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xml" ContentType="application/vnd.openxmlformats-officedocument.wordprocessingml.footer+xml"/>
  <Override PartName="/word/footer70.xml" ContentType="application/vnd.openxmlformats-officedocument.wordprocessingml.footer+xml"/>
  <Override PartName="/word/footer71.xml" ContentType="application/vnd.openxmlformats-officedocument.wordprocessingml.footer+xml"/>
  <Override PartName="/word/footer72.xml" ContentType="application/vnd.openxmlformats-officedocument.wordprocessingml.footer+xml"/>
  <Override PartName="/word/footer73.xml" ContentType="application/vnd.openxmlformats-officedocument.wordprocessingml.footer+xml"/>
  <Override PartName="/word/footer74.xml" ContentType="application/vnd.openxmlformats-officedocument.wordprocessingml.footer+xml"/>
  <Override PartName="/word/footer75.xml" ContentType="application/vnd.openxmlformats-officedocument.wordprocessingml.footer+xml"/>
  <Override PartName="/word/footer76.xml" ContentType="application/vnd.openxmlformats-officedocument.wordprocessingml.footer+xml"/>
  <Override PartName="/word/footer77.xml" ContentType="application/vnd.openxmlformats-officedocument.wordprocessingml.footer+xml"/>
  <Override PartName="/word/footer78.xml" ContentType="application/vnd.openxmlformats-officedocument.wordprocessingml.footer+xml"/>
  <Override PartName="/word/footer79.xml" ContentType="application/vnd.openxmlformats-officedocument.wordprocessingml.footer+xml"/>
  <Override PartName="/word/footer8.xml" ContentType="application/vnd.openxmlformats-officedocument.wordprocessingml.footer+xml"/>
  <Override PartName="/word/footer80.xml" ContentType="application/vnd.openxmlformats-officedocument.wordprocessingml.footer+xml"/>
  <Override PartName="/word/footer81.xml" ContentType="application/vnd.openxmlformats-officedocument.wordprocessingml.footer+xml"/>
  <Override PartName="/word/footer82.xml" ContentType="application/vnd.openxmlformats-officedocument.wordprocessingml.footer+xml"/>
  <Override PartName="/word/footer83.xml" ContentType="application/vnd.openxmlformats-officedocument.wordprocessingml.footer+xml"/>
  <Override PartName="/word/footer84.xml" ContentType="application/vnd.openxmlformats-officedocument.wordprocessingml.footer+xml"/>
  <Override PartName="/word/footer85.xml" ContentType="application/vnd.openxmlformats-officedocument.wordprocessingml.footer+xml"/>
  <Override PartName="/word/footer86.xml" ContentType="application/vnd.openxmlformats-officedocument.wordprocessingml.footer+xml"/>
  <Override PartName="/word/footer87.xml" ContentType="application/vnd.openxmlformats-officedocument.wordprocessingml.footer+xml"/>
  <Override PartName="/word/footer88.xml" ContentType="application/vnd.openxmlformats-officedocument.wordprocessingml.footer+xml"/>
  <Override PartName="/word/footer89.xml" ContentType="application/vnd.openxmlformats-officedocument.wordprocessingml.footer+xml"/>
  <Override PartName="/word/footer9.xml" ContentType="application/vnd.openxmlformats-officedocument.wordprocessingml.footer+xml"/>
  <Override PartName="/word/footer90.xml" ContentType="application/vnd.openxmlformats-officedocument.wordprocessingml.footer+xml"/>
  <Override PartName="/word/footer91.xml" ContentType="application/vnd.openxmlformats-officedocument.wordprocessingml.footer+xml"/>
  <Override PartName="/word/footer92.xml" ContentType="application/vnd.openxmlformats-officedocument.wordprocessingml.footer+xml"/>
  <Override PartName="/word/footer93.xml" ContentType="application/vnd.openxmlformats-officedocument.wordprocessingml.footer+xml"/>
  <Override PartName="/word/footer94.xml" ContentType="application/vnd.openxmlformats-officedocument.wordprocessingml.footer+xml"/>
  <Override PartName="/word/footer95.xml" ContentType="application/vnd.openxmlformats-officedocument.wordprocessingml.footer+xml"/>
  <Override PartName="/word/footer96.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spacing w:line="301" w:lineRule="auto"/>
        <w:rPr>
          <w:rFonts w:ascii="Arial"/>
          <w:sz w:val="21"/>
        </w:rPr>
      </w:pPr>
      <w:r/>
    </w:p>
    <w:p>
      <w:pPr>
        <w:spacing w:line="301" w:lineRule="auto"/>
        <w:rPr>
          <w:rFonts w:ascii="Arial"/>
          <w:sz w:val="21"/>
        </w:rPr>
      </w:pPr>
      <w:r/>
    </w:p>
    <w:p>
      <w:pPr>
        <w:spacing w:line="302" w:lineRule="auto"/>
        <w:rPr>
          <w:rFonts w:ascii="Arial"/>
          <w:sz w:val="21"/>
        </w:rPr>
      </w:pPr>
      <w:r/>
    </w:p>
    <w:p>
      <w:pPr>
        <w:ind w:left="1654"/>
        <w:spacing w:before="114" w:line="495" w:lineRule="exact"/>
        <w:outlineLvl w:val="0"/>
        <w:rPr>
          <w:rFonts w:ascii="SimSun" w:hAnsi="SimSun" w:eastAsia="SimSun" w:cs="SimSun"/>
          <w:sz w:val="35"/>
          <w:szCs w:val="35"/>
        </w:rPr>
      </w:pPr>
      <w:r>
        <w:rPr>
          <w:rFonts w:ascii="SimSun" w:hAnsi="SimSun" w:eastAsia="SimSun" w:cs="SimSun"/>
          <w:sz w:val="35"/>
          <w:szCs w:val="35"/>
          <w:b/>
          <w:bCs/>
          <w:spacing w:val="6"/>
          <w:position w:val="2"/>
        </w:rPr>
        <w:t>绿色工厂梯度培育及管理暂行办法</w:t>
      </w:r>
    </w:p>
    <w:p>
      <w:pPr>
        <w:spacing w:line="326" w:lineRule="auto"/>
        <w:rPr>
          <w:rFonts w:ascii="Arial"/>
          <w:sz w:val="21"/>
        </w:rPr>
      </w:pPr>
      <w:r/>
    </w:p>
    <w:p>
      <w:pPr>
        <w:spacing w:line="327" w:lineRule="auto"/>
        <w:rPr>
          <w:rFonts w:ascii="Arial"/>
          <w:sz w:val="21"/>
        </w:rPr>
      </w:pPr>
      <w:r/>
    </w:p>
    <w:p>
      <w:pPr>
        <w:ind w:left="3487"/>
        <w:spacing w:before="101" w:line="227" w:lineRule="auto"/>
        <w:outlineLvl w:val="1"/>
        <w:rPr>
          <w:rFonts w:ascii="SimHei" w:hAnsi="SimHei" w:eastAsia="SimHei" w:cs="SimHei"/>
          <w:sz w:val="31"/>
          <w:szCs w:val="31"/>
        </w:rPr>
      </w:pPr>
      <w:r>
        <w:rPr>
          <w:rFonts w:ascii="SimHei" w:hAnsi="SimHei" w:eastAsia="SimHei" w:cs="SimHei"/>
          <w:sz w:val="31"/>
          <w:szCs w:val="31"/>
          <w:spacing w:val="3"/>
        </w:rPr>
        <w:t>第一章</w:t>
      </w:r>
      <w:r>
        <w:rPr>
          <w:rFonts w:ascii="SimHei" w:hAnsi="SimHei" w:eastAsia="SimHei" w:cs="SimHei"/>
          <w:sz w:val="31"/>
          <w:szCs w:val="31"/>
          <w:spacing w:val="23"/>
        </w:rPr>
        <w:t xml:space="preserve"> </w:t>
      </w:r>
      <w:r>
        <w:rPr>
          <w:rFonts w:ascii="SimHei" w:hAnsi="SimHei" w:eastAsia="SimHei" w:cs="SimHei"/>
          <w:sz w:val="31"/>
          <w:szCs w:val="31"/>
          <w:spacing w:val="3"/>
        </w:rPr>
        <w:t>总则</w:t>
      </w:r>
    </w:p>
    <w:p>
      <w:pPr>
        <w:pStyle w:val="BodyText"/>
        <w:ind w:left="8" w:firstLine="632"/>
        <w:spacing w:before="220" w:line="352" w:lineRule="auto"/>
        <w:jc w:val="both"/>
        <w:rPr/>
      </w:pPr>
      <w:r>
        <w:rPr>
          <w:rFonts w:ascii="SimHei" w:hAnsi="SimHei" w:eastAsia="SimHei" w:cs="SimHei"/>
          <w:spacing w:val="6"/>
        </w:rPr>
        <w:t>第一条</w:t>
      </w:r>
      <w:r>
        <w:rPr>
          <w:rFonts w:ascii="SimHei" w:hAnsi="SimHei" w:eastAsia="SimHei" w:cs="SimHei"/>
          <w:spacing w:val="6"/>
        </w:rPr>
        <w:t xml:space="preserve"> </w:t>
      </w:r>
      <w:r>
        <w:rPr>
          <w:spacing w:val="6"/>
        </w:rPr>
        <w:t>为加快构建绿色制造和服务体系，发挥绿色工厂在</w:t>
      </w:r>
      <w:r>
        <w:rPr>
          <w:spacing w:val="15"/>
        </w:rPr>
        <w:t xml:space="preserve"> </w:t>
      </w:r>
      <w:r>
        <w:rPr>
          <w:spacing w:val="12"/>
        </w:rPr>
        <w:t>制造业绿色低碳转型中的基础性和导向性作用，加快形成规范</w:t>
      </w:r>
      <w:r>
        <w:rPr>
          <w:spacing w:val="14"/>
        </w:rPr>
        <w:t xml:space="preserve"> </w:t>
      </w:r>
      <w:r>
        <w:rPr>
          <w:spacing w:val="12"/>
        </w:rPr>
        <w:t>化、长效化培育机制，打造绿色制造领军力量，根据《中华人</w:t>
      </w:r>
      <w:r>
        <w:rPr>
          <w:spacing w:val="14"/>
        </w:rPr>
        <w:t xml:space="preserve"> </w:t>
      </w:r>
      <w:r>
        <w:rPr>
          <w:spacing w:val="9"/>
        </w:rPr>
        <w:t>民共和国国民经济和社会发展第十四个五年规划和</w:t>
      </w:r>
      <w:r>
        <w:rPr>
          <w:rFonts w:ascii="Times New Roman" w:hAnsi="Times New Roman" w:eastAsia="Times New Roman" w:cs="Times New Roman"/>
          <w:spacing w:val="9"/>
        </w:rPr>
        <w:t>2035</w:t>
      </w:r>
      <w:r>
        <w:rPr>
          <w:rFonts w:ascii="Times New Roman" w:hAnsi="Times New Roman" w:eastAsia="Times New Roman" w:cs="Times New Roman"/>
          <w:spacing w:val="2"/>
        </w:rPr>
        <w:t xml:space="preserve"> </w:t>
      </w:r>
      <w:r>
        <w:rPr>
          <w:spacing w:val="9"/>
        </w:rPr>
        <w:t>年远景</w:t>
      </w:r>
      <w:r>
        <w:rPr/>
        <w:t xml:space="preserve"> </w:t>
      </w:r>
      <w:r>
        <w:rPr>
          <w:spacing w:val="9"/>
        </w:rPr>
        <w:t>目标纲要》《</w:t>
      </w:r>
      <w:r>
        <w:rPr>
          <w:spacing w:val="-60"/>
        </w:rPr>
        <w:t xml:space="preserve"> </w:t>
      </w:r>
      <w:r>
        <w:rPr>
          <w:spacing w:val="9"/>
        </w:rPr>
        <w:t>“十四五”工业绿色发展规划》《工业领域碳达</w:t>
      </w:r>
      <w:r>
        <w:rPr/>
        <w:t xml:space="preserve"> </w:t>
      </w:r>
      <w:r>
        <w:rPr>
          <w:spacing w:val="7"/>
        </w:rPr>
        <w:t>峰实施方案》，制定本办法。</w:t>
      </w:r>
    </w:p>
    <w:p>
      <w:pPr>
        <w:pStyle w:val="BodyText"/>
        <w:ind w:left="7" w:firstLine="633"/>
        <w:spacing w:before="52" w:line="346" w:lineRule="auto"/>
        <w:jc w:val="both"/>
        <w:rPr/>
      </w:pPr>
      <w:r>
        <w:rPr>
          <w:rFonts w:ascii="SimHei" w:hAnsi="SimHei" w:eastAsia="SimHei" w:cs="SimHei"/>
          <w:spacing w:val="6"/>
        </w:rPr>
        <w:t>第二条</w:t>
      </w:r>
      <w:r>
        <w:rPr>
          <w:rFonts w:ascii="SimHei" w:hAnsi="SimHei" w:eastAsia="SimHei" w:cs="SimHei"/>
          <w:spacing w:val="6"/>
        </w:rPr>
        <w:t xml:space="preserve"> </w:t>
      </w:r>
      <w:r>
        <w:rPr>
          <w:spacing w:val="6"/>
        </w:rPr>
        <w:t>本办法所称绿色工厂是指实现用地集约化、原料无</w:t>
      </w:r>
      <w:r>
        <w:rPr>
          <w:spacing w:val="18"/>
        </w:rPr>
        <w:t xml:space="preserve"> </w:t>
      </w:r>
      <w:r>
        <w:rPr>
          <w:spacing w:val="12"/>
        </w:rPr>
        <w:t>害化、生产洁净化、废物资源化、能源低碳化的企业，是绿色</w:t>
      </w:r>
      <w:r>
        <w:rPr>
          <w:spacing w:val="15"/>
        </w:rPr>
        <w:t xml:space="preserve"> </w:t>
      </w:r>
      <w:r>
        <w:rPr>
          <w:spacing w:val="6"/>
        </w:rPr>
        <w:t>制造核心实施单元。</w:t>
      </w:r>
    </w:p>
    <w:p>
      <w:pPr>
        <w:pStyle w:val="BodyText"/>
        <w:ind w:left="11" w:right="2" w:firstLine="643"/>
        <w:spacing w:before="56" w:line="350" w:lineRule="auto"/>
        <w:rPr/>
      </w:pPr>
      <w:r>
        <w:rPr>
          <w:spacing w:val="12"/>
        </w:rPr>
        <w:t>绿色工厂梯度培育是指从以下两个维度建立培育机制：纵</w:t>
      </w:r>
      <w:r>
        <w:rPr>
          <w:spacing w:val="13"/>
        </w:rPr>
        <w:t xml:space="preserve"> </w:t>
      </w:r>
      <w:r>
        <w:rPr>
          <w:spacing w:val="12"/>
        </w:rPr>
        <w:t>向形成国家、省、市三级联动的绿色工厂培育机制；横向形成</w:t>
      </w:r>
      <w:r>
        <w:rPr>
          <w:spacing w:val="12"/>
        </w:rPr>
        <w:t xml:space="preserve"> </w:t>
      </w:r>
      <w:r>
        <w:rPr>
          <w:spacing w:val="12"/>
        </w:rPr>
        <w:t>绿色工业园区、绿色供应链管理企业带动园区内、供应链上下</w:t>
      </w:r>
      <w:r>
        <w:rPr>
          <w:spacing w:val="12"/>
        </w:rPr>
        <w:t xml:space="preserve"> </w:t>
      </w:r>
      <w:r>
        <w:rPr>
          <w:spacing w:val="7"/>
        </w:rPr>
        <w:t>游企业创建绿色工厂的培育机制。</w:t>
      </w:r>
    </w:p>
    <w:p>
      <w:pPr>
        <w:pStyle w:val="BodyText"/>
        <w:ind w:right="2" w:firstLine="654"/>
        <w:spacing w:before="47" w:line="350" w:lineRule="auto"/>
        <w:rPr/>
      </w:pPr>
      <w:r>
        <w:rPr>
          <w:spacing w:val="12"/>
        </w:rPr>
        <w:t>绿色工业园区是指将绿色低碳发展理念贯穿于园区规划、</w:t>
      </w:r>
      <w:r>
        <w:rPr>
          <w:spacing w:val="13"/>
        </w:rPr>
        <w:t xml:space="preserve"> </w:t>
      </w:r>
      <w:r>
        <w:rPr>
          <w:spacing w:val="13"/>
        </w:rPr>
        <w:t>空间布局、产业链设计、能源利用、资源利用、基础</w:t>
      </w:r>
      <w:r>
        <w:rPr>
          <w:spacing w:val="12"/>
        </w:rPr>
        <w:t>设施、生</w:t>
      </w:r>
      <w:r>
        <w:rPr/>
        <w:t xml:space="preserve"> </w:t>
      </w:r>
      <w:r>
        <w:rPr>
          <w:spacing w:val="13"/>
        </w:rPr>
        <w:t>态环境、运行管理等过程，全方位实现绿色低碳和循</w:t>
      </w:r>
      <w:r>
        <w:rPr>
          <w:spacing w:val="12"/>
        </w:rPr>
        <w:t>环可持续</w:t>
      </w:r>
      <w:r>
        <w:rPr/>
        <w:t xml:space="preserve"> </w:t>
      </w:r>
      <w:r>
        <w:rPr>
          <w:spacing w:val="9"/>
        </w:rPr>
        <w:t>发展的工业园区，是绿色工厂和绿色基础设施集聚的平台。</w:t>
      </w:r>
    </w:p>
    <w:p>
      <w:pPr>
        <w:spacing w:line="350" w:lineRule="auto"/>
        <w:sectPr>
          <w:footerReference w:type="default" r:id="rId1"/>
          <w:pgSz w:w="11906" w:h="16839"/>
          <w:pgMar w:top="1431" w:right="1586" w:bottom="1092" w:left="1598" w:header="0" w:footer="905" w:gutter="0"/>
        </w:sectPr>
        <w:rPr/>
      </w:pPr>
    </w:p>
    <w:p>
      <w:pPr>
        <w:spacing w:line="378" w:lineRule="auto"/>
        <w:rPr>
          <w:rFonts w:ascii="Arial"/>
          <w:sz w:val="21"/>
        </w:rPr>
      </w:pPr>
      <w:r/>
    </w:p>
    <w:p>
      <w:pPr>
        <w:pStyle w:val="BodyText"/>
        <w:ind w:right="95" w:firstLine="657"/>
        <w:spacing w:before="100" w:line="349" w:lineRule="auto"/>
        <w:jc w:val="both"/>
        <w:rPr/>
      </w:pPr>
      <w:r>
        <w:rPr>
          <w:spacing w:val="12"/>
        </w:rPr>
        <w:t>绿色供应链管理企业是指将绿色低碳发展理念贯穿于企业</w:t>
      </w:r>
      <w:r>
        <w:rPr>
          <w:spacing w:val="15"/>
        </w:rPr>
        <w:t xml:space="preserve"> </w:t>
      </w:r>
      <w:r>
        <w:rPr>
          <w:spacing w:val="13"/>
        </w:rPr>
        <w:t>产品设计、原材料采购、生产、运输、储存、销售、使用和报</w:t>
      </w:r>
      <w:r>
        <w:rPr/>
        <w:t xml:space="preserve"> </w:t>
      </w:r>
      <w:r>
        <w:rPr>
          <w:spacing w:val="13"/>
        </w:rPr>
        <w:t>废处理等全过程，实现供应链全链条绿色化水平协同提升的主</w:t>
      </w:r>
      <w:r>
        <w:rPr/>
        <w:t xml:space="preserve"> </w:t>
      </w:r>
      <w:r>
        <w:rPr>
          <w:spacing w:val="9"/>
        </w:rPr>
        <w:t>导企业，是带动供应链上下游工厂实施绿色制造的关键。</w:t>
      </w:r>
    </w:p>
    <w:p>
      <w:pPr>
        <w:pStyle w:val="BodyText"/>
        <w:ind w:left="7" w:right="97" w:firstLine="635"/>
        <w:spacing w:before="55" w:line="350" w:lineRule="auto"/>
        <w:jc w:val="both"/>
        <w:rPr/>
      </w:pPr>
      <w:r>
        <w:rPr>
          <w:rFonts w:ascii="SimHei" w:hAnsi="SimHei" w:eastAsia="SimHei" w:cs="SimHei"/>
          <w:spacing w:val="18"/>
        </w:rPr>
        <w:t>第三条</w:t>
      </w:r>
      <w:r>
        <w:rPr>
          <w:rFonts w:ascii="SimHei" w:hAnsi="SimHei" w:eastAsia="SimHei" w:cs="SimHei"/>
          <w:spacing w:val="54"/>
        </w:rPr>
        <w:t xml:space="preserve"> </w:t>
      </w:r>
      <w:r>
        <w:rPr>
          <w:spacing w:val="18"/>
        </w:rPr>
        <w:t>绿色工厂梯度培育及管理遵循企业主</w:t>
      </w:r>
      <w:r>
        <w:rPr>
          <w:spacing w:val="17"/>
        </w:rPr>
        <w:t>体、政府引</w:t>
      </w:r>
      <w:r>
        <w:rPr/>
        <w:t xml:space="preserve"> </w:t>
      </w:r>
      <w:r>
        <w:rPr>
          <w:spacing w:val="8"/>
        </w:rPr>
        <w:t>导、标准引领和全面覆盖的原则，</w:t>
      </w:r>
      <w:r>
        <w:rPr>
          <w:spacing w:val="-92"/>
        </w:rPr>
        <w:t xml:space="preserve"> </w:t>
      </w:r>
      <w:r>
        <w:rPr>
          <w:spacing w:val="8"/>
        </w:rPr>
        <w:t>以绿色工厂培育为基础</w:t>
      </w:r>
      <w:r>
        <w:rPr>
          <w:spacing w:val="7"/>
        </w:rPr>
        <w:t>，</w:t>
      </w:r>
      <w:r>
        <w:rPr>
          <w:spacing w:val="-90"/>
        </w:rPr>
        <w:t xml:space="preserve"> </w:t>
      </w:r>
      <w:r>
        <w:rPr>
          <w:spacing w:val="7"/>
        </w:rPr>
        <w:t>以</w:t>
      </w:r>
      <w:r>
        <w:rPr/>
        <w:t xml:space="preserve"> </w:t>
      </w:r>
      <w:r>
        <w:rPr>
          <w:spacing w:val="12"/>
        </w:rPr>
        <w:t>绿色工业园区、绿色供应链管理企业培育为支撑，优化政策环</w:t>
      </w:r>
      <w:r>
        <w:rPr>
          <w:spacing w:val="18"/>
        </w:rPr>
        <w:t xml:space="preserve"> </w:t>
      </w:r>
      <w:r>
        <w:rPr>
          <w:spacing w:val="12"/>
        </w:rPr>
        <w:t>境，引导第三方机构提供专业化服务，激发企业绿色制造的内</w:t>
      </w:r>
      <w:r>
        <w:rPr>
          <w:spacing w:val="18"/>
        </w:rPr>
        <w:t xml:space="preserve"> </w:t>
      </w:r>
      <w:r>
        <w:rPr>
          <w:spacing w:val="10"/>
        </w:rPr>
        <w:t>生动力，发挥绿色制造标杆示范带动作用，推动行业、</w:t>
      </w:r>
      <w:r>
        <w:rPr>
          <w:spacing w:val="-80"/>
        </w:rPr>
        <w:t xml:space="preserve"> </w:t>
      </w:r>
      <w:r>
        <w:rPr>
          <w:spacing w:val="9"/>
        </w:rPr>
        <w:t>区域绿</w:t>
      </w:r>
      <w:r>
        <w:rPr/>
        <w:t xml:space="preserve"> </w:t>
      </w:r>
      <w:r>
        <w:rPr>
          <w:spacing w:val="6"/>
        </w:rPr>
        <w:t>色低碳转型升级。</w:t>
      </w:r>
    </w:p>
    <w:p>
      <w:pPr>
        <w:pStyle w:val="BodyText"/>
        <w:ind w:left="1" w:firstLine="642"/>
        <w:spacing w:before="67" w:line="354" w:lineRule="auto"/>
        <w:rPr/>
      </w:pPr>
      <w:r>
        <w:rPr>
          <w:rFonts w:ascii="SimHei" w:hAnsi="SimHei" w:eastAsia="SimHei" w:cs="SimHei"/>
          <w:spacing w:val="19"/>
        </w:rPr>
        <w:t>第四条</w:t>
      </w:r>
      <w:r>
        <w:rPr>
          <w:rFonts w:ascii="SimHei" w:hAnsi="SimHei" w:eastAsia="SimHei" w:cs="SimHei"/>
          <w:spacing w:val="19"/>
        </w:rPr>
        <w:t xml:space="preserve"> </w:t>
      </w:r>
      <w:r>
        <w:rPr>
          <w:spacing w:val="19"/>
        </w:rPr>
        <w:t>工业和信息化部负责全国绿色工厂梯度培育工作</w:t>
      </w:r>
      <w:r>
        <w:rPr>
          <w:spacing w:val="6"/>
        </w:rPr>
        <w:t xml:space="preserve"> </w:t>
      </w:r>
      <w:r>
        <w:rPr>
          <w:spacing w:val="13"/>
        </w:rPr>
        <w:t>的宏观指导、统筹协调和监督管理，组织制定评价标准</w:t>
      </w:r>
      <w:r>
        <w:rPr>
          <w:spacing w:val="12"/>
        </w:rPr>
        <w:t>，遴选</w:t>
      </w:r>
      <w:r>
        <w:rPr/>
        <w:t xml:space="preserve"> </w:t>
      </w:r>
      <w:r>
        <w:rPr>
          <w:spacing w:val="13"/>
        </w:rPr>
        <w:t>发布国家层面的绿色工厂、绿色工业园区、绿色供应链</w:t>
      </w:r>
      <w:r>
        <w:rPr>
          <w:spacing w:val="12"/>
        </w:rPr>
        <w:t>管理企</w:t>
      </w:r>
      <w:r>
        <w:rPr/>
        <w:t xml:space="preserve"> </w:t>
      </w:r>
      <w:r>
        <w:rPr>
          <w:spacing w:val="9"/>
        </w:rPr>
        <w:t>业名单（</w:t>
      </w:r>
      <w:r>
        <w:rPr>
          <w:spacing w:val="-50"/>
        </w:rPr>
        <w:t xml:space="preserve"> </w:t>
      </w:r>
      <w:r>
        <w:rPr>
          <w:spacing w:val="9"/>
        </w:rPr>
        <w:t>以下简称绿色制造名单</w:t>
      </w:r>
      <w:r>
        <w:rPr>
          <w:spacing w:val="22"/>
        </w:rPr>
        <w:t>），</w:t>
      </w:r>
      <w:r>
        <w:rPr>
          <w:spacing w:val="9"/>
        </w:rPr>
        <w:t>推动出台相关配套政策。</w:t>
      </w:r>
      <w:r>
        <w:rPr/>
        <w:t xml:space="preserve"> </w:t>
      </w:r>
      <w:r>
        <w:rPr>
          <w:spacing w:val="10"/>
        </w:rPr>
        <w:t>各省、</w:t>
      </w:r>
      <w:r>
        <w:rPr>
          <w:spacing w:val="-69"/>
        </w:rPr>
        <w:t xml:space="preserve"> </w:t>
      </w:r>
      <w:r>
        <w:rPr>
          <w:spacing w:val="10"/>
        </w:rPr>
        <w:t>自治区、直辖市及计划单列市、新疆</w:t>
      </w:r>
      <w:r>
        <w:rPr>
          <w:spacing w:val="9"/>
        </w:rPr>
        <w:t>生产建设兵团工业</w:t>
      </w:r>
      <w:r>
        <w:rPr/>
        <w:t xml:space="preserve"> </w:t>
      </w:r>
      <w:r>
        <w:rPr>
          <w:spacing w:val="9"/>
        </w:rPr>
        <w:t>和信息化主管部门（</w:t>
      </w:r>
      <w:r>
        <w:rPr>
          <w:spacing w:val="-50"/>
        </w:rPr>
        <w:t xml:space="preserve"> </w:t>
      </w:r>
      <w:r>
        <w:rPr>
          <w:spacing w:val="9"/>
        </w:rPr>
        <w:t>以下简称省级工业和信息化主管部门）根</w:t>
      </w:r>
      <w:r>
        <w:rPr/>
        <w:t xml:space="preserve"> </w:t>
      </w:r>
      <w:r>
        <w:rPr>
          <w:spacing w:val="13"/>
        </w:rPr>
        <w:t>据本办法制定本地区的绿色工厂梯度培育管理实施细则</w:t>
      </w:r>
      <w:r>
        <w:rPr>
          <w:spacing w:val="12"/>
        </w:rPr>
        <w:t>报工业</w:t>
      </w:r>
      <w:r>
        <w:rPr/>
        <w:t xml:space="preserve"> </w:t>
      </w:r>
      <w:r>
        <w:rPr>
          <w:spacing w:val="5"/>
        </w:rPr>
        <w:t>和信息化部备案，并依据本办法和实施细则负责本地区</w:t>
      </w:r>
      <w:r>
        <w:rPr>
          <w:spacing w:val="4"/>
        </w:rPr>
        <w:t>的培育、</w:t>
      </w:r>
      <w:r>
        <w:rPr/>
        <w:t xml:space="preserve"> </w:t>
      </w:r>
      <w:r>
        <w:rPr>
          <w:spacing w:val="7"/>
        </w:rPr>
        <w:t>管理和推荐工作。</w:t>
      </w:r>
    </w:p>
    <w:p>
      <w:pPr>
        <w:pStyle w:val="BodyText"/>
        <w:ind w:left="12" w:right="183" w:firstLine="630"/>
        <w:spacing w:before="52" w:line="342" w:lineRule="auto"/>
        <w:jc w:val="both"/>
        <w:rPr/>
      </w:pPr>
      <w:r>
        <w:rPr>
          <w:rFonts w:ascii="SimHei" w:hAnsi="SimHei" w:eastAsia="SimHei" w:cs="SimHei"/>
          <w:spacing w:val="9"/>
        </w:rPr>
        <w:t>第五条</w:t>
      </w:r>
      <w:r>
        <w:rPr>
          <w:rFonts w:ascii="SimHei" w:hAnsi="SimHei" w:eastAsia="SimHei" w:cs="SimHei"/>
          <w:spacing w:val="9"/>
        </w:rPr>
        <w:t xml:space="preserve"> </w:t>
      </w:r>
      <w:r>
        <w:rPr>
          <w:spacing w:val="9"/>
        </w:rPr>
        <w:t>工业和信息化部负责工业节能与绿色发展管理平</w:t>
      </w:r>
      <w:r>
        <w:rPr>
          <w:spacing w:val="3"/>
        </w:rPr>
        <w:t xml:space="preserve">  </w:t>
      </w:r>
      <w:r>
        <w:rPr>
          <w:spacing w:val="6"/>
        </w:rPr>
        <w:t>台（</w:t>
      </w:r>
      <w:r>
        <w:rPr>
          <w:rFonts w:ascii="Times New Roman" w:hAnsi="Times New Roman" w:eastAsia="Times New Roman" w:cs="Times New Roman"/>
        </w:rPr>
        <w:t>https</w:t>
      </w:r>
      <w:r>
        <w:rPr>
          <w:rFonts w:ascii="Times New Roman" w:hAnsi="Times New Roman" w:eastAsia="Times New Roman" w:cs="Times New Roman"/>
          <w:spacing w:val="6"/>
        </w:rPr>
        <w:t>://</w:t>
      </w:r>
      <w:r>
        <w:rPr>
          <w:rFonts w:ascii="Times New Roman" w:hAnsi="Times New Roman" w:eastAsia="Times New Roman" w:cs="Times New Roman"/>
        </w:rPr>
        <w:t>green</w:t>
      </w:r>
      <w:r>
        <w:rPr>
          <w:rFonts w:ascii="Times New Roman" w:hAnsi="Times New Roman" w:eastAsia="Times New Roman" w:cs="Times New Roman"/>
          <w:spacing w:val="6"/>
        </w:rPr>
        <w:t>.</w:t>
      </w:r>
      <w:r>
        <w:rPr>
          <w:rFonts w:ascii="Times New Roman" w:hAnsi="Times New Roman" w:eastAsia="Times New Roman" w:cs="Times New Roman"/>
        </w:rPr>
        <w:t>miit</w:t>
      </w:r>
      <w:r>
        <w:rPr>
          <w:rFonts w:ascii="Times New Roman" w:hAnsi="Times New Roman" w:eastAsia="Times New Roman" w:cs="Times New Roman"/>
          <w:spacing w:val="6"/>
        </w:rPr>
        <w:t>.</w:t>
      </w:r>
      <w:r>
        <w:rPr>
          <w:rFonts w:ascii="Times New Roman" w:hAnsi="Times New Roman" w:eastAsia="Times New Roman" w:cs="Times New Roman"/>
        </w:rPr>
        <w:t>gov</w:t>
      </w:r>
      <w:r>
        <w:rPr>
          <w:rFonts w:ascii="Times New Roman" w:hAnsi="Times New Roman" w:eastAsia="Times New Roman" w:cs="Times New Roman"/>
          <w:spacing w:val="6"/>
        </w:rPr>
        <w:t>.</w:t>
      </w:r>
      <w:r>
        <w:rPr>
          <w:rFonts w:ascii="Times New Roman" w:hAnsi="Times New Roman" w:eastAsia="Times New Roman" w:cs="Times New Roman"/>
        </w:rPr>
        <w:t>cn</w:t>
      </w:r>
      <w:r>
        <w:rPr>
          <w:rFonts w:ascii="Times New Roman" w:hAnsi="Times New Roman" w:eastAsia="Times New Roman" w:cs="Times New Roman"/>
          <w:spacing w:val="6"/>
        </w:rPr>
        <w:t>/</w:t>
      </w:r>
      <w:r>
        <w:rPr>
          <w:spacing w:val="6"/>
        </w:rPr>
        <w:t>，</w:t>
      </w:r>
      <w:r>
        <w:rPr>
          <w:spacing w:val="-74"/>
        </w:rPr>
        <w:t xml:space="preserve"> </w:t>
      </w:r>
      <w:r>
        <w:rPr>
          <w:spacing w:val="6"/>
        </w:rPr>
        <w:t>以下简称管理平台）的建设和运</w:t>
      </w:r>
      <w:r>
        <w:rPr/>
        <w:t xml:space="preserve"> </w:t>
      </w:r>
      <w:r>
        <w:rPr>
          <w:spacing w:val="8"/>
        </w:rPr>
        <w:t>维，将其作为开展绿色工厂梯度培育及管理的统一平台。</w:t>
      </w:r>
    </w:p>
    <w:p>
      <w:pPr>
        <w:spacing w:line="342" w:lineRule="auto"/>
        <w:sectPr>
          <w:footerReference w:type="default" r:id="rId2"/>
          <w:pgSz w:w="11906" w:h="16839"/>
          <w:pgMar w:top="1431" w:right="1491" w:bottom="1092" w:left="1596" w:header="0" w:footer="905" w:gutter="0"/>
        </w:sectPr>
        <w:rPr/>
      </w:pPr>
    </w:p>
    <w:p>
      <w:pPr>
        <w:spacing w:line="374" w:lineRule="auto"/>
        <w:rPr>
          <w:rFonts w:ascii="Arial"/>
          <w:sz w:val="21"/>
        </w:rPr>
      </w:pPr>
      <w:r/>
    </w:p>
    <w:p>
      <w:pPr>
        <w:ind w:left="3161"/>
        <w:spacing w:before="101" w:line="227" w:lineRule="auto"/>
        <w:outlineLvl w:val="1"/>
        <w:rPr>
          <w:rFonts w:ascii="SimHei" w:hAnsi="SimHei" w:eastAsia="SimHei" w:cs="SimHei"/>
          <w:sz w:val="31"/>
          <w:szCs w:val="31"/>
        </w:rPr>
      </w:pPr>
      <w:r>
        <w:rPr>
          <w:rFonts w:ascii="SimHei" w:hAnsi="SimHei" w:eastAsia="SimHei" w:cs="SimHei"/>
          <w:sz w:val="31"/>
          <w:szCs w:val="31"/>
          <w:spacing w:val="7"/>
        </w:rPr>
        <w:t>第二章</w:t>
      </w:r>
      <w:r>
        <w:rPr>
          <w:rFonts w:ascii="SimHei" w:hAnsi="SimHei" w:eastAsia="SimHei" w:cs="SimHei"/>
          <w:sz w:val="31"/>
          <w:szCs w:val="31"/>
          <w:spacing w:val="7"/>
        </w:rPr>
        <w:t xml:space="preserve"> </w:t>
      </w:r>
      <w:r>
        <w:rPr>
          <w:rFonts w:ascii="SimHei" w:hAnsi="SimHei" w:eastAsia="SimHei" w:cs="SimHei"/>
          <w:sz w:val="31"/>
          <w:szCs w:val="31"/>
          <w:spacing w:val="7"/>
        </w:rPr>
        <w:t>培育要求</w:t>
      </w:r>
    </w:p>
    <w:p>
      <w:pPr>
        <w:pStyle w:val="BodyText"/>
        <w:ind w:right="72" w:firstLine="636"/>
        <w:spacing w:before="217" w:line="351" w:lineRule="auto"/>
        <w:rPr/>
      </w:pPr>
      <w:r>
        <w:rPr>
          <w:rFonts w:ascii="SimHei" w:hAnsi="SimHei" w:eastAsia="SimHei" w:cs="SimHei"/>
          <w:spacing w:val="19"/>
        </w:rPr>
        <w:t>第六条</w:t>
      </w:r>
      <w:r>
        <w:rPr>
          <w:rFonts w:ascii="SimHei" w:hAnsi="SimHei" w:eastAsia="SimHei" w:cs="SimHei"/>
          <w:spacing w:val="19"/>
        </w:rPr>
        <w:t xml:space="preserve"> </w:t>
      </w:r>
      <w:r>
        <w:rPr>
          <w:spacing w:val="19"/>
        </w:rPr>
        <w:t>省级工业和信息化主管部门应将本地区具备培育</w:t>
      </w:r>
      <w:r>
        <w:rPr>
          <w:spacing w:val="6"/>
        </w:rPr>
        <w:t xml:space="preserve"> </w:t>
      </w:r>
      <w:r>
        <w:rPr>
          <w:spacing w:val="13"/>
        </w:rPr>
        <w:t>条件且有提升潜力的企业、工业园区列为培</w:t>
      </w:r>
      <w:r>
        <w:rPr>
          <w:spacing w:val="12"/>
        </w:rPr>
        <w:t>育对象，制定培育</w:t>
      </w:r>
      <w:r>
        <w:rPr/>
        <w:t xml:space="preserve"> </w:t>
      </w:r>
      <w:r>
        <w:rPr>
          <w:spacing w:val="13"/>
        </w:rPr>
        <w:t>计划，引导和支持培育对象对照绿色工厂、</w:t>
      </w:r>
      <w:r>
        <w:rPr>
          <w:spacing w:val="12"/>
        </w:rPr>
        <w:t>绿色工业园区和绿</w:t>
      </w:r>
      <w:r>
        <w:rPr/>
        <w:t xml:space="preserve"> </w:t>
      </w:r>
      <w:r>
        <w:rPr>
          <w:spacing w:val="13"/>
        </w:rPr>
        <w:t>色供应链管理企业相关标准要求，实施绿色</w:t>
      </w:r>
      <w:r>
        <w:rPr>
          <w:spacing w:val="12"/>
        </w:rPr>
        <w:t>化改造升级，持续</w:t>
      </w:r>
      <w:r>
        <w:rPr/>
        <w:t xml:space="preserve"> </w:t>
      </w:r>
      <w:r>
        <w:rPr>
          <w:spacing w:val="7"/>
        </w:rPr>
        <w:t>完善绿色发展各项工作。</w:t>
      </w:r>
    </w:p>
    <w:p>
      <w:pPr>
        <w:pStyle w:val="BodyText"/>
        <w:ind w:left="636"/>
        <w:spacing w:before="54" w:line="225" w:lineRule="auto"/>
        <w:rPr/>
      </w:pPr>
      <w:r>
        <w:rPr>
          <w:rFonts w:ascii="SimHei" w:hAnsi="SimHei" w:eastAsia="SimHei" w:cs="SimHei"/>
          <w:spacing w:val="8"/>
        </w:rPr>
        <w:t>第七条</w:t>
      </w:r>
      <w:r>
        <w:rPr>
          <w:rFonts w:ascii="SimHei" w:hAnsi="SimHei" w:eastAsia="SimHei" w:cs="SimHei"/>
          <w:spacing w:val="8"/>
        </w:rPr>
        <w:t xml:space="preserve"> </w:t>
      </w:r>
      <w:r>
        <w:rPr>
          <w:spacing w:val="8"/>
        </w:rPr>
        <w:t>绿色工厂培育对象应当符合下列条件：</w:t>
      </w:r>
    </w:p>
    <w:p>
      <w:pPr>
        <w:pStyle w:val="BodyText"/>
        <w:ind w:left="3" w:right="72" w:firstLine="658"/>
        <w:spacing w:before="223" w:line="342" w:lineRule="auto"/>
        <w:rPr/>
      </w:pPr>
      <w:r>
        <w:rPr>
          <w:rFonts w:ascii="Times New Roman" w:hAnsi="Times New Roman" w:eastAsia="Times New Roman" w:cs="Times New Roman"/>
          <w:spacing w:val="14"/>
        </w:rPr>
        <w:t>1.</w:t>
      </w:r>
      <w:r>
        <w:rPr>
          <w:spacing w:val="14"/>
        </w:rPr>
        <w:t>依法设立并具有独立法人资格或者视同法人的独立核算</w:t>
      </w:r>
      <w:r>
        <w:rPr>
          <w:spacing w:val="15"/>
        </w:rPr>
        <w:t xml:space="preserve"> </w:t>
      </w:r>
      <w:r>
        <w:rPr>
          <w:spacing w:val="8"/>
        </w:rPr>
        <w:t>单位，且从事实际生产的制造型企业；</w:t>
      </w:r>
    </w:p>
    <w:p>
      <w:pPr>
        <w:pStyle w:val="BodyText"/>
        <w:ind w:left="631"/>
        <w:spacing w:before="52" w:line="221" w:lineRule="auto"/>
        <w:rPr/>
      </w:pPr>
      <w:r>
        <w:rPr>
          <w:rFonts w:ascii="Times New Roman" w:hAnsi="Times New Roman" w:eastAsia="Times New Roman" w:cs="Times New Roman"/>
          <w:spacing w:val="8"/>
        </w:rPr>
        <w:t>2.</w:t>
      </w:r>
      <w:r>
        <w:rPr>
          <w:spacing w:val="8"/>
        </w:rPr>
        <w:t>符合本办法第十四条第一款相关标准要求。</w:t>
      </w:r>
    </w:p>
    <w:p>
      <w:pPr>
        <w:pStyle w:val="BodyText"/>
        <w:ind w:left="636"/>
        <w:spacing w:before="227" w:line="225" w:lineRule="auto"/>
        <w:rPr/>
      </w:pPr>
      <w:r>
        <w:rPr>
          <w:rFonts w:ascii="SimHei" w:hAnsi="SimHei" w:eastAsia="SimHei" w:cs="SimHei"/>
          <w:spacing w:val="8"/>
        </w:rPr>
        <w:t>第八条</w:t>
      </w:r>
      <w:r>
        <w:rPr>
          <w:rFonts w:ascii="SimHei" w:hAnsi="SimHei" w:eastAsia="SimHei" w:cs="SimHei"/>
          <w:spacing w:val="8"/>
        </w:rPr>
        <w:t xml:space="preserve"> </w:t>
      </w:r>
      <w:r>
        <w:rPr>
          <w:spacing w:val="8"/>
        </w:rPr>
        <w:t>绿色工业园区培育对象应当符合下列条件：</w:t>
      </w:r>
    </w:p>
    <w:p>
      <w:pPr>
        <w:pStyle w:val="BodyText"/>
        <w:ind w:left="39" w:firstLine="621"/>
        <w:spacing w:before="224" w:line="342" w:lineRule="auto"/>
        <w:rPr/>
      </w:pPr>
      <w:r>
        <w:rPr>
          <w:rFonts w:ascii="Times New Roman" w:hAnsi="Times New Roman" w:eastAsia="Times New Roman" w:cs="Times New Roman"/>
          <w:color w:val="070707"/>
          <w:spacing w:val="2"/>
        </w:rPr>
        <w:t>1.</w:t>
      </w:r>
      <w:r>
        <w:rPr>
          <w:color w:val="070707"/>
          <w:spacing w:val="2"/>
        </w:rPr>
        <w:t>具有法定边界和范围、具备统一管理机构的工业园区，且</w:t>
      </w:r>
      <w:r>
        <w:rPr>
          <w:color w:val="070707"/>
          <w:spacing w:val="15"/>
        </w:rPr>
        <w:t xml:space="preserve"> </w:t>
      </w:r>
      <w:r>
        <w:rPr>
          <w:color w:val="070707"/>
          <w:spacing w:val="1"/>
        </w:rPr>
        <w:t>以产品制造和能源供给为主要功能，工业增加值占比</w:t>
      </w:r>
      <w:r>
        <w:rPr>
          <w:color w:val="070707"/>
        </w:rPr>
        <w:t>超过</w:t>
      </w:r>
      <w:r>
        <w:rPr>
          <w:color w:val="070707"/>
          <w:spacing w:val="-60"/>
        </w:rPr>
        <w:t xml:space="preserve"> </w:t>
      </w:r>
      <w:r>
        <w:rPr>
          <w:rFonts w:ascii="Times New Roman" w:hAnsi="Times New Roman" w:eastAsia="Times New Roman" w:cs="Times New Roman"/>
          <w:color w:val="070707"/>
        </w:rPr>
        <w:t>50%</w:t>
      </w:r>
      <w:r>
        <w:rPr>
          <w:color w:val="070707"/>
        </w:rPr>
        <w:t>；</w:t>
      </w:r>
    </w:p>
    <w:p>
      <w:pPr>
        <w:pStyle w:val="BodyText"/>
        <w:ind w:left="4" w:right="70" w:firstLine="626"/>
        <w:spacing w:before="50" w:line="342" w:lineRule="auto"/>
        <w:rPr/>
      </w:pPr>
      <w:r>
        <w:rPr>
          <w:rFonts w:ascii="Times New Roman" w:hAnsi="Times New Roman" w:eastAsia="Times New Roman" w:cs="Times New Roman"/>
          <w:color w:val="070707"/>
          <w:spacing w:val="4"/>
        </w:rPr>
        <w:t>2.</w:t>
      </w:r>
      <w:r>
        <w:rPr>
          <w:color w:val="070707"/>
          <w:spacing w:val="4"/>
        </w:rPr>
        <w:t>发布园区绿色工厂培育计划，组织园区内企</w:t>
      </w:r>
      <w:r>
        <w:rPr>
          <w:color w:val="070707"/>
          <w:spacing w:val="3"/>
        </w:rPr>
        <w:t>业开展绿色工</w:t>
      </w:r>
      <w:r>
        <w:rPr>
          <w:color w:val="070707"/>
        </w:rPr>
        <w:t xml:space="preserve"> </w:t>
      </w:r>
      <w:r>
        <w:rPr>
          <w:color w:val="070707"/>
          <w:spacing w:val="2"/>
        </w:rPr>
        <w:t>厂创建；</w:t>
      </w:r>
    </w:p>
    <w:p>
      <w:pPr>
        <w:pStyle w:val="BodyText"/>
        <w:ind w:left="637"/>
        <w:spacing w:before="51" w:line="221" w:lineRule="auto"/>
        <w:rPr/>
      </w:pPr>
      <w:r>
        <w:rPr>
          <w:rFonts w:ascii="Times New Roman" w:hAnsi="Times New Roman" w:eastAsia="Times New Roman" w:cs="Times New Roman"/>
          <w:color w:val="070707"/>
          <w:spacing w:val="8"/>
        </w:rPr>
        <w:t>3.</w:t>
      </w:r>
      <w:r>
        <w:rPr>
          <w:spacing w:val="8"/>
        </w:rPr>
        <w:t>符合本办法第十四条第二款相关标准要求。</w:t>
      </w:r>
    </w:p>
    <w:p>
      <w:pPr>
        <w:pStyle w:val="BodyText"/>
        <w:ind w:right="12"/>
        <w:spacing w:before="228" w:line="225" w:lineRule="auto"/>
        <w:jc w:val="right"/>
        <w:rPr/>
      </w:pPr>
      <w:r>
        <w:rPr>
          <w:rFonts w:ascii="SimHei" w:hAnsi="SimHei" w:eastAsia="SimHei" w:cs="SimHei"/>
          <w:spacing w:val="9"/>
        </w:rPr>
        <w:t>第九条</w:t>
      </w:r>
      <w:r>
        <w:rPr>
          <w:rFonts w:ascii="SimHei" w:hAnsi="SimHei" w:eastAsia="SimHei" w:cs="SimHei"/>
          <w:spacing w:val="9"/>
        </w:rPr>
        <w:t xml:space="preserve"> </w:t>
      </w:r>
      <w:r>
        <w:rPr>
          <w:spacing w:val="9"/>
        </w:rPr>
        <w:t>绿色供应链管理企业培育对象应当符合下列条</w:t>
      </w:r>
      <w:r>
        <w:rPr>
          <w:spacing w:val="8"/>
        </w:rPr>
        <w:t>件：</w:t>
      </w:r>
    </w:p>
    <w:p>
      <w:pPr>
        <w:pStyle w:val="BodyText"/>
        <w:ind w:left="1" w:right="72" w:firstLine="660"/>
        <w:spacing w:before="221" w:line="350" w:lineRule="auto"/>
        <w:rPr/>
      </w:pPr>
      <w:r>
        <w:rPr>
          <w:rFonts w:ascii="Times New Roman" w:hAnsi="Times New Roman" w:eastAsia="Times New Roman" w:cs="Times New Roman"/>
          <w:spacing w:val="14"/>
        </w:rPr>
        <w:t>1.</w:t>
      </w:r>
      <w:r>
        <w:rPr>
          <w:spacing w:val="14"/>
        </w:rPr>
        <w:t>依法设立并具有独立法人资格或者视同法人的独立核算</w:t>
      </w:r>
      <w:r>
        <w:rPr>
          <w:spacing w:val="15"/>
        </w:rPr>
        <w:t xml:space="preserve"> </w:t>
      </w:r>
      <w:r>
        <w:rPr>
          <w:spacing w:val="12"/>
        </w:rPr>
        <w:t>单位，是</w:t>
      </w:r>
      <w:r>
        <w:rPr>
          <w:color w:val="070707"/>
          <w:spacing w:val="12"/>
        </w:rPr>
        <w:t>行业影响力大、经营实力雄厚、产业链完整、绿色供</w:t>
      </w:r>
      <w:r>
        <w:rPr>
          <w:color w:val="070707"/>
          <w:spacing w:val="16"/>
        </w:rPr>
        <w:t xml:space="preserve"> </w:t>
      </w:r>
      <w:r>
        <w:rPr>
          <w:color w:val="070707"/>
          <w:spacing w:val="12"/>
        </w:rPr>
        <w:t>应链管理基础好、在产业链发挥主导作用的企业，</w:t>
      </w:r>
      <w:r>
        <w:rPr>
          <w:spacing w:val="12"/>
        </w:rPr>
        <w:t>积极创建绿</w:t>
      </w:r>
      <w:r>
        <w:rPr>
          <w:spacing w:val="18"/>
        </w:rPr>
        <w:t xml:space="preserve"> </w:t>
      </w:r>
      <w:r>
        <w:rPr>
          <w:spacing w:val="3"/>
        </w:rPr>
        <w:t>色工厂；</w:t>
      </w:r>
    </w:p>
    <w:p>
      <w:pPr>
        <w:spacing w:line="350" w:lineRule="auto"/>
        <w:sectPr>
          <w:footerReference w:type="default" r:id="rId3"/>
          <w:pgSz w:w="11906" w:h="16839"/>
          <w:pgMar w:top="1431" w:right="1515" w:bottom="1092" w:left="1602" w:header="0" w:footer="905" w:gutter="0"/>
        </w:sectPr>
        <w:rPr/>
      </w:pPr>
    </w:p>
    <w:p>
      <w:pPr>
        <w:spacing w:line="375" w:lineRule="auto"/>
        <w:rPr>
          <w:rFonts w:ascii="Arial"/>
          <w:sz w:val="21"/>
        </w:rPr>
      </w:pPr>
      <w:r/>
    </w:p>
    <w:p>
      <w:pPr>
        <w:pStyle w:val="BodyText"/>
        <w:ind w:right="91" w:firstLine="642"/>
        <w:spacing w:before="101" w:line="342" w:lineRule="auto"/>
        <w:rPr/>
      </w:pPr>
      <w:r>
        <w:rPr>
          <w:rFonts w:ascii="Times New Roman" w:hAnsi="Times New Roman" w:eastAsia="Times New Roman" w:cs="Times New Roman"/>
          <w:spacing w:val="3"/>
        </w:rPr>
        <w:t>2.</w:t>
      </w:r>
      <w:r>
        <w:rPr>
          <w:color w:val="070707"/>
          <w:spacing w:val="3"/>
        </w:rPr>
        <w:t>制定供应商绿色工厂培育计划，</w:t>
      </w:r>
      <w:r>
        <w:rPr>
          <w:spacing w:val="3"/>
        </w:rPr>
        <w:t>推动供应商开展绿色工厂</w:t>
      </w:r>
      <w:r>
        <w:rPr>
          <w:spacing w:val="18"/>
        </w:rPr>
        <w:t xml:space="preserve"> </w:t>
      </w:r>
      <w:r>
        <w:rPr>
          <w:spacing w:val="4"/>
        </w:rPr>
        <w:t>创建；</w:t>
      </w:r>
    </w:p>
    <w:p>
      <w:pPr>
        <w:pStyle w:val="BodyText"/>
        <w:ind w:left="648"/>
        <w:spacing w:before="51" w:line="221" w:lineRule="auto"/>
        <w:rPr/>
      </w:pPr>
      <w:r>
        <w:rPr>
          <w:rFonts w:ascii="Times New Roman" w:hAnsi="Times New Roman" w:eastAsia="Times New Roman" w:cs="Times New Roman"/>
          <w:spacing w:val="8"/>
        </w:rPr>
        <w:t>3.</w:t>
      </w:r>
      <w:r>
        <w:rPr>
          <w:spacing w:val="8"/>
        </w:rPr>
        <w:t>符合本办法第十四条第三款相关标准要求。</w:t>
      </w:r>
    </w:p>
    <w:p>
      <w:pPr>
        <w:rPr>
          <w:rFonts w:ascii="Arial"/>
          <w:sz w:val="21"/>
        </w:rPr>
      </w:pPr>
      <w:r/>
    </w:p>
    <w:p>
      <w:pPr>
        <w:spacing w:line="241" w:lineRule="auto"/>
        <w:rPr>
          <w:rFonts w:ascii="Arial"/>
          <w:sz w:val="21"/>
        </w:rPr>
      </w:pPr>
      <w:r/>
    </w:p>
    <w:p>
      <w:pPr>
        <w:spacing w:line="241" w:lineRule="auto"/>
        <w:rPr>
          <w:rFonts w:ascii="Arial"/>
          <w:sz w:val="21"/>
        </w:rPr>
      </w:pPr>
      <w:r/>
    </w:p>
    <w:p>
      <w:pPr>
        <w:ind w:left="3172"/>
        <w:spacing w:before="101" w:line="227" w:lineRule="auto"/>
        <w:outlineLvl w:val="1"/>
        <w:rPr>
          <w:rFonts w:ascii="SimHei" w:hAnsi="SimHei" w:eastAsia="SimHei" w:cs="SimHei"/>
          <w:sz w:val="31"/>
          <w:szCs w:val="31"/>
        </w:rPr>
      </w:pPr>
      <w:r>
        <w:rPr>
          <w:rFonts w:ascii="SimHei" w:hAnsi="SimHei" w:eastAsia="SimHei" w:cs="SimHei"/>
          <w:sz w:val="31"/>
          <w:szCs w:val="31"/>
          <w:spacing w:val="7"/>
        </w:rPr>
        <w:t>第三章</w:t>
      </w:r>
      <w:r>
        <w:rPr>
          <w:rFonts w:ascii="SimHei" w:hAnsi="SimHei" w:eastAsia="SimHei" w:cs="SimHei"/>
          <w:sz w:val="31"/>
          <w:szCs w:val="31"/>
          <w:spacing w:val="7"/>
        </w:rPr>
        <w:t xml:space="preserve"> </w:t>
      </w:r>
      <w:r>
        <w:rPr>
          <w:rFonts w:ascii="SimHei" w:hAnsi="SimHei" w:eastAsia="SimHei" w:cs="SimHei"/>
          <w:sz w:val="31"/>
          <w:szCs w:val="31"/>
          <w:spacing w:val="7"/>
        </w:rPr>
        <w:t>创建程序</w:t>
      </w:r>
    </w:p>
    <w:p>
      <w:pPr>
        <w:pStyle w:val="BodyText"/>
        <w:ind w:left="7" w:firstLine="640"/>
        <w:spacing w:before="218" w:line="352" w:lineRule="auto"/>
        <w:jc w:val="both"/>
        <w:rPr/>
      </w:pPr>
      <w:r>
        <w:rPr>
          <w:rFonts w:ascii="SimHei" w:hAnsi="SimHei" w:eastAsia="SimHei" w:cs="SimHei"/>
          <w:spacing w:val="6"/>
        </w:rPr>
        <w:t>第十条</w:t>
      </w:r>
      <w:r>
        <w:rPr>
          <w:rFonts w:ascii="SimHei" w:hAnsi="SimHei" w:eastAsia="SimHei" w:cs="SimHei"/>
          <w:spacing w:val="6"/>
        </w:rPr>
        <w:t xml:space="preserve"> </w:t>
      </w:r>
      <w:r>
        <w:rPr>
          <w:spacing w:val="6"/>
        </w:rPr>
        <w:t>企业、园区可采取自评价或委托具备评价能力的第</w:t>
      </w:r>
      <w:r>
        <w:rPr>
          <w:spacing w:val="15"/>
        </w:rPr>
        <w:t xml:space="preserve"> </w:t>
      </w:r>
      <w:r>
        <w:rPr>
          <w:spacing w:val="4"/>
        </w:rPr>
        <w:t>三方机构开展评价的方式，编写评价报告后通过管理平台提交。</w:t>
      </w:r>
      <w:r>
        <w:rPr>
          <w:spacing w:val="17"/>
        </w:rPr>
        <w:t xml:space="preserve"> </w:t>
      </w:r>
      <w:r>
        <w:rPr>
          <w:spacing w:val="13"/>
        </w:rPr>
        <w:t>采取第三方评价方式的，</w:t>
      </w:r>
      <w:r>
        <w:rPr>
          <w:color w:val="070707"/>
          <w:spacing w:val="13"/>
        </w:rPr>
        <w:t>第三方机构要按照《绿色制</w:t>
      </w:r>
      <w:r>
        <w:rPr>
          <w:color w:val="070707"/>
          <w:spacing w:val="12"/>
        </w:rPr>
        <w:t>造第三方</w:t>
      </w:r>
      <w:r>
        <w:rPr>
          <w:color w:val="070707"/>
        </w:rPr>
        <w:t xml:space="preserve"> </w:t>
      </w:r>
      <w:r>
        <w:rPr>
          <w:color w:val="070707"/>
          <w:spacing w:val="-2"/>
        </w:rPr>
        <w:t>评价工作要求》（</w:t>
      </w:r>
      <w:r>
        <w:rPr>
          <w:color w:val="070707"/>
          <w:spacing w:val="-67"/>
        </w:rPr>
        <w:t xml:space="preserve"> </w:t>
      </w:r>
      <w:r>
        <w:rPr>
          <w:color w:val="070707"/>
          <w:spacing w:val="-2"/>
        </w:rPr>
        <w:t>附件</w:t>
      </w:r>
      <w:r>
        <w:rPr>
          <w:color w:val="070707"/>
          <w:spacing w:val="-36"/>
        </w:rPr>
        <w:t xml:space="preserve"> </w:t>
      </w:r>
      <w:r>
        <w:rPr>
          <w:rFonts w:ascii="Times New Roman" w:hAnsi="Times New Roman" w:eastAsia="Times New Roman" w:cs="Times New Roman"/>
          <w:color w:val="070707"/>
          <w:spacing w:val="-2"/>
        </w:rPr>
        <w:t>1</w:t>
      </w:r>
      <w:r>
        <w:rPr>
          <w:rFonts w:ascii="Times New Roman" w:hAnsi="Times New Roman" w:eastAsia="Times New Roman" w:cs="Times New Roman"/>
          <w:color w:val="070707"/>
          <w:spacing w:val="-34"/>
        </w:rPr>
        <w:t xml:space="preserve"> </w:t>
      </w:r>
      <w:r>
        <w:rPr>
          <w:color w:val="070707"/>
          <w:spacing w:val="-2"/>
        </w:rPr>
        <w:t>）开展工作，对所出具评价报告的真实</w:t>
      </w:r>
      <w:r>
        <w:rPr>
          <w:color w:val="070707"/>
        </w:rPr>
        <w:t xml:space="preserve"> </w:t>
      </w:r>
      <w:r>
        <w:rPr>
          <w:color w:val="070707"/>
          <w:spacing w:val="13"/>
        </w:rPr>
        <w:t>性和准确性负责。采取自评价方式的，工作流程和报</w:t>
      </w:r>
      <w:r>
        <w:rPr>
          <w:color w:val="070707"/>
          <w:spacing w:val="12"/>
        </w:rPr>
        <w:t>告模板可</w:t>
      </w:r>
      <w:r>
        <w:rPr>
          <w:color w:val="070707"/>
        </w:rPr>
        <w:t xml:space="preserve"> </w:t>
      </w:r>
      <w:r>
        <w:rPr>
          <w:color w:val="070707"/>
          <w:spacing w:val="8"/>
        </w:rPr>
        <w:t>参考《绿色制造第三方评价工作要求》。</w:t>
      </w:r>
    </w:p>
    <w:p>
      <w:pPr>
        <w:pStyle w:val="BodyText"/>
        <w:ind w:left="2" w:right="182" w:firstLine="645"/>
        <w:spacing w:before="53" w:line="349" w:lineRule="auto"/>
        <w:rPr/>
      </w:pPr>
      <w:r>
        <w:rPr>
          <w:rFonts w:ascii="SimHei" w:hAnsi="SimHei" w:eastAsia="SimHei" w:cs="SimHei"/>
          <w:spacing w:val="9"/>
        </w:rPr>
        <w:t>第十一条</w:t>
      </w:r>
      <w:r>
        <w:rPr>
          <w:rFonts w:ascii="SimHei" w:hAnsi="SimHei" w:eastAsia="SimHei" w:cs="SimHei"/>
          <w:spacing w:val="9"/>
        </w:rPr>
        <w:t xml:space="preserve"> </w:t>
      </w:r>
      <w:r>
        <w:rPr>
          <w:spacing w:val="9"/>
        </w:rPr>
        <w:t>省级工业和信息化主管部门依据管理平台收到</w:t>
      </w:r>
      <w:r>
        <w:rPr>
          <w:spacing w:val="2"/>
        </w:rPr>
        <w:t xml:space="preserve">  </w:t>
      </w:r>
      <w:r>
        <w:rPr>
          <w:spacing w:val="9"/>
        </w:rPr>
        <w:t>的申报材料，按照本办法和本地区绿色工厂梯度培育管理实施</w:t>
      </w:r>
      <w:r>
        <w:rPr>
          <w:spacing w:val="18"/>
        </w:rPr>
        <w:t xml:space="preserve"> </w:t>
      </w:r>
      <w:r>
        <w:rPr>
          <w:spacing w:val="9"/>
        </w:rPr>
        <w:t>细则组织本地区省市层面绿色工厂创建，发布省层面绿色工厂</w:t>
      </w:r>
      <w:r>
        <w:rPr>
          <w:spacing w:val="18"/>
        </w:rPr>
        <w:t xml:space="preserve"> </w:t>
      </w:r>
      <w:r>
        <w:rPr>
          <w:spacing w:val="9"/>
        </w:rPr>
        <w:t>名单。省层面绿色工厂原则上应先纳入市层面绿色工厂名单。</w:t>
      </w:r>
    </w:p>
    <w:p>
      <w:pPr>
        <w:pStyle w:val="BodyText"/>
        <w:ind w:left="7" w:right="103" w:firstLine="640"/>
        <w:spacing w:before="57" w:line="352" w:lineRule="auto"/>
        <w:rPr/>
      </w:pPr>
      <w:r>
        <w:rPr>
          <w:rFonts w:ascii="SimHei" w:hAnsi="SimHei" w:eastAsia="SimHei" w:cs="SimHei"/>
          <w:spacing w:val="9"/>
        </w:rPr>
        <w:t>第十二条</w:t>
      </w:r>
      <w:r>
        <w:rPr>
          <w:rFonts w:ascii="SimHei" w:hAnsi="SimHei" w:eastAsia="SimHei" w:cs="SimHei"/>
          <w:spacing w:val="9"/>
        </w:rPr>
        <w:t xml:space="preserve"> </w:t>
      </w:r>
      <w:r>
        <w:rPr>
          <w:spacing w:val="9"/>
        </w:rPr>
        <w:t>省级工业和信息化主管部门在充分征求当地生</w:t>
      </w:r>
      <w:r>
        <w:rPr>
          <w:spacing w:val="2"/>
        </w:rPr>
        <w:t xml:space="preserve">  </w:t>
      </w:r>
      <w:r>
        <w:rPr>
          <w:spacing w:val="7"/>
        </w:rPr>
        <w:t>态环境、应急管理、市场监管等主管部门意见后，于每年</w:t>
      </w:r>
      <w:r>
        <w:rPr>
          <w:spacing w:val="-43"/>
        </w:rPr>
        <w:t xml:space="preserve"> </w:t>
      </w:r>
      <w:r>
        <w:rPr>
          <w:rFonts w:ascii="Times New Roman" w:hAnsi="Times New Roman" w:eastAsia="Times New Roman" w:cs="Times New Roman"/>
          <w:spacing w:val="7"/>
        </w:rPr>
        <w:t>7</w:t>
      </w:r>
      <w:r>
        <w:rPr>
          <w:rFonts w:ascii="Times New Roman" w:hAnsi="Times New Roman" w:eastAsia="Times New Roman" w:cs="Times New Roman"/>
          <w:spacing w:val="32"/>
        </w:rPr>
        <w:t xml:space="preserve"> </w:t>
      </w:r>
      <w:r>
        <w:rPr>
          <w:spacing w:val="7"/>
        </w:rPr>
        <w:t>月</w:t>
      </w:r>
      <w:r>
        <w:rPr/>
        <w:t xml:space="preserve"> </w:t>
      </w:r>
      <w:r>
        <w:rPr>
          <w:rFonts w:ascii="Times New Roman" w:hAnsi="Times New Roman" w:eastAsia="Times New Roman" w:cs="Times New Roman"/>
          <w:spacing w:val="6"/>
        </w:rPr>
        <w:t>31</w:t>
      </w:r>
      <w:r>
        <w:rPr>
          <w:rFonts w:ascii="Times New Roman" w:hAnsi="Times New Roman" w:eastAsia="Times New Roman" w:cs="Times New Roman"/>
          <w:spacing w:val="5"/>
        </w:rPr>
        <w:t xml:space="preserve">  </w:t>
      </w:r>
      <w:r>
        <w:rPr>
          <w:spacing w:val="6"/>
        </w:rPr>
        <w:t>日前将本地区具有代表性和引领性的省层面绿色工厂通过管</w:t>
      </w:r>
      <w:r>
        <w:rPr>
          <w:spacing w:val="1"/>
        </w:rPr>
        <w:t xml:space="preserve"> </w:t>
      </w:r>
      <w:r>
        <w:rPr>
          <w:spacing w:val="9"/>
        </w:rPr>
        <w:t>理平台推荐至工业和信息化部。各省绿色工厂的推荐数量将按</w:t>
      </w:r>
      <w:r>
        <w:rPr>
          <w:spacing w:val="12"/>
        </w:rPr>
        <w:t xml:space="preserve"> </w:t>
      </w:r>
      <w:r>
        <w:rPr>
          <w:spacing w:val="9"/>
        </w:rPr>
        <w:t>照规模以上工业企业数量和梯度培育体系建设情况等因素综合</w:t>
      </w:r>
      <w:r>
        <w:rPr>
          <w:spacing w:val="12"/>
        </w:rPr>
        <w:t xml:space="preserve"> </w:t>
      </w:r>
      <w:r>
        <w:rPr>
          <w:spacing w:val="9"/>
        </w:rPr>
        <w:t>确定。工业和信息化部组织专家对各省推荐的工厂进行评审，</w:t>
      </w:r>
    </w:p>
    <w:p>
      <w:pPr>
        <w:pStyle w:val="BodyText"/>
        <w:ind w:left="11"/>
        <w:spacing w:before="54" w:line="220" w:lineRule="auto"/>
        <w:rPr/>
      </w:pPr>
      <w:r>
        <w:rPr>
          <w:spacing w:val="2"/>
        </w:rPr>
        <w:t>择优确定年度公示名单，公示时间为</w:t>
      </w:r>
      <w:r>
        <w:rPr>
          <w:spacing w:val="-21"/>
        </w:rPr>
        <w:t xml:space="preserve"> </w:t>
      </w:r>
      <w:r>
        <w:rPr>
          <w:rFonts w:ascii="Times New Roman" w:hAnsi="Times New Roman" w:eastAsia="Times New Roman" w:cs="Times New Roman"/>
          <w:spacing w:val="2"/>
        </w:rPr>
        <w:t>15</w:t>
      </w:r>
      <w:r>
        <w:rPr>
          <w:rFonts w:ascii="Times New Roman" w:hAnsi="Times New Roman" w:eastAsia="Times New Roman" w:cs="Times New Roman"/>
          <w:spacing w:val="76"/>
        </w:rPr>
        <w:t xml:space="preserve"> </w:t>
      </w:r>
      <w:r>
        <w:rPr>
          <w:spacing w:val="2"/>
        </w:rPr>
        <w:t>日，经公示无异议的纳</w:t>
      </w:r>
    </w:p>
    <w:p>
      <w:pPr>
        <w:spacing w:line="220" w:lineRule="auto"/>
        <w:sectPr>
          <w:footerReference w:type="default" r:id="rId4"/>
          <w:pgSz w:w="11906" w:h="16839"/>
          <w:pgMar w:top="1431" w:right="1497" w:bottom="1092" w:left="1591" w:header="0" w:footer="905" w:gutter="0"/>
        </w:sectPr>
        <w:rPr/>
      </w:pPr>
    </w:p>
    <w:p>
      <w:pPr>
        <w:spacing w:line="376" w:lineRule="auto"/>
        <w:rPr>
          <w:rFonts w:ascii="Arial"/>
          <w:sz w:val="21"/>
        </w:rPr>
      </w:pPr>
      <w:r/>
    </w:p>
    <w:p>
      <w:pPr>
        <w:pStyle w:val="BodyText"/>
        <w:ind w:left="10"/>
        <w:spacing w:before="100" w:line="220" w:lineRule="auto"/>
        <w:rPr/>
      </w:pPr>
      <w:r>
        <w:rPr>
          <w:spacing w:val="8"/>
        </w:rPr>
        <w:t>入国家层面绿色工厂名单并予以公告。</w:t>
      </w:r>
    </w:p>
    <w:p>
      <w:pPr>
        <w:pStyle w:val="BodyText"/>
        <w:ind w:left="9" w:right="156" w:firstLine="639"/>
        <w:spacing w:before="226" w:line="351" w:lineRule="auto"/>
        <w:jc w:val="both"/>
        <w:rPr/>
      </w:pPr>
      <w:r>
        <w:rPr>
          <w:rFonts w:ascii="SimHei" w:hAnsi="SimHei" w:eastAsia="SimHei" w:cs="SimHei"/>
          <w:spacing w:val="5"/>
        </w:rPr>
        <w:t>第十三条</w:t>
      </w:r>
      <w:r>
        <w:rPr>
          <w:rFonts w:ascii="SimHei" w:hAnsi="SimHei" w:eastAsia="SimHei" w:cs="SimHei"/>
          <w:spacing w:val="46"/>
        </w:rPr>
        <w:t xml:space="preserve"> </w:t>
      </w:r>
      <w:r>
        <w:rPr>
          <w:spacing w:val="5"/>
        </w:rPr>
        <w:t>国家层面绿色工业园区、供应链管理企业创建流</w:t>
      </w:r>
      <w:r>
        <w:rPr/>
        <w:t xml:space="preserve"> </w:t>
      </w:r>
      <w:r>
        <w:rPr>
          <w:spacing w:val="13"/>
        </w:rPr>
        <w:t>程和时间要求与国家层面绿色工厂相同。省</w:t>
      </w:r>
      <w:r>
        <w:rPr>
          <w:spacing w:val="12"/>
        </w:rPr>
        <w:t>级工业和信息化主</w:t>
      </w:r>
      <w:r>
        <w:rPr/>
        <w:t xml:space="preserve"> </w:t>
      </w:r>
      <w:r>
        <w:rPr>
          <w:spacing w:val="13"/>
        </w:rPr>
        <w:t>管部门可根据实际工作需要自行组织省层面绿色工</w:t>
      </w:r>
      <w:r>
        <w:rPr>
          <w:spacing w:val="12"/>
        </w:rPr>
        <w:t>业园区、供</w:t>
      </w:r>
      <w:r>
        <w:rPr/>
        <w:t xml:space="preserve"> </w:t>
      </w:r>
      <w:r>
        <w:rPr>
          <w:spacing w:val="9"/>
        </w:rPr>
        <w:t>应链管理企业创建，</w:t>
      </w:r>
      <w:r>
        <w:rPr>
          <w:spacing w:val="-52"/>
        </w:rPr>
        <w:t xml:space="preserve"> </w:t>
      </w:r>
      <w:r>
        <w:rPr>
          <w:spacing w:val="9"/>
        </w:rPr>
        <w:t>自行确定推荐单位是否需纳入省层面绿色</w:t>
      </w:r>
      <w:r>
        <w:rPr/>
        <w:t xml:space="preserve"> </w:t>
      </w:r>
      <w:r>
        <w:rPr>
          <w:spacing w:val="8"/>
        </w:rPr>
        <w:t>工业园区、供应链管理企业名单。</w:t>
      </w:r>
    </w:p>
    <w:p>
      <w:pPr>
        <w:pStyle w:val="BodyText"/>
        <w:ind w:left="2" w:right="153" w:firstLine="645"/>
        <w:spacing w:before="56" w:line="353" w:lineRule="auto"/>
        <w:jc w:val="both"/>
        <w:rPr/>
      </w:pPr>
      <w:r>
        <w:rPr>
          <w:rFonts w:ascii="SimHei" w:hAnsi="SimHei" w:eastAsia="SimHei" w:cs="SimHei"/>
          <w:spacing w:val="19"/>
        </w:rPr>
        <w:t>第十四条</w:t>
      </w:r>
      <w:r>
        <w:rPr>
          <w:rFonts w:ascii="SimHei" w:hAnsi="SimHei" w:eastAsia="SimHei" w:cs="SimHei"/>
          <w:spacing w:val="19"/>
        </w:rPr>
        <w:t xml:space="preserve"> </w:t>
      </w:r>
      <w:r>
        <w:rPr>
          <w:spacing w:val="19"/>
        </w:rPr>
        <w:t>工业和信息化部定期发布用于国家层面绿色工</w:t>
      </w:r>
      <w:r>
        <w:rPr>
          <w:spacing w:val="6"/>
        </w:rPr>
        <w:t xml:space="preserve"> </w:t>
      </w:r>
      <w:r>
        <w:rPr>
          <w:spacing w:val="9"/>
        </w:rPr>
        <w:t>厂创建的标准清单（详见节能与综合利用司网站）。</w:t>
      </w:r>
      <w:r>
        <w:rPr>
          <w:spacing w:val="-46"/>
        </w:rPr>
        <w:t xml:space="preserve"> </w:t>
      </w:r>
      <w:r>
        <w:rPr>
          <w:spacing w:val="9"/>
        </w:rPr>
        <w:t>已纳入清</w:t>
      </w:r>
      <w:r>
        <w:rPr/>
        <w:t xml:space="preserve"> </w:t>
      </w:r>
      <w:r>
        <w:rPr>
          <w:spacing w:val="1"/>
        </w:rPr>
        <w:t>单的行业按照相应标准进行评价，不在清单范围的行业</w:t>
      </w:r>
      <w:r>
        <w:rPr>
          <w:color w:val="070707"/>
          <w:spacing w:val="1"/>
        </w:rPr>
        <w:t>依据</w:t>
      </w:r>
      <w:r>
        <w:rPr>
          <w:spacing w:val="1"/>
        </w:rPr>
        <w:t>《绿</w:t>
      </w:r>
      <w:r>
        <w:rPr>
          <w:spacing w:val="14"/>
        </w:rPr>
        <w:t xml:space="preserve"> </w:t>
      </w:r>
      <w:r>
        <w:rPr>
          <w:spacing w:val="10"/>
        </w:rPr>
        <w:t>色工厂评价通则》（</w:t>
      </w:r>
      <w:r>
        <w:rPr>
          <w:rFonts w:ascii="Times New Roman" w:hAnsi="Times New Roman" w:eastAsia="Times New Roman" w:cs="Times New Roman"/>
        </w:rPr>
        <w:t>GB</w:t>
      </w:r>
      <w:r>
        <w:rPr>
          <w:rFonts w:ascii="Times New Roman" w:hAnsi="Times New Roman" w:eastAsia="Times New Roman" w:cs="Times New Roman"/>
          <w:spacing w:val="10"/>
        </w:rPr>
        <w:t>/T 36132</w:t>
      </w:r>
      <w:r>
        <w:rPr>
          <w:rFonts w:ascii="Times New Roman" w:hAnsi="Times New Roman" w:eastAsia="Times New Roman" w:cs="Times New Roman"/>
          <w:spacing w:val="-30"/>
        </w:rPr>
        <w:t xml:space="preserve"> </w:t>
      </w:r>
      <w:r>
        <w:rPr>
          <w:spacing w:val="10"/>
        </w:rPr>
        <w:t>）进行评价。工业重点领</w:t>
      </w:r>
      <w:r>
        <w:rPr>
          <w:spacing w:val="9"/>
        </w:rPr>
        <w:t>域优</w:t>
      </w:r>
      <w:r>
        <w:rPr/>
        <w:t xml:space="preserve"> </w:t>
      </w:r>
      <w:r>
        <w:rPr>
          <w:spacing w:val="13"/>
        </w:rPr>
        <w:t>先推荐能效水平达到国家有关部门发布的标杆水平的工厂，其</w:t>
      </w:r>
      <w:r>
        <w:rPr>
          <w:spacing w:val="1"/>
        </w:rPr>
        <w:t xml:space="preserve"> </w:t>
      </w:r>
      <w:r>
        <w:rPr>
          <w:spacing w:val="10"/>
        </w:rPr>
        <w:t>他行业优先推荐达到相应国家能源消耗限额标准先进值或</w:t>
      </w:r>
      <w:r>
        <w:rPr>
          <w:spacing w:val="-27"/>
        </w:rPr>
        <w:t xml:space="preserve"> </w:t>
      </w:r>
      <w:r>
        <w:rPr>
          <w:rFonts w:ascii="Times New Roman" w:hAnsi="Times New Roman" w:eastAsia="Times New Roman" w:cs="Times New Roman"/>
          <w:spacing w:val="10"/>
        </w:rPr>
        <w:t>1</w:t>
      </w:r>
      <w:r>
        <w:rPr>
          <w:rFonts w:ascii="Times New Roman" w:hAnsi="Times New Roman" w:eastAsia="Times New Roman" w:cs="Times New Roman"/>
          <w:spacing w:val="32"/>
        </w:rPr>
        <w:t xml:space="preserve"> </w:t>
      </w:r>
      <w:r>
        <w:rPr>
          <w:spacing w:val="10"/>
        </w:rPr>
        <w:t>级</w:t>
      </w:r>
      <w:r>
        <w:rPr/>
        <w:t xml:space="preserve"> </w:t>
      </w:r>
      <w:r>
        <w:rPr>
          <w:spacing w:val="6"/>
        </w:rPr>
        <w:t>水平的工厂。</w:t>
      </w:r>
    </w:p>
    <w:p>
      <w:pPr>
        <w:pStyle w:val="BodyText"/>
        <w:ind w:firstLine="676"/>
        <w:spacing w:before="48" w:line="348" w:lineRule="auto"/>
        <w:rPr/>
      </w:pPr>
      <w:r>
        <w:rPr>
          <w:spacing w:val="5"/>
        </w:rPr>
        <w:t>国家层面</w:t>
      </w:r>
      <w:r>
        <w:rPr>
          <w:color w:val="070707"/>
          <w:spacing w:val="5"/>
        </w:rPr>
        <w:t>绿色工业园区</w:t>
      </w:r>
      <w:r>
        <w:rPr>
          <w:spacing w:val="5"/>
        </w:rPr>
        <w:t>创建</w:t>
      </w:r>
      <w:r>
        <w:rPr>
          <w:color w:val="070707"/>
          <w:spacing w:val="5"/>
        </w:rPr>
        <w:t>依据《绿色工业园区评价要求》</w:t>
      </w:r>
      <w:r>
        <w:rPr>
          <w:color w:val="070707"/>
          <w:spacing w:val="15"/>
        </w:rPr>
        <w:t xml:space="preserve"> </w:t>
      </w:r>
      <w:r>
        <w:rPr>
          <w:color w:val="070707"/>
          <w:spacing w:val="1"/>
        </w:rPr>
        <w:t>（</w:t>
      </w:r>
      <w:r>
        <w:rPr>
          <w:color w:val="070707"/>
          <w:spacing w:val="-69"/>
        </w:rPr>
        <w:t xml:space="preserve"> </w:t>
      </w:r>
      <w:r>
        <w:rPr>
          <w:color w:val="070707"/>
          <w:spacing w:val="1"/>
        </w:rPr>
        <w:t>附件</w:t>
      </w:r>
      <w:r>
        <w:rPr>
          <w:color w:val="070707"/>
          <w:spacing w:val="-67"/>
        </w:rPr>
        <w:t xml:space="preserve"> </w:t>
      </w:r>
      <w:r>
        <w:rPr>
          <w:rFonts w:ascii="Times New Roman" w:hAnsi="Times New Roman" w:eastAsia="Times New Roman" w:cs="Times New Roman"/>
          <w:color w:val="070707"/>
          <w:spacing w:val="1"/>
        </w:rPr>
        <w:t>2</w:t>
      </w:r>
      <w:r>
        <w:rPr>
          <w:color w:val="070707"/>
          <w:spacing w:val="1"/>
        </w:rPr>
        <w:t>，后续根据实际随时修订）。</w:t>
      </w:r>
      <w:r>
        <w:rPr>
          <w:spacing w:val="1"/>
        </w:rPr>
        <w:t>推荐的园区应为省级以上</w:t>
      </w:r>
      <w:r>
        <w:rPr/>
        <w:t xml:space="preserve">  </w:t>
      </w:r>
      <w:r>
        <w:rPr>
          <w:spacing w:val="4"/>
        </w:rPr>
        <w:t>且</w:t>
      </w:r>
      <w:r>
        <w:rPr>
          <w:color w:val="070707"/>
          <w:spacing w:val="4"/>
        </w:rPr>
        <w:t>绿色工厂数量多、</w:t>
      </w:r>
      <w:r>
        <w:rPr>
          <w:color w:val="070707"/>
          <w:spacing w:val="-62"/>
        </w:rPr>
        <w:t xml:space="preserve"> </w:t>
      </w:r>
      <w:r>
        <w:rPr>
          <w:color w:val="070707"/>
          <w:spacing w:val="4"/>
        </w:rPr>
        <w:t>占比高的工业园区。</w:t>
      </w:r>
    </w:p>
    <w:p>
      <w:pPr>
        <w:pStyle w:val="BodyText"/>
        <w:ind w:right="153" w:firstLine="656"/>
        <w:spacing w:before="47" w:line="352" w:lineRule="auto"/>
        <w:rPr/>
      </w:pPr>
      <w:r>
        <w:rPr>
          <w:spacing w:val="13"/>
        </w:rPr>
        <w:t>工业和信息化部定期发布用于国家层面绿色</w:t>
      </w:r>
      <w:r>
        <w:rPr>
          <w:spacing w:val="12"/>
        </w:rPr>
        <w:t>供应链管理企</w:t>
      </w:r>
      <w:r>
        <w:rPr/>
        <w:t xml:space="preserve"> </w:t>
      </w:r>
      <w:r>
        <w:rPr>
          <w:spacing w:val="9"/>
        </w:rPr>
        <w:t>业创建的</w:t>
      </w:r>
      <w:r>
        <w:rPr>
          <w:color w:val="070707"/>
          <w:spacing w:val="9"/>
        </w:rPr>
        <w:t>行业指标体系</w:t>
      </w:r>
      <w:r>
        <w:rPr>
          <w:spacing w:val="9"/>
        </w:rPr>
        <w:t>（详见节能与综合利用司网站）。</w:t>
      </w:r>
      <w:r>
        <w:rPr>
          <w:spacing w:val="-43"/>
        </w:rPr>
        <w:t xml:space="preserve"> </w:t>
      </w:r>
      <w:r>
        <w:rPr>
          <w:spacing w:val="9"/>
        </w:rPr>
        <w:t>已发</w:t>
      </w:r>
      <w:r>
        <w:rPr/>
        <w:t xml:space="preserve"> </w:t>
      </w:r>
      <w:r>
        <w:rPr>
          <w:spacing w:val="13"/>
        </w:rPr>
        <w:t>布</w:t>
      </w:r>
      <w:r>
        <w:rPr>
          <w:color w:val="070707"/>
          <w:spacing w:val="13"/>
        </w:rPr>
        <w:t>行业指标体系的</w:t>
      </w:r>
      <w:r>
        <w:rPr>
          <w:spacing w:val="13"/>
        </w:rPr>
        <w:t>按照指标体系进行评价，未发布的行业依据</w:t>
      </w:r>
      <w:r>
        <w:rPr>
          <w:spacing w:val="4"/>
        </w:rPr>
        <w:t xml:space="preserve"> </w:t>
      </w:r>
      <w:r>
        <w:rPr>
          <w:color w:val="070707"/>
          <w:spacing w:val="1"/>
        </w:rPr>
        <w:t>《绿色供应链管理企业评价要求》（</w:t>
      </w:r>
      <w:r>
        <w:rPr>
          <w:color w:val="070707"/>
          <w:spacing w:val="-73"/>
        </w:rPr>
        <w:t xml:space="preserve"> </w:t>
      </w:r>
      <w:r>
        <w:rPr>
          <w:color w:val="070707"/>
          <w:spacing w:val="1"/>
        </w:rPr>
        <w:t>附件</w:t>
      </w:r>
      <w:r>
        <w:rPr>
          <w:color w:val="070707"/>
          <w:spacing w:val="-60"/>
        </w:rPr>
        <w:t xml:space="preserve"> </w:t>
      </w:r>
      <w:r>
        <w:rPr>
          <w:rFonts w:ascii="Times New Roman" w:hAnsi="Times New Roman" w:eastAsia="Times New Roman" w:cs="Times New Roman"/>
          <w:color w:val="070707"/>
          <w:spacing w:val="1"/>
        </w:rPr>
        <w:t>3</w:t>
      </w:r>
      <w:r>
        <w:rPr>
          <w:color w:val="070707"/>
          <w:spacing w:val="1"/>
        </w:rPr>
        <w:t>，后续根据实</w:t>
      </w:r>
      <w:r>
        <w:rPr>
          <w:color w:val="070707"/>
        </w:rPr>
        <w:t>际随时</w:t>
      </w:r>
      <w:r>
        <w:rPr>
          <w:color w:val="070707"/>
        </w:rPr>
        <w:t xml:space="preserve"> </w:t>
      </w:r>
      <w:r>
        <w:rPr>
          <w:color w:val="070707"/>
          <w:spacing w:val="13"/>
        </w:rPr>
        <w:t>修订）</w:t>
      </w:r>
      <w:r>
        <w:rPr>
          <w:spacing w:val="13"/>
        </w:rPr>
        <w:t>进行评价</w:t>
      </w:r>
      <w:r>
        <w:rPr>
          <w:color w:val="070707"/>
          <w:spacing w:val="13"/>
        </w:rPr>
        <w:t>。推荐的企业原则上应为国家层面绿色工厂，</w:t>
      </w:r>
      <w:r>
        <w:rPr>
          <w:color w:val="070707"/>
          <w:spacing w:val="6"/>
        </w:rPr>
        <w:t xml:space="preserve"> </w:t>
      </w:r>
      <w:r>
        <w:rPr>
          <w:color w:val="070707"/>
          <w:spacing w:val="10"/>
        </w:rPr>
        <w:t>优先推荐汽车、机械、</w:t>
      </w:r>
      <w:r>
        <w:rPr>
          <w:color w:val="070707"/>
          <w:spacing w:val="-70"/>
        </w:rPr>
        <w:t xml:space="preserve"> </w:t>
      </w:r>
      <w:r>
        <w:rPr>
          <w:color w:val="070707"/>
          <w:spacing w:val="10"/>
        </w:rPr>
        <w:t>电子、纺织、通信制造等行业以及供应</w:t>
      </w:r>
    </w:p>
    <w:p>
      <w:pPr>
        <w:spacing w:line="352" w:lineRule="auto"/>
        <w:sectPr>
          <w:footerReference w:type="default" r:id="rId5"/>
          <w:pgSz w:w="11906" w:h="16839"/>
          <w:pgMar w:top="1431" w:right="1432" w:bottom="1089" w:left="1590" w:header="0" w:footer="905" w:gutter="0"/>
        </w:sectPr>
        <w:rPr/>
      </w:pPr>
    </w:p>
    <w:p>
      <w:pPr>
        <w:spacing w:line="376" w:lineRule="auto"/>
        <w:rPr>
          <w:rFonts w:ascii="Arial"/>
          <w:sz w:val="21"/>
        </w:rPr>
      </w:pPr>
      <w:r/>
    </w:p>
    <w:p>
      <w:pPr>
        <w:pStyle w:val="BodyText"/>
        <w:ind w:left="68" w:right="2" w:firstLine="16"/>
        <w:spacing w:before="101" w:line="343" w:lineRule="auto"/>
        <w:rPr/>
      </w:pPr>
      <w:r>
        <w:rPr>
          <w:color w:val="070707"/>
          <w:spacing w:val="12"/>
        </w:rPr>
        <w:t>商中绿色工厂数量众多的龙头企业和汽车产品生产者责任延伸</w:t>
      </w:r>
      <w:r>
        <w:rPr>
          <w:color w:val="070707"/>
          <w:spacing w:val="9"/>
        </w:rPr>
        <w:t xml:space="preserve"> </w:t>
      </w:r>
      <w:r>
        <w:rPr>
          <w:color w:val="070707"/>
          <w:spacing w:val="5"/>
        </w:rPr>
        <w:t>试点企业。</w:t>
      </w:r>
    </w:p>
    <w:p>
      <w:pPr>
        <w:pStyle w:val="BodyText"/>
        <w:ind w:left="86" w:right="2" w:firstLine="634"/>
        <w:spacing w:before="47" w:line="342" w:lineRule="auto"/>
        <w:rPr/>
      </w:pPr>
      <w:r>
        <w:rPr>
          <w:spacing w:val="12"/>
        </w:rPr>
        <w:t>省级工业和信息化主管部门</w:t>
      </w:r>
      <w:r>
        <w:rPr>
          <w:color w:val="070707"/>
          <w:spacing w:val="12"/>
        </w:rPr>
        <w:t>可参考上述标准，结合本地区</w:t>
      </w:r>
      <w:r>
        <w:rPr>
          <w:color w:val="070707"/>
          <w:spacing w:val="16"/>
        </w:rPr>
        <w:t xml:space="preserve"> </w:t>
      </w:r>
      <w:r>
        <w:rPr>
          <w:color w:val="070707"/>
          <w:spacing w:val="8"/>
        </w:rPr>
        <w:t>实际适当调整要求，确定创建省市层面所使用的标准。</w:t>
      </w:r>
    </w:p>
    <w:p>
      <w:pPr>
        <w:pStyle w:val="BodyText"/>
        <w:ind w:left="84" w:right="2" w:firstLine="627"/>
        <w:spacing w:before="49" w:line="342" w:lineRule="auto"/>
        <w:rPr/>
      </w:pPr>
      <w:r>
        <w:rPr>
          <w:rFonts w:ascii="SimHei" w:hAnsi="SimHei" w:eastAsia="SimHei" w:cs="SimHei"/>
          <w:spacing w:val="19"/>
        </w:rPr>
        <w:t>第十五条</w:t>
      </w:r>
      <w:r>
        <w:rPr>
          <w:rFonts w:ascii="SimHei" w:hAnsi="SimHei" w:eastAsia="SimHei" w:cs="SimHei"/>
          <w:spacing w:val="19"/>
        </w:rPr>
        <w:t xml:space="preserve"> </w:t>
      </w:r>
      <w:r>
        <w:rPr>
          <w:spacing w:val="19"/>
        </w:rPr>
        <w:t>近三年有下列情况的企业或园区（含园区内企</w:t>
      </w:r>
      <w:r>
        <w:rPr>
          <w:spacing w:val="6"/>
        </w:rPr>
        <w:t xml:space="preserve"> </w:t>
      </w:r>
      <w:r>
        <w:rPr>
          <w:spacing w:val="9"/>
        </w:rPr>
        <w:t>业</w:t>
      </w:r>
      <w:r>
        <w:rPr>
          <w:spacing w:val="1"/>
        </w:rPr>
        <w:t>），</w:t>
      </w:r>
      <w:r>
        <w:rPr>
          <w:spacing w:val="9"/>
        </w:rPr>
        <w:t>不得申请、推荐和列入绿色制造名单：</w:t>
      </w:r>
    </w:p>
    <w:p>
      <w:pPr>
        <w:pStyle w:val="BodyText"/>
        <w:ind w:left="78" w:firstLine="625"/>
        <w:spacing w:before="53" w:line="289" w:lineRule="auto"/>
        <w:rPr/>
      </w:pPr>
      <w:r>
        <w:rPr>
          <w:spacing w:val="1"/>
        </w:rPr>
        <w:t>（</w:t>
      </w:r>
      <w:r>
        <w:rPr>
          <w:spacing w:val="-61"/>
        </w:rPr>
        <w:t xml:space="preserve"> </w:t>
      </w:r>
      <w:r>
        <w:rPr>
          <w:spacing w:val="1"/>
        </w:rPr>
        <w:t>一）未正常经营生产的（工商注销、连续停产</w:t>
      </w:r>
      <w:r>
        <w:rPr>
          <w:spacing w:val="-36"/>
        </w:rPr>
        <w:t xml:space="preserve"> </w:t>
      </w:r>
      <w:r>
        <w:rPr>
          <w:rFonts w:ascii="Times New Roman" w:hAnsi="Times New Roman" w:eastAsia="Times New Roman" w:cs="Times New Roman"/>
          <w:spacing w:val="1"/>
        </w:rPr>
        <w:t>12</w:t>
      </w:r>
      <w:r>
        <w:rPr>
          <w:rFonts w:ascii="Times New Roman" w:hAnsi="Times New Roman" w:eastAsia="Times New Roman" w:cs="Times New Roman"/>
          <w:spacing w:val="20"/>
        </w:rPr>
        <w:t xml:space="preserve"> </w:t>
      </w:r>
      <w:r>
        <w:rPr>
          <w:spacing w:val="1"/>
        </w:rPr>
        <w:t>个月以</w:t>
      </w:r>
      <w:r>
        <w:rPr/>
        <w:t xml:space="preserve"> </w:t>
      </w:r>
      <w:r>
        <w:rPr>
          <w:spacing w:val="9"/>
        </w:rPr>
        <w:t>上、被市场监督管理部门列入经营异常名单且未被移出等</w:t>
      </w:r>
      <w:r>
        <w:rPr>
          <w:spacing w:val="1"/>
        </w:rPr>
        <w:t>）；</w:t>
      </w:r>
    </w:p>
    <w:p>
      <w:pPr>
        <w:pStyle w:val="BodyText"/>
        <w:ind w:right="2" w:firstLine="703"/>
        <w:spacing w:before="229" w:line="312" w:lineRule="auto"/>
        <w:rPr/>
      </w:pPr>
      <w:r>
        <w:rPr>
          <w:spacing w:val="10"/>
        </w:rPr>
        <w:t>（</w:t>
      </w:r>
      <w:r>
        <w:rPr>
          <w:spacing w:val="-71"/>
        </w:rPr>
        <w:t xml:space="preserve"> </w:t>
      </w:r>
      <w:r>
        <w:rPr>
          <w:spacing w:val="10"/>
        </w:rPr>
        <w:t>二）发生安全（含网络安全、数据安全）、质量、环境</w:t>
      </w:r>
      <w:r>
        <w:rPr/>
        <w:t xml:space="preserve"> </w:t>
      </w:r>
      <w:r>
        <w:rPr>
          <w:spacing w:val="16"/>
        </w:rPr>
        <w:t>污染等事故以及偷漏税等违法违规行为的（参照</w:t>
      </w:r>
      <w:r>
        <w:rPr>
          <w:rFonts w:ascii="Times New Roman" w:hAnsi="Times New Roman" w:eastAsia="Times New Roman" w:cs="Times New Roman"/>
          <w:spacing w:val="16"/>
        </w:rPr>
        <w:t>“</w:t>
      </w:r>
      <w:r>
        <w:rPr>
          <w:spacing w:val="16"/>
        </w:rPr>
        <w:t>信用中国</w:t>
      </w:r>
      <w:r>
        <w:rPr>
          <w:rFonts w:ascii="Times New Roman" w:hAnsi="Times New Roman" w:eastAsia="Times New Roman" w:cs="Times New Roman"/>
          <w:spacing w:val="16"/>
        </w:rPr>
        <w:t>”</w:t>
      </w:r>
      <w:r>
        <w:rPr>
          <w:spacing w:val="16"/>
        </w:rPr>
        <w:t>和</w:t>
      </w:r>
      <w:r>
        <w:rPr>
          <w:spacing w:val="5"/>
        </w:rPr>
        <w:t xml:space="preserve"> </w:t>
      </w:r>
      <w:r>
        <w:rPr>
          <w:rFonts w:ascii="Times New Roman" w:hAnsi="Times New Roman" w:eastAsia="Times New Roman" w:cs="Times New Roman"/>
          <w:spacing w:val="13"/>
        </w:rPr>
        <w:t>“</w:t>
      </w:r>
      <w:r>
        <w:rPr>
          <w:spacing w:val="13"/>
        </w:rPr>
        <w:t>国家企业信用信息公示系统</w:t>
      </w:r>
      <w:r>
        <w:rPr>
          <w:rFonts w:ascii="Times New Roman" w:hAnsi="Times New Roman" w:eastAsia="Times New Roman" w:cs="Times New Roman"/>
          <w:spacing w:val="13"/>
        </w:rPr>
        <w:t>”</w:t>
      </w:r>
      <w:r>
        <w:rPr>
          <w:spacing w:val="1"/>
        </w:rPr>
        <w:t>）；</w:t>
      </w:r>
    </w:p>
    <w:p>
      <w:pPr>
        <w:pStyle w:val="BodyText"/>
        <w:ind w:left="703"/>
        <w:spacing w:before="228" w:line="221" w:lineRule="auto"/>
        <w:rPr/>
      </w:pPr>
      <w:r>
        <w:rPr>
          <w:spacing w:val="4"/>
        </w:rPr>
        <w:t>（</w:t>
      </w:r>
      <w:r>
        <w:rPr>
          <w:spacing w:val="-70"/>
        </w:rPr>
        <w:t xml:space="preserve"> </w:t>
      </w:r>
      <w:r>
        <w:rPr>
          <w:spacing w:val="4"/>
        </w:rPr>
        <w:t>三）被动态调整出绿色制造名单的；</w:t>
      </w:r>
    </w:p>
    <w:p>
      <w:pPr>
        <w:pStyle w:val="BodyText"/>
        <w:ind w:left="84" w:right="2" w:firstLine="619"/>
        <w:spacing w:before="228" w:line="290" w:lineRule="auto"/>
        <w:rPr/>
      </w:pPr>
      <w:r>
        <w:rPr>
          <w:spacing w:val="9"/>
        </w:rPr>
        <w:t>（</w:t>
      </w:r>
      <w:r>
        <w:rPr>
          <w:spacing w:val="-46"/>
        </w:rPr>
        <w:t xml:space="preserve"> </w:t>
      </w:r>
      <w:r>
        <w:rPr>
          <w:spacing w:val="9"/>
        </w:rPr>
        <w:t>四）在国务院及有关部委相关督查工作中被发现存在严</w:t>
      </w:r>
      <w:r>
        <w:rPr/>
        <w:t xml:space="preserve"> </w:t>
      </w:r>
      <w:r>
        <w:rPr>
          <w:spacing w:val="2"/>
        </w:rPr>
        <w:t>重问题的；</w:t>
      </w:r>
    </w:p>
    <w:p>
      <w:pPr>
        <w:pStyle w:val="BodyText"/>
        <w:ind w:left="98" w:right="2" w:firstLine="605"/>
        <w:spacing w:before="226" w:line="290" w:lineRule="auto"/>
        <w:rPr/>
      </w:pPr>
      <w:r>
        <w:rPr>
          <w:spacing w:val="10"/>
        </w:rPr>
        <w:t>（</w:t>
      </w:r>
      <w:r>
        <w:rPr>
          <w:spacing w:val="-71"/>
        </w:rPr>
        <w:t xml:space="preserve"> </w:t>
      </w:r>
      <w:r>
        <w:rPr>
          <w:spacing w:val="10"/>
        </w:rPr>
        <w:t>五）被列入工业节能监察整改名单且未按要求完成整改</w:t>
      </w:r>
      <w:r>
        <w:rPr/>
        <w:t xml:space="preserve"> </w:t>
      </w:r>
      <w:r>
        <w:rPr>
          <w:spacing w:val="-16"/>
        </w:rPr>
        <w:t>的；</w:t>
      </w:r>
    </w:p>
    <w:p>
      <w:pPr>
        <w:pStyle w:val="BodyText"/>
        <w:ind w:left="703"/>
        <w:spacing w:before="227" w:line="221" w:lineRule="auto"/>
        <w:rPr/>
      </w:pPr>
      <w:r>
        <w:rPr>
          <w:spacing w:val="4"/>
        </w:rPr>
        <w:t>（</w:t>
      </w:r>
      <w:r>
        <w:rPr>
          <w:spacing w:val="-80"/>
        </w:rPr>
        <w:t xml:space="preserve"> </w:t>
      </w:r>
      <w:r>
        <w:rPr>
          <w:spacing w:val="4"/>
        </w:rPr>
        <w:t>六）企业被列为失信被执行人。</w:t>
      </w:r>
    </w:p>
    <w:p>
      <w:pPr>
        <w:rPr>
          <w:rFonts w:ascii="Arial"/>
          <w:sz w:val="21"/>
        </w:rPr>
      </w:pPr>
      <w:r/>
    </w:p>
    <w:p>
      <w:pPr>
        <w:spacing w:line="241" w:lineRule="auto"/>
        <w:rPr>
          <w:rFonts w:ascii="Arial"/>
          <w:sz w:val="21"/>
        </w:rPr>
      </w:pPr>
      <w:r/>
    </w:p>
    <w:p>
      <w:pPr>
        <w:spacing w:line="241" w:lineRule="auto"/>
        <w:rPr>
          <w:rFonts w:ascii="Arial"/>
          <w:sz w:val="21"/>
        </w:rPr>
      </w:pPr>
      <w:r/>
    </w:p>
    <w:p>
      <w:pPr>
        <w:ind w:left="3236"/>
        <w:spacing w:before="101" w:line="227" w:lineRule="auto"/>
        <w:outlineLvl w:val="1"/>
        <w:rPr>
          <w:rFonts w:ascii="SimHei" w:hAnsi="SimHei" w:eastAsia="SimHei" w:cs="SimHei"/>
          <w:sz w:val="31"/>
          <w:szCs w:val="31"/>
        </w:rPr>
      </w:pPr>
      <w:r>
        <w:rPr>
          <w:rFonts w:ascii="SimHei" w:hAnsi="SimHei" w:eastAsia="SimHei" w:cs="SimHei"/>
          <w:sz w:val="31"/>
          <w:szCs w:val="31"/>
          <w:spacing w:val="7"/>
        </w:rPr>
        <w:t>第四章</w:t>
      </w:r>
      <w:r>
        <w:rPr>
          <w:rFonts w:ascii="SimHei" w:hAnsi="SimHei" w:eastAsia="SimHei" w:cs="SimHei"/>
          <w:sz w:val="31"/>
          <w:szCs w:val="31"/>
          <w:spacing w:val="7"/>
        </w:rPr>
        <w:t xml:space="preserve"> </w:t>
      </w:r>
      <w:r>
        <w:rPr>
          <w:rFonts w:ascii="SimHei" w:hAnsi="SimHei" w:eastAsia="SimHei" w:cs="SimHei"/>
          <w:sz w:val="31"/>
          <w:szCs w:val="31"/>
          <w:spacing w:val="7"/>
        </w:rPr>
        <w:t>动态管理</w:t>
      </w:r>
    </w:p>
    <w:p>
      <w:pPr>
        <w:pStyle w:val="BodyText"/>
        <w:ind w:left="74" w:firstLine="636"/>
        <w:spacing w:before="221" w:line="344" w:lineRule="auto"/>
        <w:jc w:val="both"/>
        <w:rPr/>
      </w:pPr>
      <w:r>
        <w:rPr>
          <w:rFonts w:ascii="SimHei" w:hAnsi="SimHei" w:eastAsia="SimHei" w:cs="SimHei"/>
          <w:spacing w:val="4"/>
        </w:rPr>
        <w:t>第十六条</w:t>
      </w:r>
      <w:r>
        <w:rPr>
          <w:rFonts w:ascii="SimHei" w:hAnsi="SimHei" w:eastAsia="SimHei" w:cs="SimHei"/>
          <w:spacing w:val="4"/>
        </w:rPr>
        <w:t xml:space="preserve"> </w:t>
      </w:r>
      <w:r>
        <w:rPr>
          <w:spacing w:val="4"/>
        </w:rPr>
        <w:t>对绿色制造名单实施动态跟踪。</w:t>
      </w:r>
      <w:r>
        <w:rPr>
          <w:spacing w:val="-85"/>
        </w:rPr>
        <w:t xml:space="preserve"> </w:t>
      </w:r>
      <w:r>
        <w:rPr>
          <w:spacing w:val="4"/>
        </w:rPr>
        <w:t>国家、省、市层</w:t>
      </w:r>
      <w:r>
        <w:rPr/>
        <w:t xml:space="preserve"> </w:t>
      </w:r>
      <w:r>
        <w:rPr>
          <w:spacing w:val="4"/>
        </w:rPr>
        <w:t>面绿色制造名单应在每年</w:t>
      </w:r>
      <w:r>
        <w:rPr>
          <w:spacing w:val="-87"/>
        </w:rPr>
        <w:t xml:space="preserve"> </w:t>
      </w:r>
      <w:r>
        <w:rPr>
          <w:rFonts w:ascii="Times New Roman" w:hAnsi="Times New Roman" w:eastAsia="Times New Roman" w:cs="Times New Roman"/>
          <w:spacing w:val="4"/>
        </w:rPr>
        <w:t>4 </w:t>
      </w:r>
      <w:r>
        <w:rPr>
          <w:spacing w:val="4"/>
        </w:rPr>
        <w:t>月</w:t>
      </w:r>
      <w:r>
        <w:rPr>
          <w:spacing w:val="-53"/>
        </w:rPr>
        <w:t xml:space="preserve"> </w:t>
      </w:r>
      <w:r>
        <w:rPr>
          <w:rFonts w:ascii="Times New Roman" w:hAnsi="Times New Roman" w:eastAsia="Times New Roman" w:cs="Times New Roman"/>
          <w:spacing w:val="4"/>
        </w:rPr>
        <w:t>15</w:t>
      </w:r>
      <w:r>
        <w:rPr>
          <w:rFonts w:ascii="Times New Roman" w:hAnsi="Times New Roman" w:eastAsia="Times New Roman" w:cs="Times New Roman"/>
          <w:spacing w:val="59"/>
        </w:rPr>
        <w:t xml:space="preserve"> </w:t>
      </w:r>
      <w:r>
        <w:rPr>
          <w:spacing w:val="4"/>
        </w:rPr>
        <w:t>日前通过管理平台填报动</w:t>
      </w:r>
      <w:r>
        <w:rPr>
          <w:spacing w:val="3"/>
        </w:rPr>
        <w:t>态管</w:t>
      </w:r>
      <w:r>
        <w:rPr/>
        <w:t xml:space="preserve"> </w:t>
      </w:r>
      <w:r>
        <w:rPr>
          <w:spacing w:val="3"/>
        </w:rPr>
        <w:t>理表（</w:t>
      </w:r>
      <w:r>
        <w:rPr>
          <w:spacing w:val="-76"/>
        </w:rPr>
        <w:t xml:space="preserve"> </w:t>
      </w:r>
      <w:r>
        <w:rPr>
          <w:spacing w:val="3"/>
        </w:rPr>
        <w:t>附件</w:t>
      </w:r>
      <w:r>
        <w:rPr>
          <w:spacing w:val="-70"/>
        </w:rPr>
        <w:t xml:space="preserve"> </w:t>
      </w:r>
      <w:r>
        <w:rPr>
          <w:rFonts w:ascii="Times New Roman" w:hAnsi="Times New Roman" w:eastAsia="Times New Roman" w:cs="Times New Roman"/>
          <w:spacing w:val="3"/>
        </w:rPr>
        <w:t>4</w:t>
      </w:r>
      <w:r>
        <w:rPr>
          <w:spacing w:val="25"/>
        </w:rPr>
        <w:t>），</w:t>
      </w:r>
      <w:r>
        <w:rPr>
          <w:spacing w:val="3"/>
        </w:rPr>
        <w:t>上报年度绿色制造关键指标情况。</w:t>
      </w:r>
    </w:p>
    <w:p>
      <w:pPr>
        <w:spacing w:line="344" w:lineRule="auto"/>
        <w:sectPr>
          <w:footerReference w:type="default" r:id="rId6"/>
          <w:pgSz w:w="11906" w:h="16839"/>
          <w:pgMar w:top="1431" w:right="1586" w:bottom="1092" w:left="1528" w:header="0" w:footer="905" w:gutter="0"/>
        </w:sectPr>
        <w:rPr/>
      </w:pPr>
    </w:p>
    <w:p>
      <w:pPr>
        <w:spacing w:line="371" w:lineRule="auto"/>
        <w:rPr>
          <w:rFonts w:ascii="Arial"/>
          <w:sz w:val="21"/>
        </w:rPr>
      </w:pPr>
      <w:r/>
    </w:p>
    <w:p>
      <w:pPr>
        <w:pStyle w:val="BodyText"/>
        <w:ind w:left="3" w:right="2" w:firstLine="640"/>
        <w:spacing w:before="101" w:line="351" w:lineRule="auto"/>
        <w:jc w:val="both"/>
        <w:rPr/>
      </w:pPr>
      <w:r>
        <w:rPr>
          <w:rFonts w:ascii="SimHei" w:hAnsi="SimHei" w:eastAsia="SimHei" w:cs="SimHei"/>
          <w:spacing w:val="19"/>
        </w:rPr>
        <w:t>第十七条</w:t>
      </w:r>
      <w:r>
        <w:rPr>
          <w:rFonts w:ascii="SimHei" w:hAnsi="SimHei" w:eastAsia="SimHei" w:cs="SimHei"/>
          <w:spacing w:val="19"/>
        </w:rPr>
        <w:t xml:space="preserve"> </w:t>
      </w:r>
      <w:r>
        <w:rPr>
          <w:spacing w:val="19"/>
        </w:rPr>
        <w:t>省级工业和信息化主管部门对纳入绿色制造名</w:t>
      </w:r>
      <w:r>
        <w:rPr>
          <w:spacing w:val="6"/>
        </w:rPr>
        <w:t xml:space="preserve"> </w:t>
      </w:r>
      <w:r>
        <w:rPr>
          <w:spacing w:val="13"/>
        </w:rPr>
        <w:t>单的企业或园区应加强指导、监督、检查，不定</w:t>
      </w:r>
      <w:r>
        <w:rPr>
          <w:spacing w:val="12"/>
        </w:rPr>
        <w:t>期进行现场抽</w:t>
      </w:r>
      <w:r>
        <w:rPr/>
        <w:t xml:space="preserve"> </w:t>
      </w:r>
      <w:r>
        <w:rPr>
          <w:spacing w:val="13"/>
        </w:rPr>
        <w:t>查复核，持续跟踪和分析创建成效，如有重大及</w:t>
      </w:r>
      <w:r>
        <w:rPr>
          <w:spacing w:val="12"/>
        </w:rPr>
        <w:t>以上生产安全</w:t>
      </w:r>
      <w:r>
        <w:rPr/>
        <w:t xml:space="preserve"> </w:t>
      </w:r>
      <w:r>
        <w:rPr>
          <w:spacing w:val="6"/>
        </w:rPr>
        <w:t>和质量事故、</w:t>
      </w:r>
      <w:r>
        <w:rPr>
          <w:spacing w:val="-45"/>
        </w:rPr>
        <w:t xml:space="preserve"> </w:t>
      </w:r>
      <w:r>
        <w:rPr>
          <w:spacing w:val="6"/>
        </w:rPr>
        <w:t>Ⅱ级（</w:t>
      </w:r>
      <w:r>
        <w:rPr>
          <w:spacing w:val="-80"/>
        </w:rPr>
        <w:t xml:space="preserve"> </w:t>
      </w:r>
      <w:r>
        <w:rPr>
          <w:spacing w:val="6"/>
        </w:rPr>
        <w:t>重大）及以上突发环境污染事件的实时上</w:t>
      </w:r>
      <w:r>
        <w:rPr/>
        <w:t xml:space="preserve"> </w:t>
      </w:r>
      <w:r>
        <w:rPr>
          <w:spacing w:val="7"/>
        </w:rPr>
        <w:t>报工业和信息化部。</w:t>
      </w:r>
    </w:p>
    <w:p>
      <w:pPr>
        <w:pStyle w:val="BodyText"/>
        <w:ind w:left="14" w:right="3" w:firstLine="629"/>
        <w:spacing w:before="56" w:line="340" w:lineRule="auto"/>
        <w:rPr/>
      </w:pPr>
      <w:r>
        <w:rPr>
          <w:rFonts w:ascii="SimHei" w:hAnsi="SimHei" w:eastAsia="SimHei" w:cs="SimHei"/>
          <w:spacing w:val="6"/>
        </w:rPr>
        <w:t>第十八条</w:t>
      </w:r>
      <w:r>
        <w:rPr>
          <w:rFonts w:ascii="SimHei" w:hAnsi="SimHei" w:eastAsia="SimHei" w:cs="SimHei"/>
          <w:spacing w:val="6"/>
        </w:rPr>
        <w:t xml:space="preserve"> </w:t>
      </w:r>
      <w:r>
        <w:rPr>
          <w:spacing w:val="6"/>
        </w:rPr>
        <w:t>绿色制造名单中的企业或园区存在以下情形的，</w:t>
      </w:r>
      <w:r>
        <w:rPr>
          <w:spacing w:val="14"/>
        </w:rPr>
        <w:t xml:space="preserve"> </w:t>
      </w:r>
      <w:r>
        <w:rPr>
          <w:spacing w:val="8"/>
        </w:rPr>
        <w:t>在发布年度名单时予以</w:t>
      </w:r>
      <w:r>
        <w:rPr>
          <w:color w:val="070707"/>
          <w:spacing w:val="8"/>
        </w:rPr>
        <w:t>移出并进行公告：</w:t>
      </w:r>
    </w:p>
    <w:p>
      <w:pPr>
        <w:pStyle w:val="BodyText"/>
        <w:ind w:left="657"/>
        <w:spacing w:before="57" w:line="228" w:lineRule="auto"/>
        <w:rPr/>
      </w:pPr>
      <w:r>
        <w:rPr>
          <w:spacing w:val="7"/>
        </w:rPr>
        <w:t>（一）第十五条中所提到情况；</w:t>
      </w:r>
    </w:p>
    <w:p>
      <w:pPr>
        <w:pStyle w:val="BodyText"/>
        <w:ind w:left="636"/>
        <w:spacing w:before="219" w:line="222" w:lineRule="auto"/>
        <w:rPr/>
      </w:pPr>
      <w:r>
        <w:rPr>
          <w:spacing w:val="3"/>
        </w:rPr>
        <w:t>（</w:t>
      </w:r>
      <w:r>
        <w:rPr>
          <w:spacing w:val="-68"/>
        </w:rPr>
        <w:t xml:space="preserve"> </w:t>
      </w:r>
      <w:r>
        <w:rPr>
          <w:spacing w:val="3"/>
        </w:rPr>
        <w:t>二）拒不按时填报动态管理表；</w:t>
      </w:r>
    </w:p>
    <w:p>
      <w:pPr>
        <w:pStyle w:val="BodyText"/>
        <w:ind w:left="636"/>
        <w:spacing w:before="225" w:line="220" w:lineRule="auto"/>
        <w:rPr/>
      </w:pPr>
      <w:r>
        <w:rPr>
          <w:color w:val="070707"/>
          <w:spacing w:val="4"/>
        </w:rPr>
        <w:t>（</w:t>
      </w:r>
      <w:r>
        <w:rPr>
          <w:color w:val="070707"/>
          <w:spacing w:val="-60"/>
        </w:rPr>
        <w:t xml:space="preserve"> </w:t>
      </w:r>
      <w:r>
        <w:rPr>
          <w:color w:val="070707"/>
          <w:spacing w:val="4"/>
        </w:rPr>
        <w:t>三）所提交材料或数据存在造假等问题。</w:t>
      </w:r>
    </w:p>
    <w:p>
      <w:pPr>
        <w:pStyle w:val="BodyText"/>
        <w:ind w:left="18" w:firstLine="625"/>
        <w:spacing w:before="233" w:line="341" w:lineRule="auto"/>
        <w:rPr/>
      </w:pPr>
      <w:r>
        <w:rPr>
          <w:color w:val="070707"/>
          <w:spacing w:val="2"/>
        </w:rPr>
        <w:t>发生重大及以上生产安全和质量事故、</w:t>
      </w:r>
      <w:r>
        <w:rPr>
          <w:rFonts w:ascii="Times New Roman" w:hAnsi="Times New Roman" w:eastAsia="Times New Roman" w:cs="Times New Roman"/>
          <w:color w:val="070707"/>
          <w:spacing w:val="2"/>
        </w:rPr>
        <w:t>Ⅱ</w:t>
      </w:r>
      <w:r>
        <w:rPr>
          <w:color w:val="070707"/>
          <w:spacing w:val="2"/>
        </w:rPr>
        <w:t>级（</w:t>
      </w:r>
      <w:r>
        <w:rPr>
          <w:color w:val="070707"/>
          <w:spacing w:val="-79"/>
        </w:rPr>
        <w:t xml:space="preserve"> </w:t>
      </w:r>
      <w:r>
        <w:rPr>
          <w:color w:val="070707"/>
          <w:spacing w:val="2"/>
        </w:rPr>
        <w:t>重大）及以上</w:t>
      </w:r>
      <w:r>
        <w:rPr>
          <w:color w:val="070707"/>
        </w:rPr>
        <w:t xml:space="preserve"> </w:t>
      </w:r>
      <w:r>
        <w:rPr>
          <w:color w:val="070707"/>
          <w:spacing w:val="8"/>
        </w:rPr>
        <w:t>突发环境污染事件的，及时从各层面名单移出并进行公告。</w:t>
      </w:r>
    </w:p>
    <w:p>
      <w:pPr>
        <w:pStyle w:val="BodyText"/>
        <w:ind w:firstLine="644"/>
        <w:spacing w:before="56" w:line="353" w:lineRule="auto"/>
        <w:rPr/>
      </w:pPr>
      <w:r>
        <w:rPr>
          <w:rFonts w:ascii="SimHei" w:hAnsi="SimHei" w:eastAsia="SimHei" w:cs="SimHei"/>
          <w:spacing w:val="6"/>
        </w:rPr>
        <w:t>第十九条</w:t>
      </w:r>
      <w:r>
        <w:rPr>
          <w:rFonts w:ascii="SimHei" w:hAnsi="SimHei" w:eastAsia="SimHei" w:cs="SimHei"/>
          <w:spacing w:val="6"/>
        </w:rPr>
        <w:t xml:space="preserve"> </w:t>
      </w:r>
      <w:r>
        <w:rPr>
          <w:color w:val="070707"/>
          <w:spacing w:val="6"/>
        </w:rPr>
        <w:t>绿色制造</w:t>
      </w:r>
      <w:r>
        <w:rPr>
          <w:spacing w:val="6"/>
        </w:rPr>
        <w:t>名单中的企业或园区，如发生名称变更</w:t>
      </w:r>
      <w:r>
        <w:rPr>
          <w:spacing w:val="18"/>
        </w:rPr>
        <w:t xml:space="preserve"> </w:t>
      </w:r>
      <w:r>
        <w:rPr>
          <w:spacing w:val="13"/>
        </w:rPr>
        <w:t>或因投资、并购等原因造成实际生产经营范围、生产地址、组</w:t>
      </w:r>
      <w:r>
        <w:rPr/>
        <w:t xml:space="preserve"> </w:t>
      </w:r>
      <w:r>
        <w:rPr>
          <w:spacing w:val="13"/>
        </w:rPr>
        <w:t>织边界与列入时发生重大变更的，应在填报动态管理表时予以</w:t>
      </w:r>
      <w:r>
        <w:rPr/>
        <w:t xml:space="preserve"> </w:t>
      </w:r>
      <w:r>
        <w:rPr>
          <w:spacing w:val="13"/>
        </w:rPr>
        <w:t>说明。所在地方工业和信息化主管部门对企业或园区提交的变</w:t>
      </w:r>
      <w:r>
        <w:rPr/>
        <w:t xml:space="preserve"> </w:t>
      </w:r>
      <w:r>
        <w:rPr>
          <w:spacing w:val="13"/>
        </w:rPr>
        <w:t>更说明进行复核确认，变更后不再符合相关标准的从本层面名</w:t>
      </w:r>
      <w:r>
        <w:rPr/>
        <w:t xml:space="preserve"> </w:t>
      </w:r>
      <w:r>
        <w:rPr>
          <w:spacing w:val="13"/>
        </w:rPr>
        <w:t>单中移出。对涉及到上一层面绿色制造名单的，地方工业和信</w:t>
      </w:r>
      <w:r>
        <w:rPr/>
        <w:t xml:space="preserve"> </w:t>
      </w:r>
      <w:r>
        <w:rPr>
          <w:spacing w:val="13"/>
        </w:rPr>
        <w:t>息化主管部门于每年推荐名单时，将调整意见统一上报，在发</w:t>
      </w:r>
      <w:r>
        <w:rPr/>
        <w:t xml:space="preserve"> </w:t>
      </w:r>
      <w:r>
        <w:rPr>
          <w:spacing w:val="8"/>
        </w:rPr>
        <w:t>布年度名单时予以公告和变更。</w:t>
      </w:r>
    </w:p>
    <w:p>
      <w:pPr>
        <w:pStyle w:val="BodyText"/>
        <w:ind w:left="17" w:right="2" w:firstLine="627"/>
        <w:spacing w:before="55" w:line="339" w:lineRule="auto"/>
        <w:rPr/>
      </w:pPr>
      <w:r>
        <w:rPr>
          <w:rFonts w:ascii="SimHei" w:hAnsi="SimHei" w:eastAsia="SimHei" w:cs="SimHei"/>
          <w:spacing w:val="19"/>
        </w:rPr>
        <w:t>第二十条</w:t>
      </w:r>
      <w:r>
        <w:rPr>
          <w:rFonts w:ascii="SimHei" w:hAnsi="SimHei" w:eastAsia="SimHei" w:cs="SimHei"/>
          <w:spacing w:val="19"/>
        </w:rPr>
        <w:t xml:space="preserve"> </w:t>
      </w:r>
      <w:r>
        <w:rPr>
          <w:color w:val="070707"/>
          <w:spacing w:val="19"/>
        </w:rPr>
        <w:t>地方</w:t>
      </w:r>
      <w:r>
        <w:rPr>
          <w:spacing w:val="19"/>
        </w:rPr>
        <w:t>工业和信息化主管部门</w:t>
      </w:r>
      <w:r>
        <w:rPr>
          <w:color w:val="070707"/>
          <w:spacing w:val="19"/>
        </w:rPr>
        <w:t>要对在本地区开展</w:t>
      </w:r>
      <w:r>
        <w:rPr>
          <w:color w:val="070707"/>
          <w:spacing w:val="6"/>
        </w:rPr>
        <w:t xml:space="preserve"> </w:t>
      </w:r>
      <w:r>
        <w:rPr>
          <w:color w:val="070707"/>
          <w:spacing w:val="12"/>
        </w:rPr>
        <w:t>业务的第三方机构进行监督管理，发现问题及时上报。经查实</w:t>
      </w:r>
    </w:p>
    <w:p>
      <w:pPr>
        <w:spacing w:line="339" w:lineRule="auto"/>
        <w:sectPr>
          <w:footerReference w:type="default" r:id="rId7"/>
          <w:pgSz w:w="11906" w:h="16839"/>
          <w:pgMar w:top="1431" w:right="1586" w:bottom="1089" w:left="1595" w:header="0" w:footer="905" w:gutter="0"/>
        </w:sectPr>
        <w:rPr/>
      </w:pPr>
    </w:p>
    <w:p>
      <w:pPr>
        <w:spacing w:line="377" w:lineRule="auto"/>
        <w:rPr>
          <w:rFonts w:ascii="Arial"/>
          <w:sz w:val="21"/>
        </w:rPr>
      </w:pPr>
      <w:r/>
    </w:p>
    <w:p>
      <w:pPr>
        <w:pStyle w:val="BodyText"/>
        <w:ind w:right="2" w:firstLine="6"/>
        <w:spacing w:before="101" w:line="347" w:lineRule="auto"/>
        <w:jc w:val="both"/>
        <w:rPr/>
      </w:pPr>
      <w:r>
        <w:rPr>
          <w:color w:val="070707"/>
          <w:spacing w:val="13"/>
        </w:rPr>
        <w:t>在评价过程中存在弄虚作假或故意隐瞒评价</w:t>
      </w:r>
      <w:r>
        <w:rPr>
          <w:color w:val="070707"/>
          <w:spacing w:val="12"/>
        </w:rPr>
        <w:t>对象问题的第三方</w:t>
      </w:r>
      <w:r>
        <w:rPr>
          <w:color w:val="070707"/>
        </w:rPr>
        <w:t xml:space="preserve"> </w:t>
      </w:r>
      <w:r>
        <w:rPr>
          <w:color w:val="070707"/>
          <w:spacing w:val="13"/>
        </w:rPr>
        <w:t>机构在管理平台中进行通报，三年内不予采信其所出具的评价</w:t>
      </w:r>
      <w:r>
        <w:rPr>
          <w:color w:val="070707"/>
        </w:rPr>
        <w:t xml:space="preserve"> </w:t>
      </w:r>
      <w:r>
        <w:rPr>
          <w:color w:val="070707"/>
          <w:spacing w:val="2"/>
        </w:rPr>
        <w:t>结果。</w:t>
      </w:r>
    </w:p>
    <w:p>
      <w:pPr>
        <w:pStyle w:val="BodyText"/>
        <w:ind w:left="14" w:right="2" w:firstLine="635"/>
        <w:spacing w:before="51" w:line="341" w:lineRule="auto"/>
        <w:rPr/>
      </w:pPr>
      <w:r>
        <w:rPr>
          <w:color w:val="070707"/>
          <w:spacing w:val="13"/>
        </w:rPr>
        <w:t>工业和信息化部适时公布第三方机构开展评</w:t>
      </w:r>
      <w:r>
        <w:rPr>
          <w:color w:val="070707"/>
          <w:spacing w:val="12"/>
        </w:rPr>
        <w:t>价工作的有关</w:t>
      </w:r>
      <w:r>
        <w:rPr>
          <w:color w:val="070707"/>
        </w:rPr>
        <w:t xml:space="preserve"> </w:t>
      </w:r>
      <w:r>
        <w:rPr>
          <w:color w:val="070707"/>
          <w:spacing w:val="8"/>
        </w:rPr>
        <w:t>情况，引导第三方机构提升服务水平和工作质量。</w:t>
      </w:r>
    </w:p>
    <w:p>
      <w:pPr>
        <w:pStyle w:val="BodyText"/>
        <w:ind w:left="6" w:right="2" w:firstLine="669"/>
        <w:spacing w:before="55" w:line="347" w:lineRule="auto"/>
        <w:rPr/>
      </w:pPr>
      <w:r>
        <w:rPr>
          <w:color w:val="070707"/>
          <w:spacing w:val="12"/>
        </w:rPr>
        <w:t>同一法定代表人的第三方机构每年度开展的</w:t>
      </w:r>
      <w:r>
        <w:rPr>
          <w:color w:val="070707"/>
          <w:spacing w:val="11"/>
        </w:rPr>
        <w:t>国家层面绿色</w:t>
      </w:r>
      <w:r>
        <w:rPr>
          <w:color w:val="070707"/>
        </w:rPr>
        <w:t xml:space="preserve"> </w:t>
      </w:r>
      <w:r>
        <w:rPr>
          <w:color w:val="070707"/>
          <w:spacing w:val="13"/>
        </w:rPr>
        <w:t>制造评价项目（包括绿色工厂、绿色工业园</w:t>
      </w:r>
      <w:r>
        <w:rPr>
          <w:color w:val="070707"/>
          <w:spacing w:val="12"/>
        </w:rPr>
        <w:t>区、绿色供应链管</w:t>
      </w:r>
      <w:r>
        <w:rPr>
          <w:color w:val="070707"/>
        </w:rPr>
        <w:t xml:space="preserve"> </w:t>
      </w:r>
      <w:r>
        <w:rPr>
          <w:color w:val="070707"/>
          <w:spacing w:val="3"/>
        </w:rPr>
        <w:t>理企业）总计不得超过</w:t>
      </w:r>
      <w:r>
        <w:rPr>
          <w:color w:val="070707"/>
          <w:spacing w:val="-33"/>
        </w:rPr>
        <w:t xml:space="preserve"> </w:t>
      </w:r>
      <w:r>
        <w:rPr>
          <w:rFonts w:ascii="Times New Roman" w:hAnsi="Times New Roman" w:eastAsia="Times New Roman" w:cs="Times New Roman"/>
          <w:color w:val="070707"/>
          <w:spacing w:val="3"/>
        </w:rPr>
        <w:t>15</w:t>
      </w:r>
      <w:r>
        <w:rPr>
          <w:rFonts w:ascii="Times New Roman" w:hAnsi="Times New Roman" w:eastAsia="Times New Roman" w:cs="Times New Roman"/>
          <w:color w:val="070707"/>
          <w:spacing w:val="21"/>
          <w:w w:val="101"/>
        </w:rPr>
        <w:t xml:space="preserve"> </w:t>
      </w:r>
      <w:r>
        <w:rPr>
          <w:color w:val="070707"/>
          <w:spacing w:val="3"/>
        </w:rPr>
        <w:t>项。</w:t>
      </w:r>
    </w:p>
    <w:p>
      <w:pPr>
        <w:pStyle w:val="BodyText"/>
        <w:ind w:left="16" w:firstLine="627"/>
        <w:spacing w:before="47" w:line="350" w:lineRule="auto"/>
        <w:jc w:val="both"/>
        <w:rPr/>
      </w:pPr>
      <w:r>
        <w:rPr>
          <w:rFonts w:ascii="SimHei" w:hAnsi="SimHei" w:eastAsia="SimHei" w:cs="SimHei"/>
          <w:spacing w:val="19"/>
        </w:rPr>
        <w:t>第二十一条</w:t>
      </w:r>
      <w:r>
        <w:rPr>
          <w:rFonts w:ascii="SimHei" w:hAnsi="SimHei" w:eastAsia="SimHei" w:cs="SimHei"/>
          <w:spacing w:val="19"/>
        </w:rPr>
        <w:t xml:space="preserve"> </w:t>
      </w:r>
      <w:r>
        <w:rPr>
          <w:spacing w:val="19"/>
        </w:rPr>
        <w:t>任何组织或个人可针对绿色制造名单单位和</w:t>
      </w:r>
      <w:r>
        <w:rPr>
          <w:spacing w:val="9"/>
        </w:rPr>
        <w:t xml:space="preserve"> </w:t>
      </w:r>
      <w:r>
        <w:rPr>
          <w:spacing w:val="10"/>
        </w:rPr>
        <w:t>第三方机构相关信息真实性、准确性等方面存在的</w:t>
      </w:r>
      <w:r>
        <w:rPr>
          <w:spacing w:val="9"/>
        </w:rPr>
        <w:t>问题，</w:t>
      </w:r>
      <w:r>
        <w:rPr>
          <w:spacing w:val="-87"/>
        </w:rPr>
        <w:t xml:space="preserve"> </w:t>
      </w:r>
      <w:r>
        <w:rPr>
          <w:spacing w:val="9"/>
        </w:rPr>
        <w:t>向相</w:t>
      </w:r>
      <w:r>
        <w:rPr/>
        <w:t xml:space="preserve"> </w:t>
      </w:r>
      <w:r>
        <w:rPr>
          <w:spacing w:val="12"/>
        </w:rPr>
        <w:t>关工业和信息化主管部门实名举报，并提供佐证材料和联系方</w:t>
      </w:r>
      <w:r>
        <w:rPr>
          <w:spacing w:val="9"/>
        </w:rPr>
        <w:t xml:space="preserve"> </w:t>
      </w:r>
      <w:r>
        <w:rPr>
          <w:spacing w:val="-9"/>
        </w:rPr>
        <w:t>式。</w:t>
      </w:r>
    </w:p>
    <w:p>
      <w:pPr>
        <w:pStyle w:val="BodyText"/>
        <w:ind w:left="2" w:right="93" w:firstLine="647"/>
        <w:spacing w:before="53" w:line="349" w:lineRule="auto"/>
        <w:jc w:val="both"/>
        <w:rPr/>
      </w:pPr>
      <w:r>
        <w:rPr>
          <w:spacing w:val="9"/>
        </w:rPr>
        <w:t>对受理的举报内容，相关工业和信息化主管部门应及时进</w:t>
      </w:r>
      <w:r>
        <w:rPr>
          <w:spacing w:val="4"/>
        </w:rPr>
        <w:t xml:space="preserve"> </w:t>
      </w:r>
      <w:r>
        <w:rPr>
          <w:spacing w:val="9"/>
        </w:rPr>
        <w:t>行核实，经核实确认存在所举报事项的，视情节轻重要求进行</w:t>
      </w:r>
      <w:r>
        <w:rPr>
          <w:spacing w:val="13"/>
        </w:rPr>
        <w:t xml:space="preserve"> </w:t>
      </w:r>
      <w:r>
        <w:rPr>
          <w:spacing w:val="9"/>
        </w:rPr>
        <w:t>整改或按本办法第十八条要求从绿色制造名单移出，第三方机</w:t>
      </w:r>
      <w:r>
        <w:rPr>
          <w:spacing w:val="13"/>
        </w:rPr>
        <w:t xml:space="preserve"> </w:t>
      </w:r>
      <w:r>
        <w:rPr>
          <w:spacing w:val="9"/>
        </w:rPr>
        <w:t>构存在所举报事项的按本办法第二十条第一款规定处理</w:t>
      </w:r>
      <w:r>
        <w:rPr>
          <w:color w:val="070707"/>
          <w:spacing w:val="9"/>
        </w:rPr>
        <w:t>。</w:t>
      </w:r>
    </w:p>
    <w:p>
      <w:pPr>
        <w:spacing w:line="274" w:lineRule="auto"/>
        <w:rPr>
          <w:rFonts w:ascii="Arial"/>
          <w:sz w:val="21"/>
        </w:rPr>
      </w:pPr>
      <w:r/>
    </w:p>
    <w:p>
      <w:pPr>
        <w:spacing w:line="275" w:lineRule="auto"/>
        <w:rPr>
          <w:rFonts w:ascii="Arial"/>
          <w:sz w:val="21"/>
        </w:rPr>
      </w:pPr>
      <w:r/>
    </w:p>
    <w:p>
      <w:pPr>
        <w:ind w:left="3168"/>
        <w:spacing w:before="100" w:line="227" w:lineRule="auto"/>
        <w:outlineLvl w:val="1"/>
        <w:rPr>
          <w:rFonts w:ascii="SimHei" w:hAnsi="SimHei" w:eastAsia="SimHei" w:cs="SimHei"/>
          <w:sz w:val="31"/>
          <w:szCs w:val="31"/>
        </w:rPr>
      </w:pPr>
      <w:r>
        <w:rPr>
          <w:rFonts w:ascii="SimHei" w:hAnsi="SimHei" w:eastAsia="SimHei" w:cs="SimHei"/>
          <w:sz w:val="31"/>
          <w:szCs w:val="31"/>
          <w:spacing w:val="7"/>
        </w:rPr>
        <w:t>第五章</w:t>
      </w:r>
      <w:r>
        <w:rPr>
          <w:rFonts w:ascii="SimHei" w:hAnsi="SimHei" w:eastAsia="SimHei" w:cs="SimHei"/>
          <w:sz w:val="31"/>
          <w:szCs w:val="31"/>
          <w:spacing w:val="7"/>
        </w:rPr>
        <w:t xml:space="preserve"> </w:t>
      </w:r>
      <w:r>
        <w:rPr>
          <w:rFonts w:ascii="SimHei" w:hAnsi="SimHei" w:eastAsia="SimHei" w:cs="SimHei"/>
          <w:sz w:val="31"/>
          <w:szCs w:val="31"/>
          <w:spacing w:val="7"/>
        </w:rPr>
        <w:t>配套机制</w:t>
      </w:r>
    </w:p>
    <w:p>
      <w:pPr>
        <w:pStyle w:val="BodyText"/>
        <w:ind w:left="10" w:right="2" w:firstLine="633"/>
        <w:spacing w:before="220" w:line="349" w:lineRule="auto"/>
        <w:rPr/>
      </w:pPr>
      <w:r>
        <w:rPr>
          <w:rFonts w:ascii="SimHei" w:hAnsi="SimHei" w:eastAsia="SimHei" w:cs="SimHei"/>
          <w:spacing w:val="6"/>
        </w:rPr>
        <w:t>第二十二条</w:t>
      </w:r>
      <w:r>
        <w:rPr>
          <w:rFonts w:ascii="SimHei" w:hAnsi="SimHei" w:eastAsia="SimHei" w:cs="SimHei"/>
          <w:spacing w:val="6"/>
        </w:rPr>
        <w:t xml:space="preserve"> </w:t>
      </w:r>
      <w:r>
        <w:rPr>
          <w:spacing w:val="6"/>
        </w:rPr>
        <w:t>工业和信息化部负责制定绿色制造相关政策，</w:t>
      </w:r>
      <w:r>
        <w:rPr>
          <w:spacing w:val="15"/>
        </w:rPr>
        <w:t xml:space="preserve"> </w:t>
      </w:r>
      <w:r>
        <w:rPr>
          <w:spacing w:val="12"/>
        </w:rPr>
        <w:t>统筹推动分行业绿色工厂评价标准的制定，开发推广反映绿色</w:t>
      </w:r>
      <w:r>
        <w:rPr>
          <w:spacing w:val="15"/>
        </w:rPr>
        <w:t xml:space="preserve"> </w:t>
      </w:r>
      <w:r>
        <w:rPr>
          <w:spacing w:val="10"/>
        </w:rPr>
        <w:t>工厂绿色发展水平的</w:t>
      </w:r>
      <w:r>
        <w:rPr>
          <w:spacing w:val="-86"/>
        </w:rPr>
        <w:t xml:space="preserve"> </w:t>
      </w:r>
      <w:r>
        <w:rPr>
          <w:spacing w:val="10"/>
        </w:rPr>
        <w:t>“企业绿码”，联合有关部门依法依规在</w:t>
      </w:r>
      <w:r>
        <w:rPr/>
        <w:t xml:space="preserve"> </w:t>
      </w:r>
      <w:r>
        <w:rPr>
          <w:spacing w:val="12"/>
        </w:rPr>
        <w:t>规划布局、技术改造、专项资金申请、政府采购、试点示范、</w:t>
      </w:r>
    </w:p>
    <w:p>
      <w:pPr>
        <w:spacing w:line="349" w:lineRule="auto"/>
        <w:sectPr>
          <w:footerReference w:type="default" r:id="rId8"/>
          <w:pgSz w:w="11906" w:h="16839"/>
          <w:pgMar w:top="1431" w:right="1586" w:bottom="1092" w:left="1596" w:header="0" w:footer="905" w:gutter="0"/>
        </w:sectPr>
        <w:rPr/>
      </w:pPr>
    </w:p>
    <w:p>
      <w:pPr>
        <w:spacing w:line="375" w:lineRule="auto"/>
        <w:rPr>
          <w:rFonts w:ascii="Arial"/>
          <w:sz w:val="21"/>
        </w:rPr>
      </w:pPr>
      <w:r/>
    </w:p>
    <w:p>
      <w:pPr>
        <w:pStyle w:val="BodyText"/>
        <w:ind w:left="1" w:right="83" w:firstLine="6"/>
        <w:spacing w:before="101" w:line="347" w:lineRule="auto"/>
        <w:jc w:val="both"/>
        <w:rPr/>
      </w:pPr>
      <w:r>
        <w:rPr>
          <w:spacing w:val="10"/>
        </w:rPr>
        <w:t>金融服务、</w:t>
      </w:r>
      <w:r>
        <w:rPr>
          <w:spacing w:val="-81"/>
        </w:rPr>
        <w:t xml:space="preserve"> </w:t>
      </w:r>
      <w:r>
        <w:rPr>
          <w:spacing w:val="10"/>
        </w:rPr>
        <w:t>品牌宣传等方面对绿色制造名单单位提供支持，发</w:t>
      </w:r>
      <w:r>
        <w:rPr/>
        <w:t xml:space="preserve"> </w:t>
      </w:r>
      <w:r>
        <w:rPr>
          <w:spacing w:val="13"/>
        </w:rPr>
        <w:t>挥国家产融合作平台作用，引导金融资源为工业绿色发展提供</w:t>
      </w:r>
      <w:r>
        <w:rPr/>
        <w:t xml:space="preserve"> </w:t>
      </w:r>
      <w:r>
        <w:rPr>
          <w:spacing w:val="9"/>
        </w:rPr>
        <w:t>精准支撑，实施绿色制造宣传推广行动，开展绿色制造培训。</w:t>
      </w:r>
    </w:p>
    <w:p>
      <w:pPr>
        <w:pStyle w:val="BodyText"/>
        <w:ind w:right="175" w:firstLine="645"/>
        <w:spacing w:before="54" w:line="353" w:lineRule="auto"/>
        <w:rPr/>
      </w:pPr>
      <w:r>
        <w:rPr>
          <w:rFonts w:ascii="SimHei" w:hAnsi="SimHei" w:eastAsia="SimHei" w:cs="SimHei"/>
          <w:spacing w:val="9"/>
        </w:rPr>
        <w:t>第二十三条</w:t>
      </w:r>
      <w:r>
        <w:rPr>
          <w:rFonts w:ascii="SimHei" w:hAnsi="SimHei" w:eastAsia="SimHei" w:cs="SimHei"/>
          <w:spacing w:val="9"/>
        </w:rPr>
        <w:t xml:space="preserve"> </w:t>
      </w:r>
      <w:r>
        <w:rPr>
          <w:spacing w:val="9"/>
        </w:rPr>
        <w:t>地方工业和信息化主管部门负责制定出台本</w:t>
      </w:r>
      <w:r>
        <w:rPr>
          <w:spacing w:val="2"/>
        </w:rPr>
        <w:t xml:space="preserve">  </w:t>
      </w:r>
      <w:r>
        <w:rPr>
          <w:spacing w:val="9"/>
        </w:rPr>
        <w:t>地区对绿色制造的扶持和指导政策，把绿色工厂梯度培育作为</w:t>
      </w:r>
      <w:r>
        <w:rPr>
          <w:spacing w:val="18"/>
        </w:rPr>
        <w:t xml:space="preserve"> </w:t>
      </w:r>
      <w:r>
        <w:rPr>
          <w:spacing w:val="9"/>
        </w:rPr>
        <w:t>推动区域制造业绿色高质量发展的主要抓手，对本地区绿色工</w:t>
      </w:r>
      <w:r>
        <w:rPr>
          <w:spacing w:val="18"/>
        </w:rPr>
        <w:t xml:space="preserve"> </w:t>
      </w:r>
      <w:r>
        <w:rPr>
          <w:spacing w:val="9"/>
        </w:rPr>
        <w:t>厂梯度培育过程中遇到的问题制定针对性政策，联合有关部门</w:t>
      </w:r>
      <w:r>
        <w:rPr>
          <w:spacing w:val="18"/>
        </w:rPr>
        <w:t xml:space="preserve"> </w:t>
      </w:r>
      <w:r>
        <w:rPr>
          <w:spacing w:val="9"/>
        </w:rPr>
        <w:t>依法依规积极运用财政、产业、土地、规划、金融、税收、用</w:t>
      </w:r>
      <w:r>
        <w:rPr>
          <w:spacing w:val="18"/>
        </w:rPr>
        <w:t xml:space="preserve"> </w:t>
      </w:r>
      <w:r>
        <w:rPr>
          <w:spacing w:val="8"/>
        </w:rPr>
        <w:t>能等政策，持续提升绿色制造水平。</w:t>
      </w:r>
    </w:p>
    <w:p>
      <w:pPr>
        <w:pStyle w:val="BodyText"/>
        <w:ind w:left="1" w:right="175" w:firstLine="644"/>
        <w:spacing w:before="42" w:line="352" w:lineRule="auto"/>
        <w:rPr/>
      </w:pPr>
      <w:r>
        <w:rPr>
          <w:rFonts w:ascii="SimHei" w:hAnsi="SimHei" w:eastAsia="SimHei" w:cs="SimHei"/>
          <w:spacing w:val="9"/>
        </w:rPr>
        <w:t>第二十四条</w:t>
      </w:r>
      <w:r>
        <w:rPr>
          <w:rFonts w:ascii="SimHei" w:hAnsi="SimHei" w:eastAsia="SimHei" w:cs="SimHei"/>
          <w:spacing w:val="9"/>
        </w:rPr>
        <w:t xml:space="preserve"> </w:t>
      </w:r>
      <w:r>
        <w:rPr>
          <w:spacing w:val="9"/>
        </w:rPr>
        <w:t>参与绿色工厂梯度培育的</w:t>
      </w:r>
      <w:r>
        <w:rPr>
          <w:color w:val="070707"/>
          <w:spacing w:val="9"/>
        </w:rPr>
        <w:t>第三方机构应加强</w:t>
      </w:r>
      <w:r>
        <w:rPr>
          <w:color w:val="070707"/>
          <w:spacing w:val="3"/>
        </w:rPr>
        <w:t xml:space="preserve">  </w:t>
      </w:r>
      <w:r>
        <w:rPr>
          <w:color w:val="070707"/>
          <w:spacing w:val="9"/>
        </w:rPr>
        <w:t>自身能力建设和专业人员培养，主动向培育对象宣贯绿色制造</w:t>
      </w:r>
      <w:r>
        <w:rPr>
          <w:color w:val="070707"/>
          <w:spacing w:val="16"/>
        </w:rPr>
        <w:t xml:space="preserve"> </w:t>
      </w:r>
      <w:r>
        <w:rPr>
          <w:color w:val="070707"/>
          <w:spacing w:val="9"/>
        </w:rPr>
        <w:t>相关理念和要求，推广先进成熟经验，深入挖掘绿色发展工作</w:t>
      </w:r>
      <w:r>
        <w:rPr>
          <w:color w:val="070707"/>
          <w:spacing w:val="16"/>
        </w:rPr>
        <w:t xml:space="preserve"> </w:t>
      </w:r>
      <w:r>
        <w:rPr>
          <w:color w:val="070707"/>
          <w:spacing w:val="9"/>
        </w:rPr>
        <w:t>亮点和潜在改进空间，提出合理化提升建议，跟踪培育对象绿</w:t>
      </w:r>
      <w:r>
        <w:rPr>
          <w:color w:val="070707"/>
          <w:spacing w:val="16"/>
        </w:rPr>
        <w:t xml:space="preserve"> </w:t>
      </w:r>
      <w:r>
        <w:rPr>
          <w:color w:val="070707"/>
          <w:spacing w:val="9"/>
        </w:rPr>
        <w:t>色发展过程的需求，提供绿色制造系统解决方案和持续性技术</w:t>
      </w:r>
      <w:r>
        <w:rPr>
          <w:color w:val="070707"/>
          <w:spacing w:val="16"/>
        </w:rPr>
        <w:t xml:space="preserve"> </w:t>
      </w:r>
      <w:r>
        <w:rPr>
          <w:color w:val="070707"/>
          <w:spacing w:val="3"/>
        </w:rPr>
        <w:t>服务。</w:t>
      </w:r>
    </w:p>
    <w:p>
      <w:pPr>
        <w:pStyle w:val="BodyText"/>
        <w:ind w:left="18" w:right="83" w:firstLine="627"/>
        <w:spacing w:before="49" w:line="340" w:lineRule="auto"/>
        <w:rPr/>
      </w:pPr>
      <w:r>
        <w:rPr>
          <w:rFonts w:ascii="SimHei" w:hAnsi="SimHei" w:eastAsia="SimHei" w:cs="SimHei"/>
          <w:spacing w:val="6"/>
        </w:rPr>
        <w:t>第二十五条</w:t>
      </w:r>
      <w:r>
        <w:rPr>
          <w:rFonts w:ascii="SimHei" w:hAnsi="SimHei" w:eastAsia="SimHei" w:cs="SimHei"/>
          <w:spacing w:val="6"/>
        </w:rPr>
        <w:t xml:space="preserve"> </w:t>
      </w:r>
      <w:r>
        <w:rPr>
          <w:color w:val="070707"/>
          <w:spacing w:val="6"/>
        </w:rPr>
        <w:t>绿色工厂、绿色工业园区、绿色供应链管理企</w:t>
      </w:r>
      <w:r>
        <w:rPr>
          <w:color w:val="070707"/>
          <w:spacing w:val="15"/>
        </w:rPr>
        <w:t xml:space="preserve"> </w:t>
      </w:r>
      <w:r>
        <w:rPr>
          <w:color w:val="070707"/>
          <w:spacing w:val="9"/>
        </w:rPr>
        <w:t>业应积极通过公开渠道展示宣传绿色制造先进技术和典型做</w:t>
      </w:r>
    </w:p>
    <w:p>
      <w:pPr>
        <w:pStyle w:val="BodyText"/>
        <w:ind w:left="10" w:firstLine="6"/>
        <w:spacing w:before="60" w:line="350" w:lineRule="auto"/>
        <w:rPr/>
      </w:pPr>
      <w:r>
        <w:rPr>
          <w:color w:val="070707"/>
          <w:spacing w:val="9"/>
        </w:rPr>
        <w:t>法，按照生态环境主管部门相关规定要求披露环境信息，发挥</w:t>
      </w:r>
      <w:r>
        <w:rPr>
          <w:color w:val="070707"/>
          <w:spacing w:val="1"/>
        </w:rPr>
        <w:t xml:space="preserve">  </w:t>
      </w:r>
      <w:r>
        <w:rPr>
          <w:color w:val="070707"/>
          <w:spacing w:val="4"/>
        </w:rPr>
        <w:t>先进示范引领带动作用。鼓励绿色工厂编制绿色低碳发展报告，</w:t>
      </w:r>
      <w:r>
        <w:rPr>
          <w:color w:val="070707"/>
          <w:spacing w:val="4"/>
        </w:rPr>
        <w:t xml:space="preserve"> </w:t>
      </w:r>
      <w:r>
        <w:rPr>
          <w:color w:val="070707"/>
          <w:spacing w:val="9"/>
        </w:rPr>
        <w:t>绿色工业园区制定绿色工厂支持政策，绿色供应链管理企业加</w:t>
      </w:r>
      <w:r>
        <w:rPr>
          <w:color w:val="070707"/>
          <w:spacing w:val="4"/>
        </w:rPr>
        <w:t xml:space="preserve">  </w:t>
      </w:r>
      <w:r>
        <w:rPr>
          <w:color w:val="070707"/>
          <w:spacing w:val="7"/>
        </w:rPr>
        <w:t>大对绿色工厂的产品采购力度。</w:t>
      </w:r>
    </w:p>
    <w:p>
      <w:pPr>
        <w:spacing w:line="350" w:lineRule="auto"/>
        <w:sectPr>
          <w:footerReference w:type="default" r:id="rId9"/>
          <w:pgSz w:w="11906" w:h="16839"/>
          <w:pgMar w:top="1431" w:right="1504" w:bottom="1092" w:left="1593" w:header="0" w:footer="905" w:gutter="0"/>
        </w:sectPr>
        <w:rPr/>
      </w:pPr>
    </w:p>
    <w:p>
      <w:pPr>
        <w:spacing w:line="374" w:lineRule="auto"/>
        <w:rPr>
          <w:rFonts w:ascii="Arial"/>
          <w:sz w:val="21"/>
        </w:rPr>
      </w:pPr>
      <w:r/>
    </w:p>
    <w:p>
      <w:pPr>
        <w:ind w:left="3300"/>
        <w:spacing w:before="101" w:line="227" w:lineRule="auto"/>
        <w:outlineLvl w:val="1"/>
        <w:rPr>
          <w:rFonts w:ascii="SimHei" w:hAnsi="SimHei" w:eastAsia="SimHei" w:cs="SimHei"/>
          <w:sz w:val="31"/>
          <w:szCs w:val="31"/>
        </w:rPr>
      </w:pPr>
      <w:r>
        <w:rPr>
          <w:rFonts w:ascii="SimHei" w:hAnsi="SimHei" w:eastAsia="SimHei" w:cs="SimHei"/>
          <w:sz w:val="31"/>
          <w:szCs w:val="31"/>
          <w:spacing w:val="1"/>
        </w:rPr>
        <w:t>第六章</w:t>
      </w:r>
      <w:r>
        <w:rPr>
          <w:rFonts w:ascii="SimHei" w:hAnsi="SimHei" w:eastAsia="SimHei" w:cs="SimHei"/>
          <w:sz w:val="31"/>
          <w:szCs w:val="31"/>
          <w:spacing w:val="33"/>
        </w:rPr>
        <w:t xml:space="preserve"> </w:t>
      </w:r>
      <w:r>
        <w:rPr>
          <w:rFonts w:ascii="SimHei" w:hAnsi="SimHei" w:eastAsia="SimHei" w:cs="SimHei"/>
          <w:sz w:val="31"/>
          <w:szCs w:val="31"/>
          <w:spacing w:val="1"/>
        </w:rPr>
        <w:t>附则</w:t>
      </w:r>
    </w:p>
    <w:p>
      <w:pPr>
        <w:pStyle w:val="BodyText"/>
        <w:ind w:left="453" w:right="1084"/>
        <w:spacing w:before="218" w:line="341" w:lineRule="auto"/>
        <w:rPr/>
      </w:pPr>
      <w:r>
        <w:rPr>
          <w:rFonts w:ascii="SimHei" w:hAnsi="SimHei" w:eastAsia="SimHei" w:cs="SimHei"/>
          <w:spacing w:val="6"/>
        </w:rPr>
        <w:t>第二十六条</w:t>
      </w:r>
      <w:r>
        <w:rPr>
          <w:rFonts w:ascii="SimHei" w:hAnsi="SimHei" w:eastAsia="SimHei" w:cs="SimHei"/>
          <w:spacing w:val="6"/>
        </w:rPr>
        <w:t xml:space="preserve"> </w:t>
      </w:r>
      <w:r>
        <w:rPr>
          <w:spacing w:val="6"/>
        </w:rPr>
        <w:t>本办法由工业和信息化部负责解</w:t>
      </w:r>
      <w:r>
        <w:rPr>
          <w:spacing w:val="5"/>
        </w:rPr>
        <w:t>释。</w:t>
      </w:r>
      <w:r>
        <w:rPr/>
        <w:t xml:space="preserve"> </w:t>
      </w:r>
      <w:r>
        <w:rPr>
          <w:rFonts w:ascii="SimHei" w:hAnsi="SimHei" w:eastAsia="SimHei" w:cs="SimHei"/>
          <w:spacing w:val="8"/>
        </w:rPr>
        <w:t>第二十七条</w:t>
      </w:r>
      <w:r>
        <w:rPr>
          <w:rFonts w:ascii="SimHei" w:hAnsi="SimHei" w:eastAsia="SimHei" w:cs="SimHei"/>
          <w:spacing w:val="8"/>
        </w:rPr>
        <w:t xml:space="preserve"> </w:t>
      </w:r>
      <w:r>
        <w:rPr>
          <w:spacing w:val="8"/>
        </w:rPr>
        <w:t>本办法自发布之日起实施。</w:t>
      </w:r>
    </w:p>
    <w:p>
      <w:pPr>
        <w:spacing w:line="275" w:lineRule="auto"/>
        <w:rPr>
          <w:rFonts w:ascii="Arial"/>
          <w:sz w:val="21"/>
        </w:rPr>
      </w:pPr>
      <w:r/>
    </w:p>
    <w:p>
      <w:pPr>
        <w:spacing w:line="276" w:lineRule="auto"/>
        <w:rPr>
          <w:rFonts w:ascii="Arial"/>
          <w:sz w:val="21"/>
        </w:rPr>
      </w:pPr>
      <w:r/>
    </w:p>
    <w:p>
      <w:pPr>
        <w:pStyle w:val="BodyText"/>
        <w:ind w:left="1407" w:right="2534" w:hanging="930"/>
        <w:spacing w:before="101" w:line="326" w:lineRule="auto"/>
        <w:rPr/>
      </w:pPr>
      <w:r>
        <w:rPr>
          <w:color w:val="070707"/>
          <w:spacing w:val="7"/>
        </w:rPr>
        <w:t>附件：</w:t>
      </w:r>
      <w:r>
        <w:rPr>
          <w:rFonts w:ascii="Times New Roman" w:hAnsi="Times New Roman" w:eastAsia="Times New Roman" w:cs="Times New Roman"/>
          <w:spacing w:val="7"/>
        </w:rPr>
        <w:t>1.</w:t>
      </w:r>
      <w:r>
        <w:rPr>
          <w:spacing w:val="7"/>
        </w:rPr>
        <w:t>绿色制造第三方评价工作要求</w:t>
      </w:r>
      <w:r>
        <w:rPr>
          <w:spacing w:val="3"/>
        </w:rPr>
        <w:t xml:space="preserve"> </w:t>
      </w:r>
      <w:hyperlink w:history="true" r:id="rId11">
        <w:r>
          <w:rPr>
            <w:rFonts w:ascii="Times New Roman" w:hAnsi="Times New Roman" w:eastAsia="Times New Roman" w:cs="Times New Roman"/>
            <w:spacing w:val="8"/>
          </w:rPr>
          <w:t>2.</w:t>
        </w:r>
        <w:r>
          <w:rPr>
            <w:spacing w:val="8"/>
          </w:rPr>
          <w:t>绿色工业园区评价要求</w:t>
        </w:r>
      </w:hyperlink>
    </w:p>
    <w:p>
      <w:pPr>
        <w:pStyle w:val="BodyText"/>
        <w:ind w:left="1406" w:right="2533" w:firstLine="7"/>
        <w:spacing w:before="105" w:line="342" w:lineRule="auto"/>
        <w:rPr/>
      </w:pPr>
      <w:hyperlink w:history="true" r:id="rId12">
        <w:r>
          <w:rPr>
            <w:rFonts w:ascii="Times New Roman" w:hAnsi="Times New Roman" w:eastAsia="Times New Roman" w:cs="Times New Roman"/>
            <w:spacing w:val="8"/>
          </w:rPr>
          <w:t>3.</w:t>
        </w:r>
        <w:r>
          <w:rPr>
            <w:spacing w:val="8"/>
          </w:rPr>
          <w:t>绿色供应链管理企业评价要</w:t>
        </w:r>
      </w:hyperlink>
      <w:r>
        <w:rPr>
          <w:spacing w:val="8"/>
        </w:rPr>
        <w:t>求</w:t>
      </w:r>
      <w:r>
        <w:rPr>
          <w:spacing w:val="2"/>
        </w:rPr>
        <w:t xml:space="preserve"> </w:t>
      </w:r>
      <w:r>
        <w:rPr>
          <w:rFonts w:ascii="Times New Roman" w:hAnsi="Times New Roman" w:eastAsia="Times New Roman" w:cs="Times New Roman"/>
          <w:spacing w:val="8"/>
        </w:rPr>
        <w:t>4.</w:t>
      </w:r>
      <w:r>
        <w:rPr>
          <w:spacing w:val="8"/>
        </w:rPr>
        <w:t>绿色制造名单动态管理表</w:t>
      </w:r>
    </w:p>
    <w:p>
      <w:pPr>
        <w:spacing w:line="342" w:lineRule="auto"/>
        <w:sectPr>
          <w:footerReference w:type="default" r:id="rId10"/>
          <w:pgSz w:w="11906" w:h="16839"/>
          <w:pgMar w:top="1431" w:right="1785" w:bottom="1092" w:left="1785" w:header="0" w:footer="905" w:gutter="0"/>
        </w:sectPr>
        <w:rPr/>
      </w:pPr>
    </w:p>
    <w:p>
      <w:pPr>
        <w:spacing w:line="321" w:lineRule="auto"/>
        <w:rPr>
          <w:rFonts w:ascii="Arial"/>
          <w:sz w:val="21"/>
        </w:rPr>
      </w:pPr>
      <w:r/>
    </w:p>
    <w:p>
      <w:pPr>
        <w:ind w:left="20"/>
        <w:spacing w:before="101" w:line="230" w:lineRule="auto"/>
        <w:outlineLvl w:val="1"/>
        <w:rPr>
          <w:rFonts w:ascii="Times New Roman" w:hAnsi="Times New Roman" w:eastAsia="Times New Roman" w:cs="Times New Roman"/>
          <w:sz w:val="31"/>
          <w:szCs w:val="31"/>
        </w:rPr>
      </w:pPr>
      <w:r>
        <w:rPr>
          <w:rFonts w:ascii="SimHei" w:hAnsi="SimHei" w:eastAsia="SimHei" w:cs="SimHei"/>
          <w:sz w:val="31"/>
          <w:szCs w:val="31"/>
          <w:spacing w:val="-4"/>
        </w:rPr>
        <w:t>附件</w:t>
      </w:r>
      <w:r>
        <w:rPr>
          <w:rFonts w:ascii="SimHei" w:hAnsi="SimHei" w:eastAsia="SimHei" w:cs="SimHei"/>
          <w:sz w:val="31"/>
          <w:szCs w:val="31"/>
          <w:spacing w:val="-37"/>
        </w:rPr>
        <w:t xml:space="preserve"> </w:t>
      </w:r>
      <w:r>
        <w:rPr>
          <w:rFonts w:ascii="Times New Roman" w:hAnsi="Times New Roman" w:eastAsia="Times New Roman" w:cs="Times New Roman"/>
          <w:sz w:val="31"/>
          <w:szCs w:val="31"/>
          <w:spacing w:val="-4"/>
        </w:rPr>
        <w:t>1</w:t>
      </w:r>
    </w:p>
    <w:p>
      <w:pPr>
        <w:spacing w:line="347" w:lineRule="auto"/>
        <w:rPr>
          <w:rFonts w:ascii="Arial"/>
          <w:sz w:val="21"/>
        </w:rPr>
      </w:pPr>
      <w:r/>
    </w:p>
    <w:p>
      <w:pPr>
        <w:spacing w:line="347" w:lineRule="auto"/>
        <w:rPr>
          <w:rFonts w:ascii="Arial"/>
          <w:sz w:val="21"/>
        </w:rPr>
      </w:pPr>
      <w:r/>
    </w:p>
    <w:p>
      <w:pPr>
        <w:ind w:left="2017"/>
        <w:spacing w:before="114" w:line="221" w:lineRule="auto"/>
        <w:outlineLvl w:val="1"/>
        <w:rPr>
          <w:rFonts w:ascii="SimSun" w:hAnsi="SimSun" w:eastAsia="SimSun" w:cs="SimSun"/>
          <w:sz w:val="35"/>
          <w:szCs w:val="35"/>
        </w:rPr>
      </w:pPr>
      <w:r>
        <w:rPr>
          <w:rFonts w:ascii="SimSun" w:hAnsi="SimSun" w:eastAsia="SimSun" w:cs="SimSun"/>
          <w:sz w:val="35"/>
          <w:szCs w:val="35"/>
          <w:b/>
          <w:bCs/>
          <w:spacing w:val="6"/>
        </w:rPr>
        <w:t>绿色制造第三方评价工作要求</w:t>
      </w:r>
    </w:p>
    <w:p>
      <w:pPr>
        <w:spacing w:line="257" w:lineRule="auto"/>
        <w:rPr>
          <w:rFonts w:ascii="Arial"/>
          <w:sz w:val="21"/>
        </w:rPr>
      </w:pPr>
      <w:r/>
    </w:p>
    <w:p>
      <w:pPr>
        <w:spacing w:line="258" w:lineRule="auto"/>
        <w:rPr>
          <w:rFonts w:ascii="Arial"/>
          <w:sz w:val="21"/>
        </w:rPr>
      </w:pPr>
      <w:r/>
    </w:p>
    <w:p>
      <w:pPr>
        <w:spacing w:line="258" w:lineRule="auto"/>
        <w:rPr>
          <w:rFonts w:ascii="Arial"/>
          <w:sz w:val="21"/>
        </w:rPr>
      </w:pPr>
      <w:r/>
    </w:p>
    <w:p>
      <w:pPr>
        <w:pStyle w:val="BodyText"/>
        <w:ind w:left="26" w:right="404" w:firstLine="627"/>
        <w:spacing w:before="101" w:line="356" w:lineRule="auto"/>
        <w:rPr/>
      </w:pPr>
      <w:r>
        <w:rPr>
          <w:spacing w:val="9"/>
        </w:rPr>
        <w:t>为加强对绿色制造第三方评价工作的指导，引导和规范第</w:t>
      </w:r>
      <w:r>
        <w:rPr/>
        <w:t xml:space="preserve"> </w:t>
      </w:r>
      <w:r>
        <w:rPr>
          <w:spacing w:val="6"/>
        </w:rPr>
        <w:t>三方机构行为，制定本工作要求。</w:t>
      </w:r>
    </w:p>
    <w:p>
      <w:pPr>
        <w:ind w:left="648"/>
        <w:spacing w:before="52" w:line="226" w:lineRule="auto"/>
        <w:rPr>
          <w:rFonts w:ascii="SimHei" w:hAnsi="SimHei" w:eastAsia="SimHei" w:cs="SimHei"/>
          <w:sz w:val="31"/>
          <w:szCs w:val="31"/>
        </w:rPr>
      </w:pPr>
      <w:r>
        <w:rPr>
          <w:rFonts w:ascii="SimHei" w:hAnsi="SimHei" w:eastAsia="SimHei" w:cs="SimHei"/>
          <w:sz w:val="31"/>
          <w:szCs w:val="31"/>
          <w:spacing w:val="8"/>
        </w:rPr>
        <w:t>一、第三方机构的基本条件</w:t>
      </w:r>
    </w:p>
    <w:p>
      <w:pPr>
        <w:pStyle w:val="BodyText"/>
        <w:ind w:left="6" w:right="404" w:firstLine="646"/>
        <w:spacing w:before="296" w:line="343" w:lineRule="auto"/>
        <w:rPr/>
      </w:pPr>
      <w:r>
        <w:rPr>
          <w:color w:val="070707"/>
          <w:spacing w:val="9"/>
        </w:rPr>
        <w:t>开展绿色制造相关评价工作的第三方机构要满足以下基本</w:t>
      </w:r>
      <w:r>
        <w:rPr>
          <w:color w:val="070707"/>
        </w:rPr>
        <w:t xml:space="preserve"> </w:t>
      </w:r>
      <w:r>
        <w:rPr>
          <w:color w:val="070707"/>
        </w:rPr>
        <w:t>条件：</w:t>
      </w:r>
    </w:p>
    <w:p>
      <w:pPr>
        <w:pStyle w:val="BodyText"/>
        <w:ind w:left="5" w:right="404" w:firstLine="630"/>
        <w:spacing w:before="50" w:line="289" w:lineRule="auto"/>
        <w:rPr/>
      </w:pPr>
      <w:r>
        <w:rPr>
          <w:color w:val="070707"/>
          <w:spacing w:val="6"/>
        </w:rPr>
        <w:t>（</w:t>
      </w:r>
      <w:r>
        <w:rPr>
          <w:color w:val="070707"/>
          <w:spacing w:val="-62"/>
        </w:rPr>
        <w:t xml:space="preserve"> </w:t>
      </w:r>
      <w:r>
        <w:rPr>
          <w:color w:val="070707"/>
          <w:spacing w:val="6"/>
        </w:rPr>
        <w:t>一）在中华人民共和国境内注册并具有独立法人资格的</w:t>
      </w:r>
      <w:r>
        <w:rPr>
          <w:color w:val="070707"/>
        </w:rPr>
        <w:t xml:space="preserve"> </w:t>
      </w:r>
      <w:r>
        <w:rPr>
          <w:color w:val="070707"/>
          <w:spacing w:val="9"/>
        </w:rPr>
        <w:t>企事业单位、行业协会等，具有开展相关评价的经验和能</w:t>
      </w:r>
      <w:r>
        <w:rPr>
          <w:color w:val="070707"/>
          <w:spacing w:val="8"/>
        </w:rPr>
        <w:t>力；</w:t>
      </w:r>
    </w:p>
    <w:p>
      <w:pPr>
        <w:pStyle w:val="BodyText"/>
        <w:ind w:left="12" w:right="240" w:firstLine="622"/>
        <w:spacing w:before="228" w:line="289" w:lineRule="auto"/>
        <w:rPr/>
      </w:pPr>
      <w:r>
        <w:rPr>
          <w:color w:val="070707"/>
          <w:spacing w:val="8"/>
        </w:rPr>
        <w:t>（</w:t>
      </w:r>
      <w:r>
        <w:rPr>
          <w:color w:val="070707"/>
          <w:spacing w:val="-78"/>
        </w:rPr>
        <w:t xml:space="preserve"> </w:t>
      </w:r>
      <w:r>
        <w:rPr>
          <w:color w:val="070707"/>
          <w:spacing w:val="8"/>
        </w:rPr>
        <w:t>二）具有固定的办公场所及开展评价工作的办公条件，</w:t>
      </w:r>
      <w:r>
        <w:rPr>
          <w:color w:val="070707"/>
        </w:rPr>
        <w:t xml:space="preserve"> </w:t>
      </w:r>
      <w:r>
        <w:rPr>
          <w:color w:val="070707"/>
          <w:spacing w:val="3"/>
        </w:rPr>
        <w:t>具有健全的财务管理制度，建设保持并有效运行质量管理体系；</w:t>
      </w:r>
    </w:p>
    <w:p>
      <w:pPr>
        <w:pStyle w:val="BodyText"/>
        <w:ind w:right="229" w:firstLine="635"/>
        <w:spacing w:before="233" w:line="323" w:lineRule="auto"/>
        <w:rPr/>
      </w:pPr>
      <w:r>
        <w:rPr>
          <w:color w:val="070707"/>
          <w:spacing w:val="-5"/>
        </w:rPr>
        <w:t>（</w:t>
      </w:r>
      <w:r>
        <w:rPr>
          <w:color w:val="070707"/>
          <w:spacing w:val="-57"/>
        </w:rPr>
        <w:t xml:space="preserve"> </w:t>
      </w:r>
      <w:r>
        <w:rPr>
          <w:color w:val="070707"/>
          <w:spacing w:val="-5"/>
        </w:rPr>
        <w:t>三）从事绿色评价的中级职称以上专职人员不少于</w:t>
      </w:r>
      <w:r>
        <w:rPr>
          <w:color w:val="070707"/>
          <w:spacing w:val="-72"/>
        </w:rPr>
        <w:t xml:space="preserve"> </w:t>
      </w:r>
      <w:r>
        <w:rPr>
          <w:rFonts w:ascii="Times New Roman" w:hAnsi="Times New Roman" w:eastAsia="Times New Roman" w:cs="Times New Roman"/>
          <w:color w:val="070707"/>
          <w:spacing w:val="-5"/>
        </w:rPr>
        <w:t>10</w:t>
      </w:r>
      <w:r>
        <w:rPr>
          <w:rFonts w:ascii="Times New Roman" w:hAnsi="Times New Roman" w:eastAsia="Times New Roman" w:cs="Times New Roman"/>
          <w:color w:val="070707"/>
          <w:spacing w:val="-15"/>
        </w:rPr>
        <w:t xml:space="preserve"> </w:t>
      </w:r>
      <w:r>
        <w:rPr>
          <w:color w:val="070707"/>
          <w:spacing w:val="-5"/>
        </w:rPr>
        <w:t>人，</w:t>
      </w:r>
      <w:r>
        <w:rPr>
          <w:color w:val="070707"/>
        </w:rPr>
        <w:t xml:space="preserve"> </w:t>
      </w:r>
      <w:r>
        <w:rPr>
          <w:color w:val="070707"/>
          <w:spacing w:val="9"/>
        </w:rPr>
        <w:t>其中能源、环境、生态、低碳、生命周期评价等相关专业高级</w:t>
      </w:r>
      <w:r>
        <w:rPr>
          <w:color w:val="070707"/>
          <w:spacing w:val="7"/>
        </w:rPr>
        <w:t xml:space="preserve">  </w:t>
      </w:r>
      <w:r>
        <w:rPr>
          <w:color w:val="070707"/>
          <w:spacing w:val="8"/>
        </w:rPr>
        <w:t>职称人员不少于</w:t>
      </w:r>
      <w:r>
        <w:rPr>
          <w:color w:val="070707"/>
          <w:spacing w:val="-43"/>
        </w:rPr>
        <w:t xml:space="preserve"> </w:t>
      </w:r>
      <w:r>
        <w:rPr>
          <w:rFonts w:ascii="Times New Roman" w:hAnsi="Times New Roman" w:eastAsia="Times New Roman" w:cs="Times New Roman"/>
          <w:color w:val="070707"/>
          <w:spacing w:val="8"/>
        </w:rPr>
        <w:t>5 </w:t>
      </w:r>
      <w:r>
        <w:rPr>
          <w:color w:val="070707"/>
          <w:spacing w:val="8"/>
        </w:rPr>
        <w:t>人。评价人员要遵守国家法律法规和评价程</w:t>
      </w:r>
      <w:r>
        <w:rPr>
          <w:color w:val="070707"/>
        </w:rPr>
        <w:t xml:space="preserve">  </w:t>
      </w:r>
      <w:r>
        <w:rPr>
          <w:color w:val="070707"/>
          <w:spacing w:val="8"/>
        </w:rPr>
        <w:t>序，熟悉绿色制造相关政策和标准规范；</w:t>
      </w:r>
    </w:p>
    <w:p>
      <w:pPr>
        <w:pStyle w:val="BodyText"/>
        <w:ind w:left="10" w:firstLine="625"/>
        <w:spacing w:before="226" w:line="290" w:lineRule="auto"/>
        <w:rPr/>
      </w:pPr>
      <w:r>
        <w:rPr>
          <w:color w:val="070707"/>
          <w:spacing w:val="9"/>
        </w:rPr>
        <w:t>（</w:t>
      </w:r>
      <w:r>
        <w:rPr>
          <w:color w:val="070707"/>
          <w:spacing w:val="-51"/>
        </w:rPr>
        <w:t xml:space="preserve"> </w:t>
      </w:r>
      <w:r>
        <w:rPr>
          <w:color w:val="070707"/>
          <w:spacing w:val="9"/>
        </w:rPr>
        <w:t>四）近三年不存在任何违法违规行为（参照“信用中国”</w:t>
      </w:r>
      <w:r>
        <w:rPr>
          <w:color w:val="070707"/>
        </w:rPr>
        <w:t xml:space="preserve"> </w:t>
      </w:r>
      <w:r>
        <w:rPr>
          <w:color w:val="070707"/>
          <w:spacing w:val="2"/>
        </w:rPr>
        <w:t>和</w:t>
      </w:r>
      <w:r>
        <w:rPr>
          <w:color w:val="070707"/>
          <w:spacing w:val="-102"/>
        </w:rPr>
        <w:t xml:space="preserve"> </w:t>
      </w:r>
      <w:r>
        <w:rPr>
          <w:color w:val="070707"/>
          <w:spacing w:val="2"/>
        </w:rPr>
        <w:t>“</w:t>
      </w:r>
      <w:r>
        <w:rPr>
          <w:color w:val="070707"/>
          <w:spacing w:val="-115"/>
        </w:rPr>
        <w:t xml:space="preserve"> </w:t>
      </w:r>
      <w:r>
        <w:rPr>
          <w:color w:val="070707"/>
          <w:spacing w:val="2"/>
        </w:rPr>
        <w:t>国家企业信用信息公示系统”</w:t>
      </w:r>
      <w:r>
        <w:rPr>
          <w:color w:val="070707"/>
          <w:spacing w:val="-112"/>
        </w:rPr>
        <w:t xml:space="preserve"> </w:t>
      </w:r>
      <w:r>
        <w:rPr>
          <w:color w:val="070707"/>
          <w:spacing w:val="1"/>
        </w:rPr>
        <w:t>）；</w:t>
      </w:r>
    </w:p>
    <w:p>
      <w:pPr>
        <w:pStyle w:val="BodyText"/>
        <w:ind w:left="6" w:right="404" w:firstLine="629"/>
        <w:spacing w:before="226" w:line="290" w:lineRule="auto"/>
        <w:rPr/>
      </w:pPr>
      <w:r>
        <w:rPr>
          <w:color w:val="070707"/>
          <w:spacing w:val="7"/>
        </w:rPr>
        <w:t>（</w:t>
      </w:r>
      <w:r>
        <w:rPr>
          <w:color w:val="070707"/>
          <w:spacing w:val="-87"/>
        </w:rPr>
        <w:t xml:space="preserve"> </w:t>
      </w:r>
      <w:r>
        <w:rPr>
          <w:color w:val="070707"/>
          <w:spacing w:val="7"/>
        </w:rPr>
        <w:t>五）具备开展绿色工厂、绿色工业园区、绿色供应链管</w:t>
      </w:r>
      <w:r>
        <w:rPr>
          <w:color w:val="070707"/>
        </w:rPr>
        <w:t xml:space="preserve"> </w:t>
      </w:r>
      <w:r>
        <w:rPr>
          <w:color w:val="070707"/>
          <w:spacing w:val="9"/>
        </w:rPr>
        <w:t>理企业等领域评价的能力，近五年主导或参与绿色制造相关评</w:t>
      </w:r>
    </w:p>
    <w:p>
      <w:pPr>
        <w:spacing w:line="290" w:lineRule="auto"/>
        <w:sectPr>
          <w:footerReference w:type="default" r:id="rId13"/>
          <w:pgSz w:w="11906" w:h="16839"/>
          <w:pgMar w:top="1431" w:right="1275" w:bottom="1092" w:left="1596" w:header="0" w:footer="905" w:gutter="0"/>
        </w:sectPr>
        <w:rPr/>
      </w:pPr>
    </w:p>
    <w:p>
      <w:pPr>
        <w:spacing w:line="376" w:lineRule="auto"/>
        <w:rPr>
          <w:rFonts w:ascii="Arial"/>
          <w:sz w:val="21"/>
        </w:rPr>
      </w:pPr>
      <w:r/>
    </w:p>
    <w:p>
      <w:pPr>
        <w:pStyle w:val="BodyText"/>
        <w:ind w:left="19" w:right="182" w:firstLine="11"/>
        <w:spacing w:before="101" w:line="341" w:lineRule="auto"/>
        <w:rPr/>
      </w:pPr>
      <w:r>
        <w:rPr>
          <w:color w:val="070707"/>
          <w:spacing w:val="9"/>
        </w:rPr>
        <w:t>审、论证、评价或省级以上科研项目，或牵</w:t>
      </w:r>
      <w:r>
        <w:rPr>
          <w:color w:val="070707"/>
          <w:spacing w:val="8"/>
        </w:rPr>
        <w:t>头国家及行业绿色</w:t>
      </w:r>
      <w:r>
        <w:rPr>
          <w:color w:val="070707"/>
        </w:rPr>
        <w:t xml:space="preserve"> </w:t>
      </w:r>
      <w:r>
        <w:rPr>
          <w:color w:val="070707"/>
          <w:spacing w:val="6"/>
        </w:rPr>
        <w:t>制造相关标准制定等。</w:t>
      </w:r>
    </w:p>
    <w:p>
      <w:pPr>
        <w:ind w:left="655"/>
        <w:spacing w:line="226" w:lineRule="auto"/>
        <w:rPr>
          <w:rFonts w:ascii="SimHei" w:hAnsi="SimHei" w:eastAsia="SimHei" w:cs="SimHei"/>
          <w:sz w:val="31"/>
          <w:szCs w:val="31"/>
        </w:rPr>
      </w:pPr>
      <w:r>
        <w:rPr>
          <w:rFonts w:ascii="SimHei" w:hAnsi="SimHei" w:eastAsia="SimHei" w:cs="SimHei"/>
          <w:sz w:val="31"/>
          <w:szCs w:val="31"/>
          <w:spacing w:val="8"/>
        </w:rPr>
        <w:t>二、第三方评价参考程序</w:t>
      </w:r>
    </w:p>
    <w:p>
      <w:pPr>
        <w:pStyle w:val="BodyText"/>
        <w:ind w:left="13" w:right="182" w:firstLine="643"/>
        <w:spacing w:before="244" w:line="356" w:lineRule="auto"/>
        <w:rPr/>
      </w:pPr>
      <w:r>
        <w:rPr>
          <w:spacing w:val="9"/>
        </w:rPr>
        <w:t>参与绿色制造评价活动的第三方机构应建立规范的评价工</w:t>
      </w:r>
      <w:r>
        <w:rPr>
          <w:spacing w:val="4"/>
        </w:rPr>
        <w:t xml:space="preserve"> </w:t>
      </w:r>
      <w:r>
        <w:rPr>
          <w:spacing w:val="6"/>
        </w:rPr>
        <w:t>作流程，包括：</w:t>
      </w:r>
    </w:p>
    <w:p>
      <w:pPr>
        <w:ind w:left="676"/>
        <w:spacing w:before="51" w:line="229" w:lineRule="auto"/>
        <w:rPr>
          <w:rFonts w:ascii="KaiTi" w:hAnsi="KaiTi" w:eastAsia="KaiTi" w:cs="KaiTi"/>
          <w:sz w:val="31"/>
          <w:szCs w:val="31"/>
        </w:rPr>
      </w:pPr>
      <w:r>
        <w:rPr>
          <w:rFonts w:ascii="KaiTi" w:hAnsi="KaiTi" w:eastAsia="KaiTi" w:cs="KaiTi"/>
          <w:sz w:val="31"/>
          <w:szCs w:val="31"/>
          <w:spacing w:val="5"/>
        </w:rPr>
        <w:t>（一）评价工作受理</w:t>
      </w:r>
    </w:p>
    <w:p>
      <w:pPr>
        <w:pStyle w:val="BodyText"/>
        <w:ind w:firstLine="666"/>
        <w:spacing w:before="243" w:line="365" w:lineRule="auto"/>
        <w:rPr/>
      </w:pPr>
      <w:r>
        <w:rPr>
          <w:spacing w:val="9"/>
        </w:rPr>
        <w:t>第三方机构受理评价工作后，应对照《绿色</w:t>
      </w:r>
      <w:r>
        <w:rPr>
          <w:spacing w:val="8"/>
        </w:rPr>
        <w:t>工厂梯度培育</w:t>
      </w:r>
      <w:r>
        <w:rPr/>
        <w:t xml:space="preserve">  </w:t>
      </w:r>
      <w:r>
        <w:rPr>
          <w:spacing w:val="10"/>
        </w:rPr>
        <w:t>及管理暂行办法》和相关标准要求，对受评价方的符</w:t>
      </w:r>
      <w:r>
        <w:rPr>
          <w:spacing w:val="9"/>
        </w:rPr>
        <w:t>合性和评</w:t>
      </w:r>
      <w:r>
        <w:rPr/>
        <w:t xml:space="preserve">  </w:t>
      </w:r>
      <w:r>
        <w:rPr>
          <w:spacing w:val="11"/>
        </w:rPr>
        <w:t>价活动的可行性进行评估，通过国家企业信用信息公示系统，</w:t>
      </w:r>
      <w:r>
        <w:rPr>
          <w:spacing w:val="1"/>
        </w:rPr>
        <w:t xml:space="preserve">  </w:t>
      </w:r>
      <w:r>
        <w:rPr>
          <w:spacing w:val="10"/>
        </w:rPr>
        <w:t>信用中国，地方环保、安监网站等渠道对企业进行调</w:t>
      </w:r>
      <w:r>
        <w:rPr>
          <w:spacing w:val="9"/>
        </w:rPr>
        <w:t>查，收集</w:t>
      </w:r>
      <w:r>
        <w:rPr/>
        <w:t xml:space="preserve">  </w:t>
      </w:r>
      <w:r>
        <w:rPr>
          <w:spacing w:val="5"/>
        </w:rPr>
        <w:t>受评价方相关信息，初步复核受评价方相关标准要求的符合</w:t>
      </w:r>
      <w:r>
        <w:rPr>
          <w:spacing w:val="4"/>
        </w:rPr>
        <w:t>性。</w:t>
      </w:r>
    </w:p>
    <w:p>
      <w:pPr>
        <w:pStyle w:val="BodyText"/>
        <w:ind w:left="651"/>
        <w:spacing w:before="53" w:line="220" w:lineRule="auto"/>
        <w:rPr/>
      </w:pPr>
      <w:r>
        <w:rPr>
          <w:spacing w:val="8"/>
        </w:rPr>
        <w:t>确定可行性时应考虑诸如下列因素的可获得性：</w:t>
      </w:r>
    </w:p>
    <w:p>
      <w:pPr>
        <w:pStyle w:val="BodyText"/>
        <w:ind w:left="675"/>
        <w:spacing w:before="255" w:line="220" w:lineRule="auto"/>
        <w:rPr/>
      </w:pPr>
      <w:r>
        <w:rPr>
          <w:rFonts w:ascii="Times New Roman" w:hAnsi="Times New Roman" w:eastAsia="Times New Roman" w:cs="Times New Roman"/>
          <w:spacing w:val="4"/>
        </w:rPr>
        <w:t>1.</w:t>
      </w:r>
      <w:r>
        <w:rPr>
          <w:spacing w:val="4"/>
        </w:rPr>
        <w:t>受评价方的充分合作；</w:t>
      </w:r>
    </w:p>
    <w:p>
      <w:pPr>
        <w:pStyle w:val="BodyText"/>
        <w:ind w:left="644"/>
        <w:spacing w:before="255" w:line="222" w:lineRule="auto"/>
        <w:rPr/>
      </w:pPr>
      <w:r>
        <w:rPr>
          <w:rFonts w:ascii="Times New Roman" w:hAnsi="Times New Roman" w:eastAsia="Times New Roman" w:cs="Times New Roman"/>
          <w:spacing w:val="7"/>
        </w:rPr>
        <w:t>2.</w:t>
      </w:r>
      <w:r>
        <w:rPr>
          <w:spacing w:val="7"/>
        </w:rPr>
        <w:t>充分的时间和资源；</w:t>
      </w:r>
    </w:p>
    <w:p>
      <w:pPr>
        <w:pStyle w:val="BodyText"/>
        <w:ind w:left="651"/>
        <w:spacing w:before="251" w:line="222" w:lineRule="auto"/>
        <w:rPr/>
      </w:pPr>
      <w:r>
        <w:rPr>
          <w:rFonts w:ascii="Times New Roman" w:hAnsi="Times New Roman" w:eastAsia="Times New Roman" w:cs="Times New Roman"/>
          <w:spacing w:val="6"/>
        </w:rPr>
        <w:t>3.</w:t>
      </w:r>
      <w:r>
        <w:rPr>
          <w:rFonts w:ascii="Times New Roman" w:hAnsi="Times New Roman" w:eastAsia="Times New Roman" w:cs="Times New Roman"/>
          <w:spacing w:val="-43"/>
        </w:rPr>
        <w:t xml:space="preserve"> </w:t>
      </w:r>
      <w:r>
        <w:rPr>
          <w:spacing w:val="6"/>
        </w:rPr>
        <w:t>熟悉受评价方所属领域的评价人员。</w:t>
      </w:r>
    </w:p>
    <w:p>
      <w:pPr>
        <w:pStyle w:val="BodyText"/>
        <w:ind w:left="13" w:right="182" w:firstLine="676"/>
        <w:spacing w:before="252" w:line="356" w:lineRule="auto"/>
        <w:rPr/>
      </w:pPr>
      <w:r>
        <w:rPr>
          <w:spacing w:val="8"/>
        </w:rPr>
        <w:t>当评价活动不可行时，第三方机构应当在与受</w:t>
      </w:r>
      <w:r>
        <w:rPr>
          <w:spacing w:val="7"/>
        </w:rPr>
        <w:t>评价方协商</w:t>
      </w:r>
      <w:r>
        <w:rPr/>
        <w:t xml:space="preserve"> </w:t>
      </w:r>
      <w:r>
        <w:rPr>
          <w:spacing w:val="8"/>
        </w:rPr>
        <w:t>后，推迟评价时间或取消评价。</w:t>
      </w:r>
    </w:p>
    <w:p>
      <w:pPr>
        <w:ind w:left="676"/>
        <w:spacing w:before="49" w:line="229" w:lineRule="auto"/>
        <w:rPr>
          <w:rFonts w:ascii="KaiTi" w:hAnsi="KaiTi" w:eastAsia="KaiTi" w:cs="KaiTi"/>
          <w:sz w:val="31"/>
          <w:szCs w:val="31"/>
        </w:rPr>
      </w:pPr>
      <w:r>
        <w:rPr>
          <w:rFonts w:ascii="KaiTi" w:hAnsi="KaiTi" w:eastAsia="KaiTi" w:cs="KaiTi"/>
          <w:sz w:val="31"/>
          <w:szCs w:val="31"/>
          <w:spacing w:val="5"/>
        </w:rPr>
        <w:t>（二）签订评价合同</w:t>
      </w:r>
    </w:p>
    <w:p>
      <w:pPr>
        <w:pStyle w:val="BodyText"/>
        <w:ind w:left="9" w:right="182" w:firstLine="680"/>
        <w:spacing w:before="243" w:line="361" w:lineRule="auto"/>
        <w:rPr/>
      </w:pPr>
      <w:r>
        <w:rPr>
          <w:spacing w:val="8"/>
        </w:rPr>
        <w:t>当确定评价活动可行时，第三方机构应与受评</w:t>
      </w:r>
      <w:r>
        <w:rPr>
          <w:spacing w:val="7"/>
        </w:rPr>
        <w:t>价方签订评</w:t>
      </w:r>
      <w:r>
        <w:rPr/>
        <w:t xml:space="preserve"> </w:t>
      </w:r>
      <w:r>
        <w:rPr>
          <w:spacing w:val="9"/>
        </w:rPr>
        <w:t>价合同，在评价合同中应明确评价工作流程、费用、企业配合</w:t>
      </w:r>
      <w:r>
        <w:rPr>
          <w:spacing w:val="13"/>
        </w:rPr>
        <w:t xml:space="preserve"> </w:t>
      </w:r>
      <w:r>
        <w:rPr>
          <w:spacing w:val="7"/>
        </w:rPr>
        <w:t>事项、保密要求等。</w:t>
      </w:r>
    </w:p>
    <w:p>
      <w:pPr>
        <w:spacing w:line="361" w:lineRule="auto"/>
        <w:sectPr>
          <w:footerReference w:type="default" r:id="rId14"/>
          <w:pgSz w:w="11906" w:h="16839"/>
          <w:pgMar w:top="1431" w:right="1497" w:bottom="1092" w:left="1588" w:header="0" w:footer="905" w:gutter="0"/>
        </w:sectPr>
        <w:rPr/>
      </w:pPr>
    </w:p>
    <w:p>
      <w:pPr>
        <w:spacing w:line="320" w:lineRule="auto"/>
        <w:rPr>
          <w:rFonts w:ascii="Arial"/>
          <w:sz w:val="21"/>
        </w:rPr>
      </w:pPr>
      <w:r/>
    </w:p>
    <w:p>
      <w:pPr>
        <w:pStyle w:val="BodyText"/>
        <w:ind w:right="188" w:firstLine="642"/>
        <w:spacing w:before="101" w:line="365" w:lineRule="auto"/>
        <w:rPr/>
      </w:pPr>
      <w:r>
        <w:rPr>
          <w:spacing w:val="9"/>
        </w:rPr>
        <w:t>评价费用需根据实际工作情况合理定价，突出评价工作的</w:t>
      </w:r>
      <w:r>
        <w:rPr>
          <w:spacing w:val="10"/>
        </w:rPr>
        <w:t xml:space="preserve"> </w:t>
      </w:r>
      <w:r>
        <w:rPr>
          <w:spacing w:val="9"/>
        </w:rPr>
        <w:t>公益性，不得依靠绿色制造评价工作牟取暴利，不在合同中出</w:t>
      </w:r>
      <w:r>
        <w:rPr>
          <w:spacing w:val="14"/>
        </w:rPr>
        <w:t xml:space="preserve"> </w:t>
      </w:r>
      <w:r>
        <w:rPr>
          <w:spacing w:val="9"/>
        </w:rPr>
        <w:t>现对评价结果做出承诺的相关条款，不将评价费用与申报结果</w:t>
      </w:r>
      <w:r>
        <w:rPr>
          <w:spacing w:val="14"/>
        </w:rPr>
        <w:t xml:space="preserve"> </w:t>
      </w:r>
      <w:r>
        <w:rPr>
          <w:spacing w:val="2"/>
        </w:rPr>
        <w:t>挂钩。</w:t>
      </w:r>
    </w:p>
    <w:p>
      <w:pPr>
        <w:ind w:left="667"/>
        <w:spacing w:before="45" w:line="229" w:lineRule="auto"/>
        <w:rPr>
          <w:rFonts w:ascii="KaiTi" w:hAnsi="KaiTi" w:eastAsia="KaiTi" w:cs="KaiTi"/>
          <w:sz w:val="31"/>
          <w:szCs w:val="31"/>
        </w:rPr>
      </w:pPr>
      <w:r>
        <w:rPr>
          <w:rFonts w:ascii="KaiTi" w:hAnsi="KaiTi" w:eastAsia="KaiTi" w:cs="KaiTi"/>
          <w:sz w:val="31"/>
          <w:szCs w:val="31"/>
          <w:spacing w:val="5"/>
        </w:rPr>
        <w:t>（三）组成评价组</w:t>
      </w:r>
    </w:p>
    <w:p>
      <w:pPr>
        <w:pStyle w:val="BodyText"/>
        <w:ind w:left="5" w:right="189" w:firstLine="636"/>
        <w:spacing w:before="241" w:line="364" w:lineRule="auto"/>
        <w:rPr/>
      </w:pPr>
      <w:r>
        <w:rPr>
          <w:spacing w:val="9"/>
        </w:rPr>
        <w:t>评价组应由组长及数名组员构成，人数不低于三人。评价</w:t>
      </w:r>
      <w:r>
        <w:rPr>
          <w:spacing w:val="10"/>
        </w:rPr>
        <w:t xml:space="preserve"> </w:t>
      </w:r>
      <w:r>
        <w:rPr>
          <w:spacing w:val="9"/>
        </w:rPr>
        <w:t>组整体应具备覆盖绿色制造评价需要的各种知识和能力，包括</w:t>
      </w:r>
      <w:r>
        <w:rPr>
          <w:spacing w:val="9"/>
        </w:rPr>
        <w:t xml:space="preserve"> </w:t>
      </w:r>
      <w:r>
        <w:rPr>
          <w:spacing w:val="9"/>
        </w:rPr>
        <w:t>并不限于环保、低碳、节能、安全、质量、循环经济、可再生</w:t>
      </w:r>
      <w:r>
        <w:rPr>
          <w:spacing w:val="9"/>
        </w:rPr>
        <w:t xml:space="preserve"> </w:t>
      </w:r>
      <w:r>
        <w:rPr>
          <w:spacing w:val="3"/>
        </w:rPr>
        <w:t>能源等。</w:t>
      </w:r>
    </w:p>
    <w:p>
      <w:pPr>
        <w:pStyle w:val="BodyText"/>
        <w:ind w:left="11" w:firstLine="630"/>
        <w:spacing w:before="51" w:line="364" w:lineRule="auto"/>
        <w:rPr/>
      </w:pPr>
      <w:r>
        <w:rPr>
          <w:spacing w:val="4"/>
        </w:rPr>
        <w:t>评价组组长应具备管理体系审核、能源审计、节能量审核、</w:t>
      </w:r>
      <w:r>
        <w:rPr>
          <w:spacing w:val="10"/>
        </w:rPr>
        <w:t xml:space="preserve"> </w:t>
      </w:r>
      <w:r>
        <w:rPr>
          <w:spacing w:val="9"/>
        </w:rPr>
        <w:t>清洁生产审核或绿色制造评价等相关审核或评价组长经验，主</w:t>
      </w:r>
      <w:r>
        <w:rPr>
          <w:spacing w:val="1"/>
        </w:rPr>
        <w:t xml:space="preserve">  </w:t>
      </w:r>
      <w:r>
        <w:rPr>
          <w:spacing w:val="10"/>
        </w:rPr>
        <w:t>要负责领导评价组实施评价工作，包括制定计划、召开会议、</w:t>
      </w:r>
      <w:r>
        <w:rPr>
          <w:spacing w:val="2"/>
        </w:rPr>
        <w:t xml:space="preserve">  </w:t>
      </w:r>
      <w:r>
        <w:rPr>
          <w:spacing w:val="6"/>
        </w:rPr>
        <w:t>实施评价及编制报告等。</w:t>
      </w:r>
    </w:p>
    <w:p>
      <w:pPr>
        <w:pStyle w:val="BodyText"/>
        <w:ind w:left="6" w:right="97" w:firstLine="635"/>
        <w:spacing w:before="49" w:line="362" w:lineRule="auto"/>
        <w:jc w:val="both"/>
        <w:rPr/>
      </w:pPr>
      <w:r>
        <w:rPr>
          <w:spacing w:val="10"/>
        </w:rPr>
        <w:t>评价组成员一般应为第三方机构全职人员，</w:t>
      </w:r>
      <w:r>
        <w:rPr>
          <w:spacing w:val="-79"/>
        </w:rPr>
        <w:t xml:space="preserve"> </w:t>
      </w:r>
      <w:r>
        <w:rPr>
          <w:spacing w:val="10"/>
        </w:rPr>
        <w:t>当第三方机构</w:t>
      </w:r>
      <w:r>
        <w:rPr/>
        <w:t xml:space="preserve"> </w:t>
      </w:r>
      <w:r>
        <w:rPr>
          <w:spacing w:val="12"/>
        </w:rPr>
        <w:t>缺少行业工作经验的人员时，可以邀请外部机构成员以外聘行</w:t>
      </w:r>
      <w:r>
        <w:rPr>
          <w:spacing w:val="18"/>
        </w:rPr>
        <w:t xml:space="preserve"> </w:t>
      </w:r>
      <w:r>
        <w:rPr>
          <w:spacing w:val="7"/>
        </w:rPr>
        <w:t>业专家的身份参与评价。</w:t>
      </w:r>
    </w:p>
    <w:p>
      <w:pPr>
        <w:pStyle w:val="BodyText"/>
        <w:ind w:left="14" w:right="97" w:firstLine="643"/>
        <w:spacing w:before="48" w:line="356" w:lineRule="auto"/>
        <w:rPr/>
      </w:pPr>
      <w:r>
        <w:rPr>
          <w:spacing w:val="12"/>
        </w:rPr>
        <w:t>第三方机构应优先安排具备绿色制造评价经验或参加过相</w:t>
      </w:r>
      <w:r>
        <w:rPr>
          <w:spacing w:val="10"/>
        </w:rPr>
        <w:t xml:space="preserve"> </w:t>
      </w:r>
      <w:r>
        <w:rPr>
          <w:spacing w:val="7"/>
        </w:rPr>
        <w:t>关培训的人员开展评价工作。</w:t>
      </w:r>
    </w:p>
    <w:p>
      <w:pPr>
        <w:ind w:left="667"/>
        <w:spacing w:before="51" w:line="229" w:lineRule="auto"/>
        <w:rPr>
          <w:rFonts w:ascii="KaiTi" w:hAnsi="KaiTi" w:eastAsia="KaiTi" w:cs="KaiTi"/>
          <w:sz w:val="31"/>
          <w:szCs w:val="31"/>
        </w:rPr>
      </w:pPr>
      <w:r>
        <w:rPr>
          <w:rFonts w:ascii="KaiTi" w:hAnsi="KaiTi" w:eastAsia="KaiTi" w:cs="KaiTi"/>
          <w:sz w:val="31"/>
          <w:szCs w:val="31"/>
          <w:spacing w:val="6"/>
        </w:rPr>
        <w:t>（四）评价工作时间要求</w:t>
      </w:r>
    </w:p>
    <w:p>
      <w:pPr>
        <w:pStyle w:val="BodyText"/>
        <w:ind w:left="3" w:right="96" w:firstLine="651"/>
        <w:spacing w:before="242" w:line="359" w:lineRule="auto"/>
        <w:rPr/>
      </w:pPr>
      <w:r>
        <w:rPr>
          <w:spacing w:val="1"/>
        </w:rPr>
        <w:t>绿色制造评价的基准人日数为</w:t>
      </w:r>
      <w:r>
        <w:rPr>
          <w:rFonts w:ascii="Times New Roman" w:hAnsi="Times New Roman" w:eastAsia="Times New Roman" w:cs="Times New Roman"/>
          <w:spacing w:val="1"/>
        </w:rPr>
        <w:t>20 </w:t>
      </w:r>
      <w:r>
        <w:rPr>
          <w:spacing w:val="1"/>
        </w:rPr>
        <w:t>人日（</w:t>
      </w:r>
      <w:r>
        <w:rPr>
          <w:spacing w:val="-63"/>
        </w:rPr>
        <w:t xml:space="preserve"> </w:t>
      </w:r>
      <w:r>
        <w:rPr>
          <w:spacing w:val="1"/>
        </w:rPr>
        <w:t>至少含现场评价</w:t>
      </w:r>
      <w:r>
        <w:rPr>
          <w:spacing w:val="-39"/>
        </w:rPr>
        <w:t xml:space="preserve"> </w:t>
      </w:r>
      <w:r>
        <w:rPr>
          <w:rFonts w:ascii="Times New Roman" w:hAnsi="Times New Roman" w:eastAsia="Times New Roman" w:cs="Times New Roman"/>
          <w:spacing w:val="1"/>
        </w:rPr>
        <w:t>12</w:t>
      </w:r>
      <w:r>
        <w:rPr>
          <w:rFonts w:ascii="Times New Roman" w:hAnsi="Times New Roman" w:eastAsia="Times New Roman" w:cs="Times New Roman"/>
        </w:rPr>
        <w:t xml:space="preserve"> </w:t>
      </w:r>
      <w:r>
        <w:rPr>
          <w:spacing w:val="-10"/>
        </w:rPr>
        <w:t>人日</w:t>
      </w:r>
      <w:r>
        <w:rPr>
          <w:spacing w:val="-66"/>
        </w:rPr>
        <w:t xml:space="preserve"> </w:t>
      </w:r>
      <w:r>
        <w:rPr>
          <w:spacing w:val="-10"/>
        </w:rPr>
        <w:t>）。</w:t>
      </w:r>
    </w:p>
    <w:p>
      <w:pPr>
        <w:spacing w:line="359" w:lineRule="auto"/>
        <w:sectPr>
          <w:footerReference w:type="default" r:id="rId15"/>
          <w:pgSz w:w="11906" w:h="16839"/>
          <w:pgMar w:top="1431" w:right="1491" w:bottom="1092" w:left="1597" w:header="0" w:footer="905" w:gutter="0"/>
        </w:sectPr>
        <w:rPr/>
      </w:pPr>
    </w:p>
    <w:p>
      <w:pPr>
        <w:spacing w:line="322" w:lineRule="auto"/>
        <w:rPr>
          <w:rFonts w:ascii="Arial"/>
          <w:sz w:val="21"/>
        </w:rPr>
      </w:pPr>
      <w:r/>
    </w:p>
    <w:p>
      <w:pPr>
        <w:pStyle w:val="BodyText"/>
        <w:ind w:left="10" w:right="99" w:firstLine="649"/>
        <w:spacing w:before="101" w:line="357" w:lineRule="auto"/>
        <w:rPr/>
      </w:pPr>
      <w:r>
        <w:rPr>
          <w:spacing w:val="9"/>
        </w:rPr>
        <w:t>实际人日数可根据受评价方的实际情况进行</w:t>
      </w:r>
      <w:r>
        <w:rPr>
          <w:spacing w:val="8"/>
        </w:rPr>
        <w:t>调整，调整时</w:t>
      </w:r>
      <w:r>
        <w:rPr/>
        <w:t xml:space="preserve"> </w:t>
      </w:r>
      <w:r>
        <w:rPr>
          <w:spacing w:val="2"/>
        </w:rPr>
        <w:t>应考虑下列因素，且不宜少于</w:t>
      </w:r>
      <w:r>
        <w:rPr>
          <w:spacing w:val="-35"/>
        </w:rPr>
        <w:t xml:space="preserve"> </w:t>
      </w:r>
      <w:r>
        <w:rPr>
          <w:rFonts w:ascii="Times New Roman" w:hAnsi="Times New Roman" w:eastAsia="Times New Roman" w:cs="Times New Roman"/>
          <w:spacing w:val="2"/>
        </w:rPr>
        <w:t>15</w:t>
      </w:r>
      <w:r>
        <w:rPr>
          <w:rFonts w:ascii="Times New Roman" w:hAnsi="Times New Roman" w:eastAsia="Times New Roman" w:cs="Times New Roman"/>
          <w:spacing w:val="20"/>
        </w:rPr>
        <w:t xml:space="preserve"> </w:t>
      </w:r>
      <w:r>
        <w:rPr>
          <w:spacing w:val="2"/>
        </w:rPr>
        <w:t>人日（</w:t>
      </w:r>
      <w:r>
        <w:rPr>
          <w:spacing w:val="-79"/>
        </w:rPr>
        <w:t xml:space="preserve"> </w:t>
      </w:r>
      <w:r>
        <w:rPr>
          <w:spacing w:val="2"/>
        </w:rPr>
        <w:t>至少含现场</w:t>
      </w:r>
      <w:r>
        <w:rPr>
          <w:spacing w:val="-53"/>
        </w:rPr>
        <w:t xml:space="preserve"> </w:t>
      </w:r>
      <w:r>
        <w:rPr>
          <w:rFonts w:ascii="Times New Roman" w:hAnsi="Times New Roman" w:eastAsia="Times New Roman" w:cs="Times New Roman"/>
          <w:spacing w:val="2"/>
        </w:rPr>
        <w:t>8 </w:t>
      </w:r>
      <w:r>
        <w:rPr>
          <w:spacing w:val="2"/>
        </w:rPr>
        <w:t>人日</w:t>
      </w:r>
      <w:r>
        <w:rPr>
          <w:spacing w:val="-26"/>
        </w:rPr>
        <w:t>）：</w:t>
      </w:r>
    </w:p>
    <w:p>
      <w:pPr>
        <w:pStyle w:val="BodyText"/>
        <w:ind w:left="668"/>
        <w:spacing w:before="50" w:line="222" w:lineRule="auto"/>
        <w:rPr/>
      </w:pPr>
      <w:r>
        <w:rPr>
          <w:rFonts w:ascii="Times New Roman" w:hAnsi="Times New Roman" w:eastAsia="Times New Roman" w:cs="Times New Roman"/>
          <w:spacing w:val="5"/>
        </w:rPr>
        <w:t>1.</w:t>
      </w:r>
      <w:r>
        <w:rPr>
          <w:spacing w:val="5"/>
        </w:rPr>
        <w:t>受评价方工艺复杂程度；</w:t>
      </w:r>
    </w:p>
    <w:p>
      <w:pPr>
        <w:pStyle w:val="BodyText"/>
        <w:ind w:left="637"/>
        <w:spacing w:before="251" w:line="222" w:lineRule="auto"/>
        <w:rPr/>
      </w:pPr>
      <w:r>
        <w:rPr>
          <w:rFonts w:ascii="Times New Roman" w:hAnsi="Times New Roman" w:eastAsia="Times New Roman" w:cs="Times New Roman"/>
          <w:spacing w:val="7"/>
        </w:rPr>
        <w:t>2.</w:t>
      </w:r>
      <w:r>
        <w:rPr>
          <w:spacing w:val="7"/>
        </w:rPr>
        <w:t>受评价方规模大小；</w:t>
      </w:r>
    </w:p>
    <w:p>
      <w:pPr>
        <w:pStyle w:val="BodyText"/>
        <w:ind w:left="643"/>
        <w:spacing w:before="250" w:line="222" w:lineRule="auto"/>
        <w:rPr/>
      </w:pPr>
      <w:r>
        <w:rPr>
          <w:rFonts w:ascii="Times New Roman" w:hAnsi="Times New Roman" w:eastAsia="Times New Roman" w:cs="Times New Roman"/>
          <w:spacing w:val="7"/>
        </w:rPr>
        <w:t>3.</w:t>
      </w:r>
      <w:r>
        <w:rPr>
          <w:spacing w:val="7"/>
        </w:rPr>
        <w:t>受评价方的厂区数量、分场所位置；</w:t>
      </w:r>
    </w:p>
    <w:p>
      <w:pPr>
        <w:pStyle w:val="BodyText"/>
        <w:spacing w:before="250" w:line="220" w:lineRule="auto"/>
        <w:jc w:val="right"/>
        <w:rPr/>
      </w:pPr>
      <w:r>
        <w:rPr>
          <w:rFonts w:ascii="Times New Roman" w:hAnsi="Times New Roman" w:eastAsia="Times New Roman" w:cs="Times New Roman"/>
          <w:spacing w:val="7"/>
        </w:rPr>
        <w:t>4.</w:t>
      </w:r>
      <w:r>
        <w:rPr>
          <w:spacing w:val="7"/>
        </w:rPr>
        <w:t>相关数据量的大小、策划的抽样数量、</w:t>
      </w:r>
      <w:r>
        <w:rPr>
          <w:spacing w:val="6"/>
        </w:rPr>
        <w:t>数据的易统计性。</w:t>
      </w:r>
    </w:p>
    <w:p>
      <w:pPr>
        <w:ind w:left="668"/>
        <w:spacing w:before="253" w:line="229" w:lineRule="auto"/>
        <w:rPr>
          <w:rFonts w:ascii="KaiTi" w:hAnsi="KaiTi" w:eastAsia="KaiTi" w:cs="KaiTi"/>
          <w:sz w:val="31"/>
          <w:szCs w:val="31"/>
        </w:rPr>
      </w:pPr>
      <w:r>
        <w:rPr>
          <w:rFonts w:ascii="KaiTi" w:hAnsi="KaiTi" w:eastAsia="KaiTi" w:cs="KaiTi"/>
          <w:sz w:val="31"/>
          <w:szCs w:val="31"/>
          <w:spacing w:val="4"/>
        </w:rPr>
        <w:t>（五）文件评审</w:t>
      </w:r>
    </w:p>
    <w:p>
      <w:pPr>
        <w:pStyle w:val="BodyText"/>
        <w:ind w:right="79" w:firstLine="659"/>
        <w:spacing w:before="239" w:line="366" w:lineRule="auto"/>
        <w:rPr/>
      </w:pPr>
      <w:r>
        <w:rPr>
          <w:spacing w:val="12"/>
        </w:rPr>
        <w:t>第三方机构接受评价工作后，应根据受评价方基本情况，</w:t>
      </w:r>
      <w:r>
        <w:rPr>
          <w:spacing w:val="10"/>
        </w:rPr>
        <w:t xml:space="preserve"> </w:t>
      </w:r>
      <w:r>
        <w:rPr>
          <w:spacing w:val="13"/>
        </w:rPr>
        <w:t>制定需要收集的文件和证明材料清单。对受评价方所提交文件</w:t>
      </w:r>
      <w:r>
        <w:rPr/>
        <w:t xml:space="preserve"> </w:t>
      </w:r>
      <w:r>
        <w:rPr>
          <w:spacing w:val="13"/>
        </w:rPr>
        <w:t>的齐套性进行检查，文件不齐套时，通知受评价方重新提交或</w:t>
      </w:r>
      <w:r>
        <w:rPr/>
        <w:t xml:space="preserve"> </w:t>
      </w:r>
      <w:r>
        <w:rPr>
          <w:spacing w:val="13"/>
        </w:rPr>
        <w:t>补充。通过对受评价方提交的齐套资料进行内容评审，第三方</w:t>
      </w:r>
      <w:r>
        <w:rPr/>
        <w:t xml:space="preserve"> </w:t>
      </w:r>
      <w:r>
        <w:rPr>
          <w:spacing w:val="8"/>
        </w:rPr>
        <w:t>机构应识别出后续现场评价的重点。</w:t>
      </w:r>
    </w:p>
    <w:p>
      <w:pPr>
        <w:ind w:left="668"/>
        <w:spacing w:before="47" w:line="229" w:lineRule="auto"/>
        <w:rPr>
          <w:rFonts w:ascii="KaiTi" w:hAnsi="KaiTi" w:eastAsia="KaiTi" w:cs="KaiTi"/>
          <w:sz w:val="31"/>
          <w:szCs w:val="31"/>
        </w:rPr>
      </w:pPr>
      <w:r>
        <w:rPr>
          <w:rFonts w:ascii="KaiTi" w:hAnsi="KaiTi" w:eastAsia="KaiTi" w:cs="KaiTi"/>
          <w:sz w:val="31"/>
          <w:szCs w:val="31"/>
          <w:spacing w:val="4"/>
        </w:rPr>
        <w:t>（六）现场评价</w:t>
      </w:r>
    </w:p>
    <w:p>
      <w:pPr>
        <w:pStyle w:val="BodyText"/>
        <w:ind w:right="170" w:firstLine="657"/>
        <w:spacing w:before="240" w:line="364" w:lineRule="auto"/>
        <w:rPr/>
      </w:pPr>
      <w:r>
        <w:rPr>
          <w:spacing w:val="9"/>
        </w:rPr>
        <w:t>文件评审结束后，评价组应进行现场评价的过程</w:t>
      </w:r>
      <w:r>
        <w:rPr>
          <w:spacing w:val="8"/>
        </w:rPr>
        <w:t>策划，拟</w:t>
      </w:r>
      <w:r>
        <w:rPr/>
        <w:t xml:space="preserve"> </w:t>
      </w:r>
      <w:r>
        <w:rPr>
          <w:spacing w:val="9"/>
        </w:rPr>
        <w:t>制现场评价计划及受评价方应在现场评价中准备的材料清单，</w:t>
      </w:r>
      <w:r>
        <w:rPr>
          <w:spacing w:val="15"/>
        </w:rPr>
        <w:t xml:space="preserve"> </w:t>
      </w:r>
      <w:r>
        <w:rPr>
          <w:spacing w:val="9"/>
        </w:rPr>
        <w:t>与受评价方充分沟通，确认受评价方已充分理解评价计划并能</w:t>
      </w:r>
      <w:r>
        <w:rPr>
          <w:spacing w:val="15"/>
        </w:rPr>
        <w:t xml:space="preserve"> </w:t>
      </w:r>
      <w:r>
        <w:rPr>
          <w:spacing w:val="9"/>
        </w:rPr>
        <w:t>够提供所有的相关材料后，与受评价方商定现场评价时间。</w:t>
      </w:r>
    </w:p>
    <w:p>
      <w:pPr>
        <w:pStyle w:val="BodyText"/>
        <w:ind w:left="2" w:right="170" w:firstLine="650"/>
        <w:spacing w:before="51" w:line="365" w:lineRule="auto"/>
        <w:rPr/>
      </w:pPr>
      <w:r>
        <w:rPr>
          <w:spacing w:val="9"/>
        </w:rPr>
        <w:t>现场评价的目的是通过走访生产现场、访问相关人员、查</w:t>
      </w:r>
      <w:r>
        <w:rPr/>
        <w:t xml:space="preserve"> </w:t>
      </w:r>
      <w:r>
        <w:rPr>
          <w:spacing w:val="5"/>
        </w:rPr>
        <w:t>阅文件和记录、访谈相关主管部门（</w:t>
      </w:r>
      <w:r>
        <w:rPr>
          <w:spacing w:val="-79"/>
        </w:rPr>
        <w:t xml:space="preserve"> </w:t>
      </w:r>
      <w:r>
        <w:rPr>
          <w:spacing w:val="5"/>
        </w:rPr>
        <w:t>必要时</w:t>
      </w:r>
      <w:r>
        <w:rPr>
          <w:spacing w:val="30"/>
        </w:rPr>
        <w:t>），</w:t>
      </w:r>
      <w:r>
        <w:rPr>
          <w:spacing w:val="5"/>
        </w:rPr>
        <w:t>汇</w:t>
      </w:r>
      <w:r>
        <w:rPr>
          <w:spacing w:val="4"/>
        </w:rPr>
        <w:t>总数据等方</w:t>
      </w:r>
      <w:r>
        <w:rPr/>
        <w:t xml:space="preserve"> </w:t>
      </w:r>
      <w:r>
        <w:rPr>
          <w:spacing w:val="9"/>
        </w:rPr>
        <w:t>式对受评价方实际的绿色水平进行评价，并提出受评价方的改</w:t>
      </w:r>
      <w:r>
        <w:rPr>
          <w:spacing w:val="13"/>
        </w:rPr>
        <w:t xml:space="preserve"> </w:t>
      </w:r>
      <w:r>
        <w:rPr>
          <w:spacing w:val="4"/>
        </w:rPr>
        <w:t>进建议。</w:t>
      </w:r>
    </w:p>
    <w:p>
      <w:pPr>
        <w:spacing w:line="365" w:lineRule="auto"/>
        <w:sectPr>
          <w:footerReference w:type="default" r:id="rId16"/>
          <w:pgSz w:w="11906" w:h="16839"/>
          <w:pgMar w:top="1431" w:right="1509" w:bottom="1092" w:left="1596" w:header="0" w:footer="905" w:gutter="0"/>
        </w:sectPr>
        <w:rPr/>
      </w:pPr>
    </w:p>
    <w:p>
      <w:pPr>
        <w:spacing w:line="318" w:lineRule="auto"/>
        <w:rPr>
          <w:rFonts w:ascii="Arial"/>
          <w:sz w:val="21"/>
        </w:rPr>
      </w:pPr>
      <w:r/>
    </w:p>
    <w:p>
      <w:pPr>
        <w:pStyle w:val="BodyText"/>
        <w:ind w:firstLine="660"/>
        <w:spacing w:before="101" w:line="368" w:lineRule="auto"/>
        <w:jc w:val="both"/>
        <w:rPr/>
      </w:pPr>
      <w:r>
        <w:rPr>
          <w:spacing w:val="9"/>
        </w:rPr>
        <w:t>现场评价可按照召开首次会议介绍评价计划、收集和验证</w:t>
      </w:r>
      <w:r>
        <w:rPr/>
        <w:t xml:space="preserve"> </w:t>
      </w:r>
      <w:r>
        <w:rPr>
          <w:spacing w:val="10"/>
        </w:rPr>
        <w:t>信息、召开末次会议介绍评价发现和结论的步骤实</w:t>
      </w:r>
      <w:r>
        <w:rPr>
          <w:spacing w:val="9"/>
        </w:rPr>
        <w:t>施。评价组</w:t>
      </w:r>
      <w:r>
        <w:rPr/>
        <w:t xml:space="preserve"> </w:t>
      </w:r>
      <w:r>
        <w:rPr>
          <w:spacing w:val="10"/>
        </w:rPr>
        <w:t>在现场获取的信息必须是真实的，能够满足评价的</w:t>
      </w:r>
      <w:r>
        <w:rPr>
          <w:spacing w:val="9"/>
        </w:rPr>
        <w:t>要求。对于</w:t>
      </w:r>
      <w:r>
        <w:rPr/>
        <w:t xml:space="preserve"> </w:t>
      </w:r>
      <w:r>
        <w:rPr>
          <w:spacing w:val="10"/>
        </w:rPr>
        <w:t>生产多种产品的受评价方，现场访问应覆盖主要产品</w:t>
      </w:r>
      <w:r>
        <w:rPr>
          <w:spacing w:val="9"/>
        </w:rPr>
        <w:t>的生产场</w:t>
      </w:r>
      <w:r>
        <w:rPr/>
        <w:t xml:space="preserve"> </w:t>
      </w:r>
      <w:r>
        <w:rPr>
          <w:spacing w:val="10"/>
        </w:rPr>
        <w:t>所以及重点能耗工序和设备，主要污染治理设备，</w:t>
      </w:r>
      <w:r>
        <w:rPr>
          <w:spacing w:val="9"/>
        </w:rPr>
        <w:t>主要安全和</w:t>
      </w:r>
      <w:r>
        <w:rPr/>
        <w:t xml:space="preserve"> </w:t>
      </w:r>
      <w:r>
        <w:rPr>
          <w:spacing w:val="10"/>
        </w:rPr>
        <w:t>消防设施，危险化学品放置场所等。其他非重要场</w:t>
      </w:r>
      <w:r>
        <w:rPr>
          <w:spacing w:val="9"/>
        </w:rPr>
        <w:t>所（如办公</w:t>
      </w:r>
      <w:r>
        <w:rPr/>
        <w:t xml:space="preserve"> </w:t>
      </w:r>
      <w:r>
        <w:rPr>
          <w:spacing w:val="10"/>
        </w:rPr>
        <w:t>场所或非主要产品生产场所）的数据收集可采用查阅</w:t>
      </w:r>
      <w:r>
        <w:rPr>
          <w:spacing w:val="9"/>
        </w:rPr>
        <w:t>文件和材</w:t>
      </w:r>
      <w:r>
        <w:rPr/>
        <w:t xml:space="preserve"> </w:t>
      </w:r>
      <w:r>
        <w:rPr>
          <w:spacing w:val="8"/>
        </w:rPr>
        <w:t>料资料的方式获取。</w:t>
      </w:r>
    </w:p>
    <w:p>
      <w:pPr>
        <w:pStyle w:val="BodyText"/>
        <w:ind w:left="9" w:firstLine="650"/>
        <w:spacing w:before="51" w:line="364" w:lineRule="auto"/>
        <w:rPr/>
      </w:pPr>
      <w:r>
        <w:rPr>
          <w:spacing w:val="9"/>
        </w:rPr>
        <w:t>现场评价实施后，评价组应针对在文件评审和现场评价过</w:t>
      </w:r>
      <w:r>
        <w:rPr/>
        <w:t xml:space="preserve"> </w:t>
      </w:r>
      <w:r>
        <w:rPr>
          <w:spacing w:val="9"/>
        </w:rPr>
        <w:t>程中发现的疑问以及未获得的数据或材料等开具澄清要求给受</w:t>
      </w:r>
      <w:r>
        <w:rPr>
          <w:spacing w:val="13"/>
        </w:rPr>
        <w:t xml:space="preserve"> </w:t>
      </w:r>
      <w:r>
        <w:rPr>
          <w:spacing w:val="9"/>
        </w:rPr>
        <w:t>评价方，并要求受评价方在规定的时间内澄清或补充提供相关</w:t>
      </w:r>
      <w:r>
        <w:rPr>
          <w:spacing w:val="13"/>
        </w:rPr>
        <w:t xml:space="preserve"> </w:t>
      </w:r>
      <w:r>
        <w:rPr>
          <w:spacing w:val="5"/>
        </w:rPr>
        <w:t>资料与材料。</w:t>
      </w:r>
    </w:p>
    <w:p>
      <w:pPr>
        <w:ind w:left="676"/>
        <w:spacing w:before="51" w:line="229" w:lineRule="auto"/>
        <w:rPr>
          <w:rFonts w:ascii="KaiTi" w:hAnsi="KaiTi" w:eastAsia="KaiTi" w:cs="KaiTi"/>
          <w:sz w:val="31"/>
          <w:szCs w:val="31"/>
        </w:rPr>
      </w:pPr>
      <w:r>
        <w:rPr>
          <w:rFonts w:ascii="KaiTi" w:hAnsi="KaiTi" w:eastAsia="KaiTi" w:cs="KaiTi"/>
          <w:sz w:val="31"/>
          <w:szCs w:val="31"/>
          <w:spacing w:val="5"/>
        </w:rPr>
        <w:t>（七）编制评价报告</w:t>
      </w:r>
    </w:p>
    <w:p>
      <w:pPr>
        <w:pStyle w:val="BodyText"/>
        <w:ind w:left="37" w:firstLine="630"/>
        <w:spacing w:before="240" w:line="356" w:lineRule="auto"/>
        <w:rPr/>
      </w:pPr>
      <w:r>
        <w:rPr>
          <w:spacing w:val="8"/>
        </w:rPr>
        <w:t>完成现场评价工作后，评价组长应牵头按时完成评价报告</w:t>
      </w:r>
      <w:r>
        <w:rPr>
          <w:spacing w:val="17"/>
        </w:rPr>
        <w:t xml:space="preserve"> </w:t>
      </w:r>
      <w:r>
        <w:rPr>
          <w:spacing w:val="1"/>
        </w:rPr>
        <w:t>的编制工作。</w:t>
      </w:r>
    </w:p>
    <w:p>
      <w:pPr>
        <w:ind w:left="676"/>
        <w:spacing w:before="51" w:line="229" w:lineRule="auto"/>
        <w:rPr>
          <w:rFonts w:ascii="KaiTi" w:hAnsi="KaiTi" w:eastAsia="KaiTi" w:cs="KaiTi"/>
          <w:sz w:val="31"/>
          <w:szCs w:val="31"/>
        </w:rPr>
      </w:pPr>
      <w:r>
        <w:rPr>
          <w:rFonts w:ascii="KaiTi" w:hAnsi="KaiTi" w:eastAsia="KaiTi" w:cs="KaiTi"/>
          <w:sz w:val="31"/>
          <w:szCs w:val="31"/>
          <w:spacing w:val="4"/>
        </w:rPr>
        <w:t>（八）技术评审</w:t>
      </w:r>
    </w:p>
    <w:p>
      <w:pPr>
        <w:pStyle w:val="BodyText"/>
        <w:ind w:left="37" w:firstLine="629"/>
        <w:spacing w:before="241" w:line="356" w:lineRule="auto"/>
        <w:rPr/>
      </w:pPr>
      <w:r>
        <w:rPr>
          <w:spacing w:val="6"/>
        </w:rPr>
        <w:t>第三方机构应对评价活动进行内部质量管控，</w:t>
      </w:r>
      <w:r>
        <w:rPr>
          <w:spacing w:val="-86"/>
        </w:rPr>
        <w:t xml:space="preserve"> </w:t>
      </w:r>
      <w:r>
        <w:rPr>
          <w:spacing w:val="6"/>
        </w:rPr>
        <w:t>由具备能力</w:t>
      </w:r>
      <w:r>
        <w:rPr/>
        <w:t xml:space="preserve"> </w:t>
      </w:r>
      <w:r>
        <w:rPr>
          <w:spacing w:val="7"/>
        </w:rPr>
        <w:t>的非评价组成员对评价报告进行技术评审。</w:t>
      </w:r>
    </w:p>
    <w:p>
      <w:pPr>
        <w:pStyle w:val="BodyText"/>
        <w:ind w:left="6" w:firstLine="648"/>
        <w:spacing w:before="52" w:line="361" w:lineRule="auto"/>
        <w:rPr/>
      </w:pPr>
      <w:r>
        <w:rPr>
          <w:spacing w:val="9"/>
        </w:rPr>
        <w:t>技术评审可采取文件审核的形式，对评价组的所有工作文</w:t>
      </w:r>
      <w:r>
        <w:rPr>
          <w:spacing w:val="6"/>
        </w:rPr>
        <w:t xml:space="preserve"> </w:t>
      </w:r>
      <w:r>
        <w:rPr>
          <w:spacing w:val="7"/>
        </w:rPr>
        <w:t>件（包括计划、报告、检查表等）</w:t>
      </w:r>
      <w:r>
        <w:rPr>
          <w:spacing w:val="-84"/>
        </w:rPr>
        <w:t xml:space="preserve"> </w:t>
      </w:r>
      <w:r>
        <w:rPr>
          <w:spacing w:val="7"/>
        </w:rPr>
        <w:t>以及受评价方提供的材料资</w:t>
      </w:r>
      <w:r>
        <w:rPr/>
        <w:t xml:space="preserve"> </w:t>
      </w:r>
      <w:r>
        <w:rPr>
          <w:spacing w:val="9"/>
        </w:rPr>
        <w:t>料进行评审，必要时可访问评价组成员和受评价企业。</w:t>
      </w:r>
    </w:p>
    <w:p>
      <w:pPr>
        <w:spacing w:line="361" w:lineRule="auto"/>
        <w:sectPr>
          <w:footerReference w:type="default" r:id="rId17"/>
          <w:pgSz w:w="11906" w:h="16839"/>
          <w:pgMar w:top="1431" w:right="1679" w:bottom="1092" w:left="1588" w:header="0" w:footer="905" w:gutter="0"/>
        </w:sectPr>
        <w:rPr/>
      </w:pPr>
    </w:p>
    <w:p>
      <w:pPr>
        <w:spacing w:line="324" w:lineRule="auto"/>
        <w:rPr>
          <w:rFonts w:ascii="Arial"/>
          <w:sz w:val="21"/>
        </w:rPr>
      </w:pPr>
      <w:r/>
    </w:p>
    <w:p>
      <w:pPr>
        <w:pStyle w:val="BodyText"/>
        <w:ind w:left="16" w:right="182" w:firstLine="630"/>
        <w:spacing w:before="101" w:line="364" w:lineRule="auto"/>
        <w:jc w:val="both"/>
        <w:rPr/>
      </w:pPr>
      <w:r>
        <w:rPr>
          <w:spacing w:val="9"/>
        </w:rPr>
        <w:t>技术评审发现评价材料不能支撑评价结果的情况应开出澄</w:t>
      </w:r>
      <w:r>
        <w:rPr>
          <w:spacing w:val="6"/>
        </w:rPr>
        <w:t xml:space="preserve"> </w:t>
      </w:r>
      <w:r>
        <w:rPr>
          <w:spacing w:val="9"/>
        </w:rPr>
        <w:t>清项给评价组整改。如果有影响评价结果的问题，而评价组不</w:t>
      </w:r>
      <w:r>
        <w:rPr/>
        <w:t xml:space="preserve"> </w:t>
      </w:r>
      <w:r>
        <w:rPr>
          <w:spacing w:val="9"/>
        </w:rPr>
        <w:t>能解决时，技术评审人员应根据问题的性质调整评价结果，严</w:t>
      </w:r>
      <w:r>
        <w:rPr/>
        <w:t xml:space="preserve"> </w:t>
      </w:r>
      <w:r>
        <w:rPr>
          <w:spacing w:val="5"/>
        </w:rPr>
        <w:t>重时改变评价结论。</w:t>
      </w:r>
    </w:p>
    <w:p>
      <w:pPr>
        <w:ind w:left="649"/>
        <w:spacing w:before="48" w:line="226" w:lineRule="auto"/>
        <w:rPr>
          <w:rFonts w:ascii="SimHei" w:hAnsi="SimHei" w:eastAsia="SimHei" w:cs="SimHei"/>
          <w:sz w:val="31"/>
          <w:szCs w:val="31"/>
        </w:rPr>
      </w:pPr>
      <w:r>
        <w:rPr>
          <w:rFonts w:ascii="SimHei" w:hAnsi="SimHei" w:eastAsia="SimHei" w:cs="SimHei"/>
          <w:sz w:val="31"/>
          <w:szCs w:val="31"/>
          <w:spacing w:val="8"/>
        </w:rPr>
        <w:t>三、绿色制造评价报告的要求</w:t>
      </w:r>
    </w:p>
    <w:p>
      <w:pPr>
        <w:pStyle w:val="BodyText"/>
        <w:spacing w:before="244" w:line="222" w:lineRule="auto"/>
        <w:jc w:val="right"/>
        <w:rPr/>
      </w:pPr>
      <w:r>
        <w:rPr>
          <w:spacing w:val="3"/>
        </w:rPr>
        <w:t>参与绿色制造的第三方机构应规范评价报告的内容，包括：</w:t>
      </w:r>
    </w:p>
    <w:p>
      <w:pPr>
        <w:ind w:left="668"/>
        <w:spacing w:before="249" w:line="229" w:lineRule="auto"/>
        <w:rPr>
          <w:rFonts w:ascii="KaiTi" w:hAnsi="KaiTi" w:eastAsia="KaiTi" w:cs="KaiTi"/>
          <w:sz w:val="31"/>
          <w:szCs w:val="31"/>
        </w:rPr>
      </w:pPr>
      <w:r>
        <w:rPr>
          <w:rFonts w:ascii="KaiTi" w:hAnsi="KaiTi" w:eastAsia="KaiTi" w:cs="KaiTi"/>
          <w:sz w:val="31"/>
          <w:szCs w:val="31"/>
          <w:spacing w:val="6"/>
        </w:rPr>
        <w:t>（一）评价报告内容要求</w:t>
      </w:r>
    </w:p>
    <w:p>
      <w:pPr>
        <w:pStyle w:val="BodyText"/>
        <w:ind w:left="690"/>
        <w:spacing w:before="242" w:line="221" w:lineRule="auto"/>
        <w:rPr/>
      </w:pPr>
      <w:r>
        <w:rPr>
          <w:spacing w:val="7"/>
        </w:rPr>
        <w:t>申报国家层面绿色制造名单的，评价报告应参考附件</w:t>
      </w:r>
    </w:p>
    <w:p>
      <w:pPr>
        <w:pStyle w:val="BodyText"/>
        <w:ind w:left="2" w:firstLine="24"/>
        <w:spacing w:before="253" w:line="356" w:lineRule="auto"/>
        <w:rPr/>
      </w:pPr>
      <w:r>
        <w:rPr>
          <w:rFonts w:ascii="Times New Roman" w:hAnsi="Times New Roman" w:eastAsia="Times New Roman" w:cs="Times New Roman"/>
          <w:spacing w:val="6"/>
        </w:rPr>
        <w:t>1.1-1.3</w:t>
      </w:r>
      <w:r>
        <w:rPr>
          <w:rFonts w:ascii="Times New Roman" w:hAnsi="Times New Roman" w:eastAsia="Times New Roman" w:cs="Times New Roman"/>
          <w:spacing w:val="43"/>
        </w:rPr>
        <w:t xml:space="preserve"> </w:t>
      </w:r>
      <w:r>
        <w:rPr>
          <w:spacing w:val="6"/>
        </w:rPr>
        <w:t>的模板进行编制。使用行业标准进行评价的，第三方机</w:t>
      </w:r>
      <w:r>
        <w:rPr/>
        <w:t xml:space="preserve">  </w:t>
      </w:r>
      <w:r>
        <w:rPr>
          <w:spacing w:val="4"/>
        </w:rPr>
        <w:t>构需根据行业标准的内容，对模板中的第三方评价表进行设计。</w:t>
      </w:r>
    </w:p>
    <w:p>
      <w:pPr>
        <w:pStyle w:val="BodyText"/>
        <w:ind w:left="12" w:right="182" w:firstLine="678"/>
        <w:spacing w:before="51" w:line="357" w:lineRule="auto"/>
        <w:rPr/>
      </w:pPr>
      <w:r>
        <w:rPr>
          <w:spacing w:val="7"/>
        </w:rPr>
        <w:t>申报省市层面绿色制造名单的，评价报告模板以地方要求</w:t>
      </w:r>
      <w:r>
        <w:rPr>
          <w:spacing w:val="12"/>
        </w:rPr>
        <w:t xml:space="preserve"> </w:t>
      </w:r>
      <w:r>
        <w:rPr>
          <w:spacing w:val="-2"/>
        </w:rPr>
        <w:t>为准。</w:t>
      </w:r>
    </w:p>
    <w:p>
      <w:pPr>
        <w:pStyle w:val="BodyText"/>
        <w:ind w:left="5" w:firstLine="638"/>
        <w:spacing w:before="53" w:line="366" w:lineRule="auto"/>
        <w:rPr/>
      </w:pPr>
      <w:r>
        <w:rPr>
          <w:spacing w:val="9"/>
        </w:rPr>
        <w:t>评价报告应充分体现第三方机构在现场开展评价的实施过</w:t>
      </w:r>
      <w:r>
        <w:rPr>
          <w:spacing w:val="5"/>
        </w:rPr>
        <w:t xml:space="preserve">  </w:t>
      </w:r>
      <w:r>
        <w:rPr>
          <w:spacing w:val="9"/>
        </w:rPr>
        <w:t>程，全面、真实、准确、系统反映受评价方实际情况和工作亮</w:t>
      </w:r>
      <w:r>
        <w:rPr>
          <w:spacing w:val="5"/>
        </w:rPr>
        <w:t xml:space="preserve">  </w:t>
      </w:r>
      <w:r>
        <w:rPr>
          <w:spacing w:val="9"/>
        </w:rPr>
        <w:t>点。报告内容应详实细致、语言简要精炼，针对每一项评价条</w:t>
      </w:r>
      <w:r>
        <w:rPr>
          <w:spacing w:val="5"/>
        </w:rPr>
        <w:t xml:space="preserve">  </w:t>
      </w:r>
      <w:r>
        <w:rPr>
          <w:spacing w:val="9"/>
        </w:rPr>
        <w:t>款的要求，详细阐述评价的过程和判定受评价方符合情况的充</w:t>
      </w:r>
      <w:r>
        <w:rPr>
          <w:spacing w:val="5"/>
        </w:rPr>
        <w:t xml:space="preserve">  </w:t>
      </w:r>
      <w:r>
        <w:rPr>
          <w:spacing w:val="9"/>
        </w:rPr>
        <w:t>分依据，对评价中的关键内容要附上材料文件，对定量指标给</w:t>
      </w:r>
      <w:r>
        <w:rPr>
          <w:spacing w:val="5"/>
        </w:rPr>
        <w:t xml:space="preserve">  </w:t>
      </w:r>
      <w:r>
        <w:rPr>
          <w:spacing w:val="4"/>
        </w:rPr>
        <w:t>出详细的计算过程和数据出处，做到材料完善、结论判定准确。</w:t>
      </w:r>
    </w:p>
    <w:p>
      <w:pPr>
        <w:pStyle w:val="BodyText"/>
        <w:ind w:left="653"/>
        <w:spacing w:before="54" w:line="220" w:lineRule="auto"/>
        <w:rPr/>
      </w:pPr>
      <w:r>
        <w:rPr>
          <w:spacing w:val="8"/>
        </w:rPr>
        <w:t>报告中不同类型评价活动相关材料举例：</w:t>
      </w:r>
    </w:p>
    <w:p>
      <w:pPr>
        <w:pStyle w:val="BodyText"/>
        <w:ind w:right="89" w:firstLine="668"/>
        <w:spacing w:before="254" w:line="357" w:lineRule="auto"/>
        <w:rPr/>
      </w:pPr>
      <w:r>
        <w:rPr>
          <w:rFonts w:ascii="Times New Roman" w:hAnsi="Times New Roman" w:eastAsia="Times New Roman" w:cs="Times New Roman"/>
          <w:spacing w:val="2"/>
        </w:rPr>
        <w:t>1.</w:t>
      </w:r>
      <w:r>
        <w:rPr>
          <w:spacing w:val="2"/>
        </w:rPr>
        <w:t>绿色工厂材料类型：环保局公开的企业环境数据，第三方</w:t>
      </w:r>
      <w:r>
        <w:rPr>
          <w:spacing w:val="17"/>
        </w:rPr>
        <w:t xml:space="preserve"> </w:t>
      </w:r>
      <w:r>
        <w:rPr>
          <w:spacing w:val="9"/>
        </w:rPr>
        <w:t>机构出具的碳排放核查报告、环境监测报告，工业产销总值及</w:t>
      </w:r>
    </w:p>
    <w:p>
      <w:pPr>
        <w:spacing w:line="357" w:lineRule="auto"/>
        <w:sectPr>
          <w:footerReference w:type="default" r:id="rId18"/>
          <w:pgSz w:w="11906" w:h="16839"/>
          <w:pgMar w:top="1431" w:right="1497" w:bottom="1092" w:left="1596" w:header="0" w:footer="905" w:gutter="0"/>
        </w:sectPr>
        <w:rPr/>
      </w:pPr>
    </w:p>
    <w:p>
      <w:pPr>
        <w:spacing w:line="320" w:lineRule="auto"/>
        <w:rPr>
          <w:rFonts w:ascii="Arial"/>
          <w:sz w:val="21"/>
        </w:rPr>
      </w:pPr>
      <w:r/>
    </w:p>
    <w:p>
      <w:pPr>
        <w:pStyle w:val="BodyText"/>
        <w:ind w:left="7" w:firstLine="9"/>
        <w:spacing w:before="101" w:line="362" w:lineRule="auto"/>
        <w:jc w:val="both"/>
        <w:rPr/>
      </w:pPr>
      <w:r>
        <w:rPr>
          <w:spacing w:val="9"/>
        </w:rPr>
        <w:t>主要产品产量表，工业企业能源购进、消费与库存表，计量设</w:t>
      </w:r>
      <w:r>
        <w:rPr/>
        <w:t xml:space="preserve">  </w:t>
      </w:r>
      <w:r>
        <w:rPr>
          <w:spacing w:val="9"/>
        </w:rPr>
        <w:t>备、用能设备、污染处理设施台账，体系认证证书、社会责任</w:t>
      </w:r>
      <w:r>
        <w:rPr>
          <w:spacing w:val="4"/>
        </w:rPr>
        <w:t xml:space="preserve">  </w:t>
      </w:r>
      <w:r>
        <w:rPr>
          <w:spacing w:val="4"/>
        </w:rPr>
        <w:t>报告，能评、环评批复，建筑竣工验收报告，消防</w:t>
      </w:r>
      <w:r>
        <w:rPr>
          <w:spacing w:val="3"/>
        </w:rPr>
        <w:t>验收报告等；</w:t>
      </w:r>
    </w:p>
    <w:p>
      <w:pPr>
        <w:pStyle w:val="BodyText"/>
        <w:ind w:right="70" w:firstLine="638"/>
        <w:spacing w:before="52" w:line="361" w:lineRule="auto"/>
        <w:rPr/>
      </w:pPr>
      <w:r>
        <w:rPr>
          <w:rFonts w:ascii="Times New Roman" w:hAnsi="Times New Roman" w:eastAsia="Times New Roman" w:cs="Times New Roman"/>
          <w:spacing w:val="4"/>
        </w:rPr>
        <w:t>2.</w:t>
      </w:r>
      <w:r>
        <w:rPr>
          <w:spacing w:val="4"/>
        </w:rPr>
        <w:t>绿色工业园区材料类型：合法合规自我承诺</w:t>
      </w:r>
      <w:r>
        <w:rPr>
          <w:spacing w:val="3"/>
        </w:rPr>
        <w:t>声明，节能减</w:t>
      </w:r>
      <w:r>
        <w:rPr/>
        <w:t xml:space="preserve"> </w:t>
      </w:r>
      <w:r>
        <w:rPr>
          <w:spacing w:val="9"/>
        </w:rPr>
        <w:t>排指标完成情况报告，重点企业清洁生产审核名单，统计、环</w:t>
      </w:r>
      <w:r>
        <w:rPr>
          <w:spacing w:val="16"/>
        </w:rPr>
        <w:t xml:space="preserve"> </w:t>
      </w:r>
      <w:r>
        <w:rPr>
          <w:spacing w:val="8"/>
        </w:rPr>
        <w:t>保、住建、国土等相关部门统计报表等；</w:t>
      </w:r>
    </w:p>
    <w:p>
      <w:pPr>
        <w:pStyle w:val="BodyText"/>
        <w:ind w:left="17" w:right="72" w:firstLine="627"/>
        <w:spacing w:before="53" w:line="356" w:lineRule="auto"/>
        <w:rPr/>
      </w:pPr>
      <w:r>
        <w:rPr>
          <w:rFonts w:ascii="Times New Roman" w:hAnsi="Times New Roman" w:eastAsia="Times New Roman" w:cs="Times New Roman"/>
          <w:spacing w:val="3"/>
        </w:rPr>
        <w:t>3.</w:t>
      </w:r>
      <w:r>
        <w:rPr>
          <w:spacing w:val="3"/>
        </w:rPr>
        <w:t>绿色供应链材料类型：体系认证证书，供应商名录，供应</w:t>
      </w:r>
      <w:r>
        <w:rPr>
          <w:spacing w:val="12"/>
        </w:rPr>
        <w:t xml:space="preserve"> </w:t>
      </w:r>
      <w:r>
        <w:rPr>
          <w:spacing w:val="8"/>
        </w:rPr>
        <w:t>商管理制度文件，供应商审核报告，环境监测报告等；</w:t>
      </w:r>
    </w:p>
    <w:p>
      <w:pPr>
        <w:pStyle w:val="BodyText"/>
        <w:ind w:left="31" w:right="164" w:firstLine="629"/>
        <w:spacing w:before="50" w:line="357" w:lineRule="auto"/>
        <w:rPr/>
      </w:pPr>
      <w:r>
        <w:rPr>
          <w:spacing w:val="9"/>
        </w:rPr>
        <w:t>第三方机构应根据评价结果，为申报主体提</w:t>
      </w:r>
      <w:r>
        <w:rPr>
          <w:spacing w:val="8"/>
        </w:rPr>
        <w:t>出下一步改进</w:t>
      </w:r>
      <w:r>
        <w:rPr/>
        <w:t xml:space="preserve"> </w:t>
      </w:r>
      <w:r>
        <w:rPr>
          <w:spacing w:val="1"/>
        </w:rPr>
        <w:t>的有效建议。</w:t>
      </w:r>
    </w:p>
    <w:p>
      <w:pPr>
        <w:ind w:left="670"/>
        <w:spacing w:before="47" w:line="229" w:lineRule="auto"/>
        <w:rPr>
          <w:rFonts w:ascii="KaiTi" w:hAnsi="KaiTi" w:eastAsia="KaiTi" w:cs="KaiTi"/>
          <w:sz w:val="31"/>
          <w:szCs w:val="31"/>
        </w:rPr>
      </w:pPr>
      <w:r>
        <w:rPr>
          <w:rFonts w:ascii="KaiTi" w:hAnsi="KaiTi" w:eastAsia="KaiTi" w:cs="KaiTi"/>
          <w:sz w:val="31"/>
          <w:szCs w:val="31"/>
          <w:spacing w:val="6"/>
        </w:rPr>
        <w:t>（二）评价报告责任要求</w:t>
      </w:r>
    </w:p>
    <w:p>
      <w:pPr>
        <w:pStyle w:val="BodyText"/>
        <w:ind w:right="163" w:firstLine="644"/>
        <w:spacing w:before="240" w:line="364" w:lineRule="auto"/>
        <w:rPr/>
      </w:pPr>
      <w:r>
        <w:rPr>
          <w:spacing w:val="9"/>
        </w:rPr>
        <w:t>评价报告中涉及的所有内容，第三方机构应对真实性承担</w:t>
      </w:r>
      <w:r>
        <w:rPr>
          <w:spacing w:val="10"/>
        </w:rPr>
        <w:t xml:space="preserve"> </w:t>
      </w:r>
      <w:r>
        <w:rPr>
          <w:spacing w:val="9"/>
        </w:rPr>
        <w:t>相应的责任，并要求受评价方提供材料的真实性承诺。在工业</w:t>
      </w:r>
      <w:r>
        <w:rPr>
          <w:spacing w:val="17"/>
        </w:rPr>
        <w:t xml:space="preserve"> </w:t>
      </w:r>
      <w:r>
        <w:rPr>
          <w:spacing w:val="9"/>
        </w:rPr>
        <w:t>和信息化主管部门组织的评估确认过程中，对评价报告内容发</w:t>
      </w:r>
      <w:r>
        <w:rPr>
          <w:spacing w:val="16"/>
        </w:rPr>
        <w:t xml:space="preserve"> </w:t>
      </w:r>
      <w:r>
        <w:rPr>
          <w:spacing w:val="6"/>
        </w:rPr>
        <w:t>现疑问的，</w:t>
      </w:r>
      <w:r>
        <w:rPr>
          <w:spacing w:val="-75"/>
        </w:rPr>
        <w:t xml:space="preserve"> </w:t>
      </w:r>
      <w:r>
        <w:rPr>
          <w:spacing w:val="6"/>
        </w:rPr>
        <w:t>由第三方机构负责向相关部门进行解释澄清。</w:t>
      </w:r>
    </w:p>
    <w:p>
      <w:pPr>
        <w:pStyle w:val="BodyText"/>
        <w:ind w:left="13" w:right="163" w:firstLine="640"/>
        <w:spacing w:before="52" w:line="357" w:lineRule="auto"/>
        <w:rPr/>
      </w:pPr>
      <w:r>
        <w:rPr>
          <w:spacing w:val="9"/>
        </w:rPr>
        <w:t>如因第三方机构评价报告不符合要求或存在质量问题，影</w:t>
      </w:r>
      <w:r>
        <w:rPr/>
        <w:t xml:space="preserve"> </w:t>
      </w:r>
      <w:r>
        <w:rPr>
          <w:spacing w:val="8"/>
        </w:rPr>
        <w:t>响受评价方申报的，责任由第三方机构承担。</w:t>
      </w:r>
    </w:p>
    <w:p>
      <w:pPr>
        <w:ind w:left="663"/>
        <w:spacing w:before="48" w:line="227" w:lineRule="auto"/>
        <w:rPr>
          <w:rFonts w:ascii="SimHei" w:hAnsi="SimHei" w:eastAsia="SimHei" w:cs="SimHei"/>
          <w:sz w:val="31"/>
          <w:szCs w:val="31"/>
        </w:rPr>
      </w:pPr>
      <w:r>
        <w:rPr>
          <w:rFonts w:ascii="SimHei" w:hAnsi="SimHei" w:eastAsia="SimHei" w:cs="SimHei"/>
          <w:sz w:val="31"/>
          <w:szCs w:val="31"/>
          <w:spacing w:val="6"/>
        </w:rPr>
        <w:t>四、评价活动的管理要求</w:t>
      </w:r>
    </w:p>
    <w:p>
      <w:pPr>
        <w:pStyle w:val="BodyText"/>
        <w:ind w:left="3" w:right="163" w:firstLine="654"/>
        <w:spacing w:before="243" w:line="362" w:lineRule="auto"/>
        <w:rPr/>
      </w:pPr>
      <w:r>
        <w:rPr>
          <w:spacing w:val="9"/>
        </w:rPr>
        <w:t>绿色制造评价活动应接受工业和信息化部、地方</w:t>
      </w:r>
      <w:r>
        <w:rPr>
          <w:spacing w:val="8"/>
        </w:rPr>
        <w:t>工业和信</w:t>
      </w:r>
      <w:r>
        <w:rPr/>
        <w:t xml:space="preserve"> </w:t>
      </w:r>
      <w:r>
        <w:rPr>
          <w:spacing w:val="9"/>
        </w:rPr>
        <w:t>息化主管部门的管理以及受评价方、公众和社会的监督，确保</w:t>
      </w:r>
      <w:r>
        <w:rPr>
          <w:spacing w:val="13"/>
        </w:rPr>
        <w:t xml:space="preserve"> </w:t>
      </w:r>
      <w:r>
        <w:rPr>
          <w:spacing w:val="8"/>
        </w:rPr>
        <w:t>评价活动的高质和高效，包括：</w:t>
      </w:r>
    </w:p>
    <w:p>
      <w:pPr>
        <w:spacing w:line="362" w:lineRule="auto"/>
        <w:sectPr>
          <w:footerReference w:type="default" r:id="rId19"/>
          <w:pgSz w:w="11906" w:h="16839"/>
          <w:pgMar w:top="1431" w:right="1515" w:bottom="1092" w:left="1595" w:header="0" w:footer="905" w:gutter="0"/>
        </w:sectPr>
        <w:rPr/>
      </w:pPr>
    </w:p>
    <w:p>
      <w:pPr>
        <w:spacing w:line="321" w:lineRule="auto"/>
        <w:rPr>
          <w:rFonts w:ascii="Arial"/>
          <w:sz w:val="21"/>
        </w:rPr>
      </w:pPr>
      <w:r/>
    </w:p>
    <w:p>
      <w:pPr>
        <w:ind w:left="668"/>
        <w:spacing w:before="100" w:line="229" w:lineRule="auto"/>
        <w:rPr>
          <w:rFonts w:ascii="KaiTi" w:hAnsi="KaiTi" w:eastAsia="KaiTi" w:cs="KaiTi"/>
          <w:sz w:val="31"/>
          <w:szCs w:val="31"/>
        </w:rPr>
      </w:pPr>
      <w:r>
        <w:rPr>
          <w:rFonts w:ascii="KaiTi" w:hAnsi="KaiTi" w:eastAsia="KaiTi" w:cs="KaiTi"/>
          <w:sz w:val="31"/>
          <w:szCs w:val="31"/>
          <w:spacing w:val="5"/>
        </w:rPr>
        <w:t>（一）评价材料保存</w:t>
      </w:r>
    </w:p>
    <w:p>
      <w:pPr>
        <w:pStyle w:val="BodyText"/>
        <w:ind w:left="7" w:firstLine="642"/>
        <w:spacing w:before="238" w:line="364" w:lineRule="auto"/>
        <w:jc w:val="both"/>
        <w:rPr/>
      </w:pPr>
      <w:r>
        <w:rPr>
          <w:spacing w:val="13"/>
        </w:rPr>
        <w:t>对绿色制造评价过程中涉及到的重要材料必要时应</w:t>
      </w:r>
      <w:r>
        <w:rPr>
          <w:spacing w:val="12"/>
        </w:rPr>
        <w:t>在获得</w:t>
      </w:r>
      <w:r>
        <w:rPr/>
        <w:t xml:space="preserve"> </w:t>
      </w:r>
      <w:r>
        <w:rPr>
          <w:spacing w:val="12"/>
        </w:rPr>
        <w:t>受评价方同意后，采用复印、记录、摄影、录像等方式保存相</w:t>
      </w:r>
      <w:r>
        <w:rPr>
          <w:spacing w:val="18"/>
        </w:rPr>
        <w:t xml:space="preserve"> </w:t>
      </w:r>
      <w:r>
        <w:rPr>
          <w:spacing w:val="12"/>
        </w:rPr>
        <w:t>关记录，确保评价结果的真实性、客观性和有效性，并在第三</w:t>
      </w:r>
      <w:r>
        <w:rPr>
          <w:spacing w:val="18"/>
        </w:rPr>
        <w:t xml:space="preserve"> </w:t>
      </w:r>
      <w:r>
        <w:rPr>
          <w:spacing w:val="4"/>
        </w:rPr>
        <w:t>方机构保存三年以上的时间。保存的文件至</w:t>
      </w:r>
      <w:r>
        <w:rPr>
          <w:spacing w:val="3"/>
        </w:rPr>
        <w:t>少包括以下几方面：</w:t>
      </w:r>
    </w:p>
    <w:p>
      <w:pPr>
        <w:pStyle w:val="BodyText"/>
        <w:ind w:left="668"/>
        <w:spacing w:before="55" w:line="222" w:lineRule="auto"/>
        <w:rPr/>
      </w:pPr>
      <w:r>
        <w:rPr>
          <w:rFonts w:ascii="Times New Roman" w:hAnsi="Times New Roman" w:eastAsia="Times New Roman" w:cs="Times New Roman"/>
          <w:spacing w:val="5"/>
        </w:rPr>
        <w:t>1.</w:t>
      </w:r>
      <w:r>
        <w:rPr>
          <w:spacing w:val="5"/>
        </w:rPr>
        <w:t>首次、末次会议签到表；</w:t>
      </w:r>
    </w:p>
    <w:p>
      <w:pPr>
        <w:pStyle w:val="BodyText"/>
        <w:ind w:left="637"/>
        <w:spacing w:before="250" w:line="220" w:lineRule="auto"/>
        <w:rPr/>
      </w:pPr>
      <w:r>
        <w:rPr>
          <w:rFonts w:ascii="Times New Roman" w:hAnsi="Times New Roman" w:eastAsia="Times New Roman" w:cs="Times New Roman"/>
          <w:spacing w:val="9"/>
        </w:rPr>
        <w:t>2.</w:t>
      </w:r>
      <w:r>
        <w:rPr>
          <w:spacing w:val="9"/>
        </w:rPr>
        <w:t>评价报告中涉及的证明材料（可只保留关键页</w:t>
      </w:r>
      <w:r>
        <w:rPr/>
        <w:t>）；</w:t>
      </w:r>
    </w:p>
    <w:p>
      <w:pPr>
        <w:pStyle w:val="BodyText"/>
        <w:ind w:left="643"/>
        <w:spacing w:before="255" w:line="222" w:lineRule="auto"/>
        <w:rPr/>
      </w:pPr>
      <w:r>
        <w:rPr>
          <w:rFonts w:ascii="Times New Roman" w:hAnsi="Times New Roman" w:eastAsia="Times New Roman" w:cs="Times New Roman"/>
          <w:spacing w:val="7"/>
        </w:rPr>
        <w:t>3.</w:t>
      </w:r>
      <w:r>
        <w:rPr>
          <w:spacing w:val="7"/>
        </w:rPr>
        <w:t>评价组现场评价照片。</w:t>
      </w:r>
    </w:p>
    <w:p>
      <w:pPr>
        <w:ind w:left="635"/>
        <w:spacing w:before="249" w:line="234" w:lineRule="auto"/>
        <w:rPr>
          <w:rFonts w:ascii="KaiTi" w:hAnsi="KaiTi" w:eastAsia="KaiTi" w:cs="KaiTi"/>
          <w:sz w:val="31"/>
          <w:szCs w:val="31"/>
        </w:rPr>
      </w:pPr>
      <w:r>
        <w:rPr>
          <w:rFonts w:ascii="KaiTi" w:hAnsi="KaiTi" w:eastAsia="KaiTi" w:cs="KaiTi"/>
          <w:sz w:val="31"/>
          <w:szCs w:val="31"/>
          <w:spacing w:val="-1"/>
        </w:rPr>
        <w:t>（</w:t>
      </w:r>
      <w:r>
        <w:rPr>
          <w:rFonts w:ascii="KaiTi" w:hAnsi="KaiTi" w:eastAsia="KaiTi" w:cs="KaiTi"/>
          <w:sz w:val="31"/>
          <w:szCs w:val="31"/>
          <w:spacing w:val="-85"/>
        </w:rPr>
        <w:t xml:space="preserve"> </w:t>
      </w:r>
      <w:r>
        <w:rPr>
          <w:rFonts w:ascii="KaiTi" w:hAnsi="KaiTi" w:eastAsia="KaiTi" w:cs="KaiTi"/>
          <w:sz w:val="31"/>
          <w:szCs w:val="31"/>
          <w:spacing w:val="-1"/>
        </w:rPr>
        <w:t>二）保密承诺</w:t>
      </w:r>
    </w:p>
    <w:p>
      <w:pPr>
        <w:pStyle w:val="BodyText"/>
        <w:ind w:right="71" w:firstLine="653"/>
        <w:spacing w:before="234" w:line="364" w:lineRule="auto"/>
        <w:rPr/>
      </w:pPr>
      <w:r>
        <w:rPr>
          <w:spacing w:val="10"/>
        </w:rPr>
        <w:t>为保证受评价方的保密信息不泄露，</w:t>
      </w:r>
      <w:r>
        <w:rPr>
          <w:spacing w:val="-89"/>
        </w:rPr>
        <w:t xml:space="preserve"> </w:t>
      </w:r>
      <w:r>
        <w:rPr>
          <w:spacing w:val="10"/>
        </w:rPr>
        <w:t>同时满足评价需要，</w:t>
      </w:r>
      <w:r>
        <w:rPr/>
        <w:t xml:space="preserve"> </w:t>
      </w:r>
      <w:r>
        <w:rPr>
          <w:spacing w:val="13"/>
        </w:rPr>
        <w:t>第三方机构应与受评价方签署保密协议。保密协议一旦签订，</w:t>
      </w:r>
      <w:r>
        <w:rPr/>
        <w:t xml:space="preserve"> </w:t>
      </w:r>
      <w:r>
        <w:rPr>
          <w:spacing w:val="13"/>
        </w:rPr>
        <w:t>必须严格遵守协议，否则受评价方可通过法律途径追究第三方</w:t>
      </w:r>
      <w:r>
        <w:rPr/>
        <w:t xml:space="preserve"> </w:t>
      </w:r>
      <w:r>
        <w:rPr>
          <w:spacing w:val="5"/>
        </w:rPr>
        <w:t>机构责任。</w:t>
      </w:r>
    </w:p>
    <w:p>
      <w:pPr>
        <w:ind w:left="668"/>
        <w:spacing w:before="47" w:line="229" w:lineRule="auto"/>
        <w:rPr>
          <w:rFonts w:ascii="KaiTi" w:hAnsi="KaiTi" w:eastAsia="KaiTi" w:cs="KaiTi"/>
          <w:sz w:val="31"/>
          <w:szCs w:val="31"/>
        </w:rPr>
      </w:pPr>
      <w:r>
        <w:rPr>
          <w:rFonts w:ascii="KaiTi" w:hAnsi="KaiTi" w:eastAsia="KaiTi" w:cs="KaiTi"/>
          <w:sz w:val="31"/>
          <w:szCs w:val="31"/>
          <w:spacing w:val="5"/>
        </w:rPr>
        <w:t>（三）公正性管理</w:t>
      </w:r>
    </w:p>
    <w:p>
      <w:pPr>
        <w:pStyle w:val="BodyText"/>
        <w:ind w:left="7" w:right="162" w:firstLine="651"/>
        <w:spacing w:before="242" w:line="361" w:lineRule="auto"/>
        <w:rPr/>
      </w:pPr>
      <w:r>
        <w:rPr>
          <w:spacing w:val="9"/>
        </w:rPr>
        <w:t>第三方机构不能与所从事的评价活动存在利</w:t>
      </w:r>
      <w:r>
        <w:rPr>
          <w:spacing w:val="8"/>
        </w:rPr>
        <w:t>益冲突。第三</w:t>
      </w:r>
      <w:r>
        <w:rPr/>
        <w:t xml:space="preserve"> </w:t>
      </w:r>
      <w:r>
        <w:rPr>
          <w:spacing w:val="9"/>
        </w:rPr>
        <w:t>方机构应评估自身组织结构、活动、财务，人员，营销等方面</w:t>
      </w:r>
      <w:r>
        <w:rPr>
          <w:spacing w:val="8"/>
        </w:rPr>
        <w:t xml:space="preserve"> </w:t>
      </w:r>
      <w:r>
        <w:rPr>
          <w:spacing w:val="7"/>
        </w:rPr>
        <w:t>的公正性风险并提出控制措施。</w:t>
      </w:r>
    </w:p>
    <w:p>
      <w:pPr>
        <w:ind w:left="668"/>
        <w:spacing w:before="51" w:line="229" w:lineRule="auto"/>
        <w:rPr>
          <w:rFonts w:ascii="KaiTi" w:hAnsi="KaiTi" w:eastAsia="KaiTi" w:cs="KaiTi"/>
          <w:sz w:val="31"/>
          <w:szCs w:val="31"/>
        </w:rPr>
      </w:pPr>
      <w:r>
        <w:rPr>
          <w:rFonts w:ascii="KaiTi" w:hAnsi="KaiTi" w:eastAsia="KaiTi" w:cs="KaiTi"/>
          <w:sz w:val="31"/>
          <w:szCs w:val="31"/>
          <w:spacing w:val="5"/>
        </w:rPr>
        <w:t>（四）评价人员管理</w:t>
      </w:r>
    </w:p>
    <w:p>
      <w:pPr>
        <w:pStyle w:val="BodyText"/>
        <w:ind w:left="2" w:right="162" w:firstLine="657"/>
        <w:spacing w:before="243" w:line="361" w:lineRule="auto"/>
        <w:rPr/>
      </w:pPr>
      <w:r>
        <w:rPr>
          <w:spacing w:val="9"/>
        </w:rPr>
        <w:t>第三方机构应建立能力提升计划，通过多样</w:t>
      </w:r>
      <w:r>
        <w:rPr>
          <w:spacing w:val="8"/>
        </w:rPr>
        <w:t>形式不断提高</w:t>
      </w:r>
      <w:r>
        <w:rPr/>
        <w:t xml:space="preserve"> </w:t>
      </w:r>
      <w:r>
        <w:rPr>
          <w:spacing w:val="9"/>
        </w:rPr>
        <w:t>评价技术水平，培养出一批既能深刻理解绿色制造相关标准要</w:t>
      </w:r>
      <w:r>
        <w:rPr>
          <w:spacing w:val="13"/>
        </w:rPr>
        <w:t xml:space="preserve"> </w:t>
      </w:r>
      <w:r>
        <w:rPr>
          <w:spacing w:val="9"/>
        </w:rPr>
        <w:t>求，又熟悉行业绿色发展情况的专业评价人员，做好已评价单</w:t>
      </w:r>
    </w:p>
    <w:p>
      <w:pPr>
        <w:spacing w:line="361" w:lineRule="auto"/>
        <w:sectPr>
          <w:footerReference w:type="default" r:id="rId20"/>
          <w:pgSz w:w="11906" w:h="16839"/>
          <w:pgMar w:top="1431" w:right="1517" w:bottom="1092" w:left="1596" w:header="0" w:footer="905" w:gutter="0"/>
        </w:sectPr>
        <w:rPr/>
      </w:pPr>
    </w:p>
    <w:p>
      <w:pPr>
        <w:spacing w:line="319" w:lineRule="auto"/>
        <w:rPr>
          <w:rFonts w:ascii="Arial"/>
          <w:sz w:val="21"/>
        </w:rPr>
      </w:pPr>
      <w:r/>
    </w:p>
    <w:p>
      <w:pPr>
        <w:pStyle w:val="BodyText"/>
        <w:ind w:left="6" w:right="91" w:hanging="6"/>
        <w:spacing w:before="101" w:line="360" w:lineRule="auto"/>
        <w:rPr/>
      </w:pPr>
      <w:r>
        <w:rPr>
          <w:spacing w:val="9"/>
        </w:rPr>
        <w:t>位创建成效经验的总结梳理，通过评价向更多主体传播先进经</w:t>
      </w:r>
      <w:r>
        <w:rPr>
          <w:spacing w:val="18"/>
        </w:rPr>
        <w:t xml:space="preserve"> </w:t>
      </w:r>
      <w:r>
        <w:rPr>
          <w:spacing w:val="-3"/>
        </w:rPr>
        <w:t>验。</w:t>
      </w:r>
    </w:p>
    <w:p>
      <w:pPr>
        <w:ind w:left="671"/>
        <w:spacing w:before="41" w:line="238" w:lineRule="auto"/>
        <w:rPr>
          <w:rFonts w:ascii="KaiTi" w:hAnsi="KaiTi" w:eastAsia="KaiTi" w:cs="KaiTi"/>
          <w:sz w:val="31"/>
          <w:szCs w:val="31"/>
        </w:rPr>
      </w:pPr>
      <w:r>
        <w:rPr>
          <w:rFonts w:ascii="KaiTi" w:hAnsi="KaiTi" w:eastAsia="KaiTi" w:cs="KaiTi"/>
          <w:sz w:val="31"/>
          <w:szCs w:val="31"/>
          <w:spacing w:val="4"/>
        </w:rPr>
        <w:t>（五）信息上报</w:t>
      </w:r>
    </w:p>
    <w:p>
      <w:pPr>
        <w:pStyle w:val="BodyText"/>
        <w:ind w:left="12" w:firstLine="639"/>
        <w:spacing w:before="224" w:line="356" w:lineRule="auto"/>
        <w:rPr/>
      </w:pPr>
      <w:r>
        <w:rPr>
          <w:spacing w:val="4"/>
        </w:rPr>
        <w:t>参与绿色制造评价工作的第三方机构应在每年</w:t>
      </w:r>
      <w:r>
        <w:rPr>
          <w:spacing w:val="-77"/>
        </w:rPr>
        <w:t xml:space="preserve"> </w:t>
      </w:r>
      <w:r>
        <w:rPr>
          <w:rFonts w:ascii="Times New Roman" w:hAnsi="Times New Roman" w:eastAsia="Times New Roman" w:cs="Times New Roman"/>
          <w:spacing w:val="4"/>
        </w:rPr>
        <w:t>4 </w:t>
      </w:r>
      <w:r>
        <w:rPr>
          <w:spacing w:val="4"/>
        </w:rPr>
        <w:t>月</w:t>
      </w:r>
      <w:r>
        <w:rPr>
          <w:spacing w:val="-80"/>
        </w:rPr>
        <w:t xml:space="preserve"> </w:t>
      </w:r>
      <w:r>
        <w:rPr>
          <w:rFonts w:ascii="Times New Roman" w:hAnsi="Times New Roman" w:eastAsia="Times New Roman" w:cs="Times New Roman"/>
          <w:spacing w:val="4"/>
        </w:rPr>
        <w:t>30</w:t>
      </w:r>
      <w:r>
        <w:rPr>
          <w:rFonts w:ascii="Times New Roman" w:hAnsi="Times New Roman" w:eastAsia="Times New Roman" w:cs="Times New Roman"/>
          <w:spacing w:val="59"/>
        </w:rPr>
        <w:t xml:space="preserve"> </w:t>
      </w:r>
      <w:r>
        <w:rPr>
          <w:spacing w:val="4"/>
        </w:rPr>
        <w:t>日前</w:t>
      </w:r>
      <w:r>
        <w:rPr/>
        <w:t xml:space="preserve"> </w:t>
      </w:r>
      <w:r>
        <w:rPr>
          <w:spacing w:val="6"/>
        </w:rPr>
        <w:t>通过管理平台填报</w:t>
      </w:r>
      <w:r>
        <w:rPr>
          <w:spacing w:val="-99"/>
        </w:rPr>
        <w:t xml:space="preserve"> </w:t>
      </w:r>
      <w:r>
        <w:rPr>
          <w:spacing w:val="6"/>
        </w:rPr>
        <w:t>“第三方机构年度工作情况”。</w:t>
      </w:r>
    </w:p>
    <w:p>
      <w:pPr>
        <w:spacing w:line="312" w:lineRule="auto"/>
        <w:rPr>
          <w:rFonts w:ascii="Arial"/>
          <w:sz w:val="21"/>
        </w:rPr>
      </w:pPr>
      <w:r/>
    </w:p>
    <w:p>
      <w:pPr>
        <w:spacing w:line="313" w:lineRule="auto"/>
        <w:rPr>
          <w:rFonts w:ascii="Arial"/>
          <w:sz w:val="21"/>
        </w:rPr>
      </w:pPr>
      <w:r/>
    </w:p>
    <w:p>
      <w:pPr>
        <w:pStyle w:val="BodyText"/>
        <w:ind w:left="669"/>
        <w:spacing w:before="101" w:line="189" w:lineRule="auto"/>
        <w:rPr/>
      </w:pPr>
      <w:r>
        <w:rPr>
          <w:color w:val="070707"/>
          <w:spacing w:val="6"/>
        </w:rPr>
        <w:t>附件：</w:t>
      </w:r>
      <w:r>
        <w:rPr>
          <w:rFonts w:ascii="Times New Roman" w:hAnsi="Times New Roman" w:eastAsia="Times New Roman" w:cs="Times New Roman"/>
          <w:color w:val="070707"/>
          <w:spacing w:val="6"/>
        </w:rPr>
        <w:t>1.</w:t>
      </w:r>
      <w:hyperlink w:history="true" r:id="rId11">
        <w:r>
          <w:rPr>
            <w:rFonts w:ascii="Times New Roman" w:hAnsi="Times New Roman" w:eastAsia="Times New Roman" w:cs="Times New Roman"/>
            <w:spacing w:val="6"/>
          </w:rPr>
          <w:t>1  </w:t>
        </w:r>
        <w:r>
          <w:rPr>
            <w:spacing w:val="6"/>
          </w:rPr>
          <w:t>绿色工厂评价第三方报告模板</w:t>
        </w:r>
      </w:hyperlink>
    </w:p>
    <w:p>
      <w:pPr>
        <w:pStyle w:val="BodyText"/>
        <w:ind w:left="1630"/>
        <w:spacing w:before="73" w:line="600" w:lineRule="exact"/>
        <w:rPr/>
      </w:pPr>
      <w:r>
        <w:rPr>
          <w:rFonts w:ascii="Times New Roman" w:hAnsi="Times New Roman" w:eastAsia="Times New Roman" w:cs="Times New Roman"/>
          <w:spacing w:val="6"/>
          <w:position w:val="7"/>
        </w:rPr>
        <w:t>1.2  </w:t>
      </w:r>
      <w:hyperlink w:history="true" r:id="rId22">
        <w:r>
          <w:rPr>
            <w:spacing w:val="6"/>
            <w:position w:val="7"/>
          </w:rPr>
          <w:t>绿色工业园区第三方评价报告模板</w:t>
        </w:r>
      </w:hyperlink>
    </w:p>
    <w:p>
      <w:pPr>
        <w:pStyle w:val="BodyText"/>
        <w:ind w:left="1630"/>
        <w:spacing w:line="600" w:lineRule="exact"/>
        <w:rPr/>
      </w:pPr>
      <w:r>
        <w:rPr>
          <w:rFonts w:ascii="Times New Roman" w:hAnsi="Times New Roman" w:eastAsia="Times New Roman" w:cs="Times New Roman"/>
          <w:spacing w:val="7"/>
          <w:position w:val="7"/>
        </w:rPr>
        <w:t>1.3  </w:t>
      </w:r>
      <w:hyperlink w:history="true" r:id="rId12">
        <w:r>
          <w:rPr>
            <w:spacing w:val="7"/>
            <w:position w:val="7"/>
          </w:rPr>
          <w:t>绿色供应链管理企业第三方评价报</w:t>
        </w:r>
        <w:r>
          <w:rPr>
            <w:spacing w:val="6"/>
            <w:position w:val="7"/>
          </w:rPr>
          <w:t>告模板</w:t>
        </w:r>
      </w:hyperlink>
    </w:p>
    <w:p>
      <w:pPr>
        <w:spacing w:line="600" w:lineRule="exact"/>
        <w:sectPr>
          <w:footerReference w:type="default" r:id="rId21"/>
          <w:pgSz w:w="11906" w:h="16839"/>
          <w:pgMar w:top="1431" w:right="1588" w:bottom="1092" w:left="1593" w:header="0" w:footer="905" w:gutter="0"/>
        </w:sectPr>
        <w:rPr/>
      </w:pPr>
    </w:p>
    <w:p>
      <w:pPr>
        <w:spacing w:line="321" w:lineRule="auto"/>
        <w:rPr>
          <w:rFonts w:ascii="Arial"/>
          <w:sz w:val="21"/>
        </w:rPr>
      </w:pPr>
      <w:r/>
    </w:p>
    <w:p>
      <w:pPr>
        <w:ind w:left="1"/>
        <w:spacing w:before="101" w:line="230" w:lineRule="auto"/>
        <w:outlineLvl w:val="1"/>
        <w:rPr>
          <w:rFonts w:ascii="Times New Roman" w:hAnsi="Times New Roman" w:eastAsia="Times New Roman" w:cs="Times New Roman"/>
          <w:sz w:val="31"/>
          <w:szCs w:val="31"/>
        </w:rPr>
      </w:pPr>
      <w:r>
        <w:rPr>
          <w:rFonts w:ascii="SimHei" w:hAnsi="SimHei" w:eastAsia="SimHei" w:cs="SimHei"/>
          <w:sz w:val="31"/>
          <w:szCs w:val="31"/>
          <w:spacing w:val="-8"/>
        </w:rPr>
        <w:t>附件</w:t>
      </w:r>
      <w:r>
        <w:rPr>
          <w:rFonts w:ascii="SimHei" w:hAnsi="SimHei" w:eastAsia="SimHei" w:cs="SimHei"/>
          <w:sz w:val="31"/>
          <w:szCs w:val="31"/>
          <w:spacing w:val="-37"/>
        </w:rPr>
        <w:t xml:space="preserve"> </w:t>
      </w:r>
      <w:r>
        <w:rPr>
          <w:rFonts w:ascii="Times New Roman" w:hAnsi="Times New Roman" w:eastAsia="Times New Roman" w:cs="Times New Roman"/>
          <w:sz w:val="31"/>
          <w:szCs w:val="31"/>
          <w:spacing w:val="-8"/>
        </w:rPr>
        <w:t>1.1</w:t>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ind w:left="1500"/>
        <w:spacing w:before="169" w:line="221" w:lineRule="auto"/>
        <w:outlineLvl w:val="1"/>
        <w:rPr>
          <w:rFonts w:ascii="SimHei" w:hAnsi="SimHei" w:eastAsia="SimHei" w:cs="SimHei"/>
          <w:sz w:val="52"/>
          <w:szCs w:val="52"/>
        </w:rPr>
      </w:pPr>
      <w:r>
        <w:rPr>
          <w:rFonts w:ascii="SimHei" w:hAnsi="SimHei" w:eastAsia="SimHei" w:cs="SimHei"/>
          <w:sz w:val="52"/>
          <w:szCs w:val="52"/>
          <w:spacing w:val="-2"/>
        </w:rPr>
        <w:t>绿色工厂第三方评价报告</w:t>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pStyle w:val="BodyText"/>
        <w:spacing w:before="101" w:line="226" w:lineRule="auto"/>
        <w:rPr/>
      </w:pPr>
      <w:r>
        <w:rPr>
          <w:spacing w:val="-11"/>
        </w:rPr>
        <w:t>工</w:t>
      </w:r>
      <w:r>
        <w:rPr>
          <w:spacing w:val="19"/>
        </w:rPr>
        <w:t xml:space="preserve">  </w:t>
      </w:r>
      <w:r>
        <w:rPr>
          <w:spacing w:val="-11"/>
        </w:rPr>
        <w:t>厂</w:t>
      </w:r>
      <w:r>
        <w:rPr>
          <w:spacing w:val="17"/>
        </w:rPr>
        <w:t xml:space="preserve">  </w:t>
      </w:r>
      <w:r>
        <w:rPr>
          <w:spacing w:val="-11"/>
        </w:rPr>
        <w:t>名</w:t>
      </w:r>
      <w:r>
        <w:rPr>
          <w:spacing w:val="15"/>
        </w:rPr>
        <w:t xml:space="preserve">  </w:t>
      </w:r>
      <w:r>
        <w:rPr>
          <w:spacing w:val="-11"/>
        </w:rPr>
        <w:t>称</w:t>
      </w:r>
      <w:r>
        <w:rPr>
          <w:spacing w:val="-109"/>
        </w:rPr>
        <w:t xml:space="preserve"> </w:t>
      </w:r>
      <w:r>
        <w:rPr>
          <w:spacing w:val="-11"/>
        </w:rPr>
        <w:t>：</w:t>
      </w:r>
      <w:r>
        <w:rPr>
          <w:u w:val="single" w:color="auto"/>
          <w:spacing w:val="-11"/>
        </w:rPr>
        <w:t xml:space="preserve">                             </w:t>
      </w:r>
    </w:p>
    <w:p>
      <w:pPr>
        <w:spacing w:line="254" w:lineRule="auto"/>
        <w:rPr>
          <w:rFonts w:ascii="Arial"/>
          <w:sz w:val="21"/>
        </w:rPr>
      </w:pPr>
      <w:r/>
    </w:p>
    <w:p>
      <w:pPr>
        <w:spacing w:line="254" w:lineRule="auto"/>
        <w:rPr>
          <w:rFonts w:ascii="Arial"/>
          <w:sz w:val="21"/>
        </w:rPr>
      </w:pPr>
      <w:r/>
    </w:p>
    <w:p>
      <w:pPr>
        <w:spacing w:line="255" w:lineRule="auto"/>
        <w:rPr>
          <w:rFonts w:ascii="Arial"/>
          <w:sz w:val="21"/>
        </w:rPr>
      </w:pPr>
      <w:r/>
    </w:p>
    <w:p>
      <w:pPr>
        <w:pStyle w:val="BodyText"/>
        <w:ind w:left="6"/>
        <w:spacing w:before="100" w:line="226" w:lineRule="auto"/>
        <w:rPr/>
      </w:pPr>
      <w:r>
        <w:rPr>
          <w:spacing w:val="5"/>
        </w:rPr>
        <w:t>第三方机构名称：</w:t>
      </w:r>
      <w:r>
        <w:rPr>
          <w:u w:val="single" w:color="auto"/>
        </w:rPr>
        <w:t xml:space="preserve">                            </w:t>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pStyle w:val="BodyText"/>
        <w:ind w:left="2994" w:right="2816" w:firstLine="169"/>
        <w:spacing w:before="98" w:line="369" w:lineRule="auto"/>
        <w:rPr>
          <w:sz w:val="30"/>
          <w:szCs w:val="30"/>
        </w:rPr>
      </w:pPr>
      <w:r>
        <w:rPr>
          <w:sz w:val="30"/>
          <w:szCs w:val="30"/>
          <w:spacing w:val="-4"/>
        </w:rPr>
        <w:t>工业和信息化部制</w:t>
      </w:r>
      <w:r>
        <w:rPr>
          <w:sz w:val="30"/>
          <w:szCs w:val="30"/>
          <w:spacing w:val="1"/>
        </w:rPr>
        <w:t xml:space="preserve">  </w:t>
      </w:r>
      <w:r>
        <w:rPr>
          <w:rFonts w:ascii="Times New Roman" w:hAnsi="Times New Roman" w:eastAsia="Times New Roman" w:cs="Times New Roman"/>
          <w:sz w:val="30"/>
          <w:szCs w:val="30"/>
          <w:spacing w:val="-31"/>
        </w:rPr>
        <w:t>20</w:t>
      </w:r>
      <w:r>
        <w:rPr>
          <w:rFonts w:ascii="Times New Roman" w:hAnsi="Times New Roman" w:eastAsia="Times New Roman" w:cs="Times New Roman"/>
          <w:sz w:val="30"/>
          <w:szCs w:val="30"/>
          <w:spacing w:val="7"/>
        </w:rPr>
        <w:t xml:space="preserve">    </w:t>
      </w:r>
      <w:r>
        <w:rPr>
          <w:sz w:val="30"/>
          <w:szCs w:val="30"/>
          <w:spacing w:val="-31"/>
        </w:rPr>
        <w:t>年</w:t>
      </w:r>
      <w:r>
        <w:rPr>
          <w:sz w:val="30"/>
          <w:szCs w:val="30"/>
          <w:spacing w:val="9"/>
        </w:rPr>
        <w:t xml:space="preserve">    </w:t>
      </w:r>
      <w:r>
        <w:rPr>
          <w:sz w:val="30"/>
          <w:szCs w:val="30"/>
          <w:spacing w:val="-31"/>
        </w:rPr>
        <w:t>月</w:t>
      </w:r>
      <w:r>
        <w:rPr>
          <w:sz w:val="30"/>
          <w:szCs w:val="30"/>
          <w:spacing w:val="20"/>
        </w:rPr>
        <w:t xml:space="preserve">    </w:t>
      </w:r>
      <w:r>
        <w:rPr>
          <w:sz w:val="30"/>
          <w:szCs w:val="30"/>
          <w:spacing w:val="-31"/>
        </w:rPr>
        <w:t>日</w:t>
      </w:r>
    </w:p>
    <w:p>
      <w:pPr>
        <w:spacing w:line="369" w:lineRule="auto"/>
        <w:sectPr>
          <w:footerReference w:type="default" r:id="rId23"/>
          <w:pgSz w:w="11906" w:h="16839"/>
          <w:pgMar w:top="1431" w:right="1785" w:bottom="1092" w:left="1615" w:header="0" w:footer="905" w:gutter="0"/>
        </w:sectPr>
        <w:rPr>
          <w:sz w:val="30"/>
          <w:szCs w:val="30"/>
        </w:rPr>
      </w:pPr>
    </w:p>
    <w:p>
      <w:pPr>
        <w:spacing w:line="322" w:lineRule="auto"/>
        <w:rPr>
          <w:rFonts w:ascii="Arial"/>
          <w:sz w:val="21"/>
        </w:rPr>
      </w:pPr>
      <w:r/>
    </w:p>
    <w:p>
      <w:pPr>
        <w:ind w:left="3692"/>
        <w:spacing w:before="101" w:line="228" w:lineRule="auto"/>
        <w:rPr>
          <w:rFonts w:ascii="SimHei" w:hAnsi="SimHei" w:eastAsia="SimHei" w:cs="SimHei"/>
          <w:sz w:val="31"/>
          <w:szCs w:val="31"/>
        </w:rPr>
      </w:pPr>
      <w:r>
        <w:rPr>
          <w:rFonts w:ascii="SimHei" w:hAnsi="SimHei" w:eastAsia="SimHei" w:cs="SimHei"/>
          <w:sz w:val="31"/>
          <w:szCs w:val="31"/>
          <w:spacing w:val="6"/>
        </w:rPr>
        <w:t>基本信息表</w:t>
      </w:r>
    </w:p>
    <w:p>
      <w:pPr>
        <w:spacing w:line="85" w:lineRule="exact"/>
        <w:rPr/>
      </w:pPr>
      <w:r/>
    </w:p>
    <w:tbl>
      <w:tblPr>
        <w:tblStyle w:val="TableNormal"/>
        <w:tblW w:w="8526"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904"/>
        <w:gridCol w:w="2206"/>
        <w:gridCol w:w="114"/>
        <w:gridCol w:w="1981"/>
        <w:gridCol w:w="111"/>
        <w:gridCol w:w="2210"/>
      </w:tblGrid>
      <w:tr>
        <w:trPr>
          <w:trHeight w:val="463" w:hRule="atLeast"/>
        </w:trPr>
        <w:tc>
          <w:tcPr>
            <w:tcW w:w="8526" w:type="dxa"/>
            <w:vAlign w:val="top"/>
            <w:gridSpan w:val="6"/>
          </w:tcPr>
          <w:p>
            <w:pPr>
              <w:pStyle w:val="TableText"/>
              <w:ind w:left="126"/>
              <w:spacing w:before="111" w:line="222" w:lineRule="auto"/>
              <w:rPr/>
            </w:pPr>
            <w:r>
              <w:rPr>
                <w:b/>
                <w:bCs/>
                <w:spacing w:val="-5"/>
              </w:rPr>
              <w:t>一、工厂基本信息</w:t>
            </w:r>
          </w:p>
        </w:tc>
      </w:tr>
      <w:tr>
        <w:trPr>
          <w:trHeight w:val="459" w:hRule="atLeast"/>
        </w:trPr>
        <w:tc>
          <w:tcPr>
            <w:tcW w:w="1904" w:type="dxa"/>
            <w:vAlign w:val="top"/>
          </w:tcPr>
          <w:p>
            <w:pPr>
              <w:pStyle w:val="TableText"/>
              <w:ind w:left="491"/>
              <w:spacing w:before="109" w:line="221" w:lineRule="auto"/>
              <w:rPr/>
            </w:pPr>
            <w:r>
              <w:rPr>
                <w:spacing w:val="-6"/>
              </w:rPr>
              <w:t>工厂名称</w:t>
            </w:r>
          </w:p>
        </w:tc>
        <w:tc>
          <w:tcPr>
            <w:tcW w:w="6622" w:type="dxa"/>
            <w:vAlign w:val="top"/>
            <w:gridSpan w:val="5"/>
          </w:tcPr>
          <w:p>
            <w:pPr>
              <w:rPr>
                <w:rFonts w:ascii="Arial"/>
                <w:sz w:val="21"/>
              </w:rPr>
            </w:pPr>
            <w:r/>
          </w:p>
        </w:tc>
      </w:tr>
      <w:tr>
        <w:trPr>
          <w:trHeight w:val="459" w:hRule="atLeast"/>
        </w:trPr>
        <w:tc>
          <w:tcPr>
            <w:tcW w:w="1904" w:type="dxa"/>
            <w:vAlign w:val="top"/>
          </w:tcPr>
          <w:p>
            <w:pPr>
              <w:pStyle w:val="TableText"/>
              <w:ind w:left="491"/>
              <w:spacing w:before="108" w:line="226" w:lineRule="auto"/>
              <w:rPr/>
            </w:pPr>
            <w:r>
              <w:rPr>
                <w:spacing w:val="-6"/>
              </w:rPr>
              <w:t>工厂地址</w:t>
            </w:r>
          </w:p>
        </w:tc>
        <w:tc>
          <w:tcPr>
            <w:tcW w:w="6622" w:type="dxa"/>
            <w:vAlign w:val="top"/>
            <w:gridSpan w:val="5"/>
          </w:tcPr>
          <w:p>
            <w:pPr>
              <w:rPr>
                <w:rFonts w:ascii="Arial"/>
                <w:sz w:val="21"/>
              </w:rPr>
            </w:pPr>
            <w:r/>
          </w:p>
        </w:tc>
      </w:tr>
      <w:tr>
        <w:trPr>
          <w:trHeight w:val="629" w:hRule="atLeast"/>
        </w:trPr>
        <w:tc>
          <w:tcPr>
            <w:tcW w:w="1904" w:type="dxa"/>
            <w:vAlign w:val="top"/>
          </w:tcPr>
          <w:p>
            <w:pPr>
              <w:pStyle w:val="TableText"/>
              <w:ind w:left="486"/>
              <w:spacing w:before="194" w:line="221" w:lineRule="auto"/>
              <w:rPr/>
            </w:pPr>
            <w:r>
              <w:rPr>
                <w:spacing w:val="-5"/>
              </w:rPr>
              <w:t>所属行业</w:t>
            </w:r>
          </w:p>
        </w:tc>
        <w:tc>
          <w:tcPr>
            <w:tcW w:w="2320" w:type="dxa"/>
            <w:vAlign w:val="top"/>
            <w:gridSpan w:val="2"/>
          </w:tcPr>
          <w:p>
            <w:pPr>
              <w:pStyle w:val="TableText"/>
              <w:ind w:left="212" w:right="197" w:firstLine="5"/>
              <w:spacing w:before="39" w:line="223" w:lineRule="auto"/>
              <w:rPr/>
            </w:pPr>
            <w:r>
              <w:rPr>
                <w:spacing w:val="-3"/>
              </w:rPr>
              <w:t>（按统计局四位代</w:t>
            </w:r>
            <w:r>
              <w:rPr>
                <w:spacing w:val="2"/>
              </w:rPr>
              <w:t xml:space="preserve"> </w:t>
            </w:r>
            <w:r>
              <w:rPr>
                <w:spacing w:val="-2"/>
              </w:rPr>
              <w:t>码填写，可多填）</w:t>
            </w:r>
          </w:p>
        </w:tc>
        <w:tc>
          <w:tcPr>
            <w:tcW w:w="1981" w:type="dxa"/>
            <w:vAlign w:val="top"/>
          </w:tcPr>
          <w:p>
            <w:pPr>
              <w:pStyle w:val="TableText"/>
              <w:ind w:left="530"/>
              <w:spacing w:before="194" w:line="224" w:lineRule="auto"/>
              <w:rPr/>
            </w:pPr>
            <w:r>
              <w:rPr>
                <w:spacing w:val="-6"/>
              </w:rPr>
              <w:t>主要产品</w:t>
            </w:r>
          </w:p>
        </w:tc>
        <w:tc>
          <w:tcPr>
            <w:tcW w:w="2321" w:type="dxa"/>
            <w:vAlign w:val="top"/>
            <w:gridSpan w:val="2"/>
          </w:tcPr>
          <w:p>
            <w:pPr>
              <w:rPr>
                <w:rFonts w:ascii="Arial"/>
                <w:sz w:val="21"/>
              </w:rPr>
            </w:pPr>
            <w:r/>
          </w:p>
        </w:tc>
      </w:tr>
      <w:tr>
        <w:trPr>
          <w:trHeight w:val="459" w:hRule="atLeast"/>
        </w:trPr>
        <w:tc>
          <w:tcPr>
            <w:tcW w:w="1904" w:type="dxa"/>
            <w:vAlign w:val="top"/>
          </w:tcPr>
          <w:p>
            <w:pPr>
              <w:pStyle w:val="TableText"/>
              <w:ind w:left="490"/>
              <w:spacing w:before="107" w:line="220" w:lineRule="auto"/>
              <w:rPr/>
            </w:pPr>
            <w:r>
              <w:rPr>
                <w:spacing w:val="-6"/>
              </w:rPr>
              <w:t>单位性质</w:t>
            </w:r>
          </w:p>
        </w:tc>
        <w:tc>
          <w:tcPr>
            <w:tcW w:w="6622" w:type="dxa"/>
            <w:vAlign w:val="top"/>
            <w:gridSpan w:val="5"/>
          </w:tcPr>
          <w:p>
            <w:pPr>
              <w:pStyle w:val="TableText"/>
              <w:ind w:left="398"/>
              <w:spacing w:before="107" w:line="221" w:lineRule="auto"/>
              <w:rPr/>
            </w:pPr>
            <w:r>
              <w:rPr>
                <w:spacing w:val="-10"/>
              </w:rPr>
              <w:t>内资</w:t>
            </w:r>
            <w:r>
              <w:rPr>
                <w:spacing w:val="-10"/>
              </w:rPr>
              <w:t xml:space="preserve"> </w:t>
            </w:r>
            <w:r>
              <w:rPr>
                <w:spacing w:val="-10"/>
              </w:rPr>
              <w:t>(</w:t>
            </w:r>
            <w:r>
              <w:rPr>
                <w:spacing w:val="-68"/>
              </w:rPr>
              <w:t xml:space="preserve"> </w:t>
            </w:r>
            <w:r>
              <w:rPr>
                <w:rFonts w:ascii="Times New Roman" w:hAnsi="Times New Roman" w:eastAsia="Times New Roman" w:cs="Times New Roman"/>
                <w:spacing w:val="-10"/>
              </w:rPr>
              <w:t>□</w:t>
            </w:r>
            <w:r>
              <w:rPr>
                <w:rFonts w:ascii="Times New Roman" w:hAnsi="Times New Roman" w:eastAsia="Times New Roman" w:cs="Times New Roman"/>
                <w:spacing w:val="-18"/>
              </w:rPr>
              <w:t xml:space="preserve"> </w:t>
            </w:r>
            <w:r>
              <w:rPr>
                <w:spacing w:val="-10"/>
              </w:rPr>
              <w:t>国有</w:t>
            </w:r>
            <w:r>
              <w:rPr>
                <w:rFonts w:ascii="Times New Roman" w:hAnsi="Times New Roman" w:eastAsia="Times New Roman" w:cs="Times New Roman"/>
                <w:spacing w:val="-10"/>
              </w:rPr>
              <w:t>□</w:t>
            </w:r>
            <w:r>
              <w:rPr>
                <w:rFonts w:ascii="Times New Roman" w:hAnsi="Times New Roman" w:eastAsia="Times New Roman" w:cs="Times New Roman"/>
                <w:spacing w:val="-42"/>
              </w:rPr>
              <w:t xml:space="preserve"> </w:t>
            </w:r>
            <w:r>
              <w:rPr>
                <w:spacing w:val="-10"/>
              </w:rPr>
              <w:t>集体</w:t>
            </w:r>
            <w:r>
              <w:rPr>
                <w:rFonts w:ascii="Times New Roman" w:hAnsi="Times New Roman" w:eastAsia="Times New Roman" w:cs="Times New Roman"/>
                <w:spacing w:val="-10"/>
              </w:rPr>
              <w:t>□</w:t>
            </w:r>
            <w:r>
              <w:rPr>
                <w:rFonts w:ascii="Times New Roman" w:hAnsi="Times New Roman" w:eastAsia="Times New Roman" w:cs="Times New Roman"/>
                <w:spacing w:val="-14"/>
              </w:rPr>
              <w:t xml:space="preserve"> </w:t>
            </w:r>
            <w:r>
              <w:rPr>
                <w:spacing w:val="-10"/>
              </w:rPr>
              <w:t>民营）</w:t>
            </w:r>
            <w:r>
              <w:rPr>
                <w:rFonts w:ascii="Times New Roman" w:hAnsi="Times New Roman" w:eastAsia="Times New Roman" w:cs="Times New Roman"/>
                <w:spacing w:val="-10"/>
              </w:rPr>
              <w:t>□ </w:t>
            </w:r>
            <w:r>
              <w:rPr>
                <w:spacing w:val="-10"/>
              </w:rPr>
              <w:t>中外合资</w:t>
            </w:r>
            <w:r>
              <w:rPr>
                <w:rFonts w:ascii="Times New Roman" w:hAnsi="Times New Roman" w:eastAsia="Times New Roman" w:cs="Times New Roman"/>
                <w:spacing w:val="-11"/>
              </w:rPr>
              <w:t>□</w:t>
            </w:r>
            <w:r>
              <w:rPr>
                <w:rFonts w:ascii="Times New Roman" w:hAnsi="Times New Roman" w:eastAsia="Times New Roman" w:cs="Times New Roman"/>
                <w:spacing w:val="-44"/>
              </w:rPr>
              <w:t xml:space="preserve"> </w:t>
            </w:r>
            <w:r>
              <w:rPr>
                <w:spacing w:val="-11"/>
              </w:rPr>
              <w:t>港澳台</w:t>
            </w:r>
            <w:r>
              <w:rPr>
                <w:rFonts w:ascii="Times New Roman" w:hAnsi="Times New Roman" w:eastAsia="Times New Roman" w:cs="Times New Roman"/>
                <w:spacing w:val="-11"/>
              </w:rPr>
              <w:t>□</w:t>
            </w:r>
            <w:r>
              <w:rPr>
                <w:rFonts w:ascii="Times New Roman" w:hAnsi="Times New Roman" w:eastAsia="Times New Roman" w:cs="Times New Roman"/>
                <w:spacing w:val="-40"/>
              </w:rPr>
              <w:t xml:space="preserve"> </w:t>
            </w:r>
            <w:r>
              <w:rPr>
                <w:spacing w:val="-11"/>
              </w:rPr>
              <w:t>外商独资</w:t>
            </w:r>
          </w:p>
        </w:tc>
      </w:tr>
      <w:tr>
        <w:trPr>
          <w:trHeight w:val="628" w:hRule="atLeast"/>
        </w:trPr>
        <w:tc>
          <w:tcPr>
            <w:tcW w:w="1904" w:type="dxa"/>
            <w:vAlign w:val="top"/>
          </w:tcPr>
          <w:p>
            <w:pPr>
              <w:pStyle w:val="TableText"/>
              <w:ind w:left="485" w:right="469" w:firstLine="4"/>
              <w:spacing w:before="38" w:line="223" w:lineRule="auto"/>
              <w:rPr/>
            </w:pPr>
            <w:r>
              <w:rPr>
                <w:spacing w:val="-6"/>
              </w:rPr>
              <w:t>统一社会</w:t>
            </w:r>
            <w:r>
              <w:rPr>
                <w:spacing w:val="2"/>
              </w:rPr>
              <w:t xml:space="preserve"> </w:t>
            </w:r>
            <w:r>
              <w:rPr>
                <w:spacing w:val="-4"/>
              </w:rPr>
              <w:t>信用代码</w:t>
            </w:r>
          </w:p>
        </w:tc>
        <w:tc>
          <w:tcPr>
            <w:tcW w:w="2206" w:type="dxa"/>
            <w:vAlign w:val="top"/>
          </w:tcPr>
          <w:p>
            <w:pPr>
              <w:rPr>
                <w:rFonts w:ascii="Arial"/>
                <w:sz w:val="21"/>
              </w:rPr>
            </w:pPr>
            <w:r/>
          </w:p>
        </w:tc>
        <w:tc>
          <w:tcPr>
            <w:tcW w:w="2206" w:type="dxa"/>
            <w:vAlign w:val="top"/>
            <w:gridSpan w:val="3"/>
          </w:tcPr>
          <w:p>
            <w:pPr>
              <w:pStyle w:val="TableText"/>
              <w:ind w:left="523"/>
              <w:spacing w:before="193" w:line="223" w:lineRule="auto"/>
              <w:rPr/>
            </w:pPr>
            <w:r>
              <w:rPr>
                <w:spacing w:val="-5"/>
              </w:rPr>
              <w:t>法定代表人</w:t>
            </w:r>
          </w:p>
        </w:tc>
        <w:tc>
          <w:tcPr>
            <w:tcW w:w="2210" w:type="dxa"/>
            <w:vAlign w:val="top"/>
          </w:tcPr>
          <w:p>
            <w:pPr>
              <w:rPr>
                <w:rFonts w:ascii="Arial"/>
                <w:sz w:val="21"/>
              </w:rPr>
            </w:pPr>
            <w:r/>
          </w:p>
        </w:tc>
      </w:tr>
      <w:tr>
        <w:trPr>
          <w:trHeight w:val="628" w:hRule="atLeast"/>
        </w:trPr>
        <w:tc>
          <w:tcPr>
            <w:tcW w:w="1904" w:type="dxa"/>
            <w:vAlign w:val="top"/>
          </w:tcPr>
          <w:p>
            <w:pPr>
              <w:pStyle w:val="TableText"/>
              <w:ind w:left="482" w:right="469" w:firstLine="36"/>
              <w:spacing w:before="38" w:line="223" w:lineRule="auto"/>
              <w:rPr/>
            </w:pPr>
            <w:r>
              <w:rPr>
                <w:spacing w:val="-13"/>
              </w:rPr>
              <w:t>申报工作</w:t>
            </w:r>
            <w:r>
              <w:rPr>
                <w:spacing w:val="1"/>
              </w:rPr>
              <w:t xml:space="preserve"> </w:t>
            </w:r>
            <w:r>
              <w:rPr>
                <w:spacing w:val="-4"/>
              </w:rPr>
              <w:t>联系部门</w:t>
            </w:r>
          </w:p>
        </w:tc>
        <w:tc>
          <w:tcPr>
            <w:tcW w:w="2206" w:type="dxa"/>
            <w:vAlign w:val="top"/>
          </w:tcPr>
          <w:p>
            <w:pPr>
              <w:rPr>
                <w:rFonts w:ascii="Arial"/>
                <w:sz w:val="21"/>
              </w:rPr>
            </w:pPr>
            <w:r/>
          </w:p>
        </w:tc>
        <w:tc>
          <w:tcPr>
            <w:tcW w:w="2206" w:type="dxa"/>
            <w:vAlign w:val="top"/>
            <w:gridSpan w:val="3"/>
          </w:tcPr>
          <w:p>
            <w:pPr>
              <w:pStyle w:val="TableText"/>
              <w:ind w:left="752"/>
              <w:spacing w:before="194" w:line="224" w:lineRule="auto"/>
              <w:rPr/>
            </w:pPr>
            <w:r>
              <w:rPr>
                <w:spacing w:val="-5"/>
              </w:rPr>
              <w:t>联系人</w:t>
            </w:r>
          </w:p>
        </w:tc>
        <w:tc>
          <w:tcPr>
            <w:tcW w:w="2210" w:type="dxa"/>
            <w:vAlign w:val="top"/>
          </w:tcPr>
          <w:p>
            <w:pPr>
              <w:rPr>
                <w:rFonts w:ascii="Arial"/>
                <w:sz w:val="21"/>
              </w:rPr>
            </w:pPr>
            <w:r/>
          </w:p>
        </w:tc>
      </w:tr>
      <w:tr>
        <w:trPr>
          <w:trHeight w:val="459" w:hRule="atLeast"/>
        </w:trPr>
        <w:tc>
          <w:tcPr>
            <w:tcW w:w="1904" w:type="dxa"/>
            <w:vAlign w:val="top"/>
          </w:tcPr>
          <w:p>
            <w:pPr>
              <w:pStyle w:val="TableText"/>
              <w:ind w:left="482"/>
              <w:spacing w:before="110" w:line="223" w:lineRule="auto"/>
              <w:rPr/>
            </w:pPr>
            <w:r>
              <w:rPr>
                <w:spacing w:val="-4"/>
              </w:rPr>
              <w:t>联系电话</w:t>
            </w:r>
          </w:p>
        </w:tc>
        <w:tc>
          <w:tcPr>
            <w:tcW w:w="2206" w:type="dxa"/>
            <w:vAlign w:val="top"/>
          </w:tcPr>
          <w:p>
            <w:pPr>
              <w:rPr>
                <w:rFonts w:ascii="Arial"/>
                <w:sz w:val="21"/>
              </w:rPr>
            </w:pPr>
            <w:r/>
          </w:p>
        </w:tc>
        <w:tc>
          <w:tcPr>
            <w:tcW w:w="2206" w:type="dxa"/>
            <w:vAlign w:val="top"/>
            <w:gridSpan w:val="3"/>
          </w:tcPr>
          <w:p>
            <w:pPr>
              <w:pStyle w:val="TableText"/>
              <w:ind w:left="661"/>
              <w:spacing w:before="110" w:line="221" w:lineRule="auto"/>
              <w:rPr/>
            </w:pPr>
            <w:r>
              <w:rPr>
                <w:spacing w:val="-11"/>
              </w:rPr>
              <w:t>电子邮箱</w:t>
            </w:r>
          </w:p>
        </w:tc>
        <w:tc>
          <w:tcPr>
            <w:tcW w:w="2210" w:type="dxa"/>
            <w:vAlign w:val="top"/>
          </w:tcPr>
          <w:p>
            <w:pPr>
              <w:rPr>
                <w:rFonts w:ascii="Arial"/>
                <w:sz w:val="21"/>
              </w:rPr>
            </w:pPr>
            <w:r/>
          </w:p>
        </w:tc>
      </w:tr>
      <w:tr>
        <w:trPr>
          <w:trHeight w:val="459" w:hRule="atLeast"/>
        </w:trPr>
        <w:tc>
          <w:tcPr>
            <w:tcW w:w="8526" w:type="dxa"/>
            <w:vAlign w:val="top"/>
            <w:gridSpan w:val="6"/>
          </w:tcPr>
          <w:p>
            <w:pPr>
              <w:pStyle w:val="TableText"/>
              <w:ind w:left="130"/>
              <w:spacing w:before="109" w:line="222" w:lineRule="auto"/>
              <w:rPr/>
            </w:pPr>
            <w:r>
              <w:rPr>
                <w:b/>
                <w:bCs/>
                <w:spacing w:val="-5"/>
              </w:rPr>
              <w:t>二、第三方机构信息</w:t>
            </w:r>
          </w:p>
        </w:tc>
      </w:tr>
      <w:tr>
        <w:trPr>
          <w:trHeight w:val="459" w:hRule="atLeast"/>
        </w:trPr>
        <w:tc>
          <w:tcPr>
            <w:tcW w:w="1904" w:type="dxa"/>
            <w:vAlign w:val="top"/>
          </w:tcPr>
          <w:p>
            <w:pPr>
              <w:pStyle w:val="TableText"/>
              <w:ind w:left="135"/>
              <w:spacing w:before="111" w:line="221" w:lineRule="auto"/>
              <w:rPr/>
            </w:pPr>
            <w:r>
              <w:rPr>
                <w:spacing w:val="-4"/>
              </w:rPr>
              <w:t>第三方机构名称</w:t>
            </w:r>
          </w:p>
        </w:tc>
        <w:tc>
          <w:tcPr>
            <w:tcW w:w="6622" w:type="dxa"/>
            <w:vAlign w:val="top"/>
            <w:gridSpan w:val="5"/>
          </w:tcPr>
          <w:p>
            <w:pPr>
              <w:rPr>
                <w:rFonts w:ascii="Arial"/>
                <w:sz w:val="21"/>
              </w:rPr>
            </w:pPr>
            <w:r/>
          </w:p>
        </w:tc>
      </w:tr>
      <w:tr>
        <w:trPr>
          <w:trHeight w:val="459" w:hRule="atLeast"/>
        </w:trPr>
        <w:tc>
          <w:tcPr>
            <w:tcW w:w="1904" w:type="dxa"/>
            <w:vAlign w:val="top"/>
          </w:tcPr>
          <w:p>
            <w:pPr>
              <w:pStyle w:val="TableText"/>
              <w:ind w:left="135"/>
              <w:spacing w:before="110" w:line="222" w:lineRule="auto"/>
              <w:rPr/>
            </w:pPr>
            <w:r>
              <w:rPr>
                <w:spacing w:val="-4"/>
              </w:rPr>
              <w:t>第三方机构地址</w:t>
            </w:r>
          </w:p>
        </w:tc>
        <w:tc>
          <w:tcPr>
            <w:tcW w:w="6622" w:type="dxa"/>
            <w:vAlign w:val="top"/>
            <w:gridSpan w:val="5"/>
          </w:tcPr>
          <w:p>
            <w:pPr>
              <w:rPr>
                <w:rFonts w:ascii="Arial"/>
                <w:sz w:val="21"/>
              </w:rPr>
            </w:pPr>
            <w:r/>
          </w:p>
        </w:tc>
      </w:tr>
      <w:tr>
        <w:trPr>
          <w:trHeight w:val="459" w:hRule="atLeast"/>
        </w:trPr>
        <w:tc>
          <w:tcPr>
            <w:tcW w:w="1904" w:type="dxa"/>
            <w:vAlign w:val="top"/>
          </w:tcPr>
          <w:p>
            <w:pPr>
              <w:pStyle w:val="TableText"/>
              <w:ind w:left="125"/>
              <w:spacing w:before="110" w:line="222" w:lineRule="auto"/>
              <w:rPr/>
            </w:pPr>
            <w:r>
              <w:rPr>
                <w:spacing w:val="-3"/>
              </w:rPr>
              <w:t>机构法定代表人</w:t>
            </w:r>
          </w:p>
        </w:tc>
        <w:tc>
          <w:tcPr>
            <w:tcW w:w="2320" w:type="dxa"/>
            <w:vAlign w:val="top"/>
            <w:gridSpan w:val="2"/>
          </w:tcPr>
          <w:p>
            <w:pPr>
              <w:rPr>
                <w:rFonts w:ascii="Arial"/>
                <w:sz w:val="21"/>
              </w:rPr>
            </w:pPr>
            <w:r/>
          </w:p>
        </w:tc>
        <w:tc>
          <w:tcPr>
            <w:tcW w:w="1981" w:type="dxa"/>
            <w:vAlign w:val="top"/>
          </w:tcPr>
          <w:p>
            <w:pPr>
              <w:pStyle w:val="TableText"/>
              <w:ind w:left="171"/>
              <w:spacing w:before="109" w:line="223" w:lineRule="auto"/>
              <w:rPr/>
            </w:pPr>
            <w:r>
              <w:rPr>
                <w:spacing w:val="-4"/>
              </w:rPr>
              <w:t>法定代表人电话</w:t>
            </w:r>
          </w:p>
        </w:tc>
        <w:tc>
          <w:tcPr>
            <w:tcW w:w="2321" w:type="dxa"/>
            <w:vAlign w:val="top"/>
            <w:gridSpan w:val="2"/>
          </w:tcPr>
          <w:p>
            <w:pPr>
              <w:rPr>
                <w:rFonts w:ascii="Arial"/>
                <w:sz w:val="21"/>
              </w:rPr>
            </w:pPr>
            <w:r/>
          </w:p>
        </w:tc>
      </w:tr>
      <w:tr>
        <w:trPr>
          <w:trHeight w:val="459" w:hRule="atLeast"/>
        </w:trPr>
        <w:tc>
          <w:tcPr>
            <w:tcW w:w="1904" w:type="dxa"/>
            <w:vAlign w:val="top"/>
          </w:tcPr>
          <w:p>
            <w:pPr>
              <w:pStyle w:val="TableText"/>
              <w:ind w:left="365"/>
              <w:spacing w:before="111" w:line="222" w:lineRule="auto"/>
              <w:rPr/>
            </w:pPr>
            <w:r>
              <w:rPr>
                <w:spacing w:val="-4"/>
              </w:rPr>
              <w:t>机构联系人</w:t>
            </w:r>
          </w:p>
        </w:tc>
        <w:tc>
          <w:tcPr>
            <w:tcW w:w="2320" w:type="dxa"/>
            <w:vAlign w:val="top"/>
            <w:gridSpan w:val="2"/>
          </w:tcPr>
          <w:p>
            <w:pPr>
              <w:rPr>
                <w:rFonts w:ascii="Arial"/>
                <w:sz w:val="21"/>
              </w:rPr>
            </w:pPr>
            <w:r/>
          </w:p>
        </w:tc>
        <w:tc>
          <w:tcPr>
            <w:tcW w:w="1981" w:type="dxa"/>
            <w:vAlign w:val="top"/>
          </w:tcPr>
          <w:p>
            <w:pPr>
              <w:pStyle w:val="TableText"/>
              <w:ind w:left="401"/>
              <w:spacing w:before="111" w:line="223" w:lineRule="auto"/>
              <w:rPr/>
            </w:pPr>
            <w:r>
              <w:rPr>
                <w:spacing w:val="-3"/>
              </w:rPr>
              <w:t>联系人电话</w:t>
            </w:r>
          </w:p>
        </w:tc>
        <w:tc>
          <w:tcPr>
            <w:tcW w:w="2321" w:type="dxa"/>
            <w:vAlign w:val="top"/>
            <w:gridSpan w:val="2"/>
          </w:tcPr>
          <w:p>
            <w:pPr>
              <w:rPr>
                <w:rFonts w:ascii="Arial"/>
                <w:sz w:val="21"/>
              </w:rPr>
            </w:pPr>
            <w:r/>
          </w:p>
        </w:tc>
      </w:tr>
      <w:tr>
        <w:trPr>
          <w:trHeight w:val="459" w:hRule="atLeast"/>
        </w:trPr>
        <w:tc>
          <w:tcPr>
            <w:tcW w:w="1904" w:type="dxa"/>
            <w:vAlign w:val="top"/>
          </w:tcPr>
          <w:p>
            <w:pPr>
              <w:pStyle w:val="TableText"/>
              <w:ind w:left="125"/>
              <w:spacing w:before="109" w:line="222" w:lineRule="auto"/>
              <w:rPr/>
            </w:pPr>
            <w:r>
              <w:rPr>
                <w:spacing w:val="-3"/>
              </w:rPr>
              <w:t>报告编制负责人</w:t>
            </w:r>
          </w:p>
        </w:tc>
        <w:tc>
          <w:tcPr>
            <w:tcW w:w="2320" w:type="dxa"/>
            <w:vAlign w:val="top"/>
            <w:gridSpan w:val="2"/>
          </w:tcPr>
          <w:p>
            <w:pPr>
              <w:rPr>
                <w:rFonts w:ascii="Arial"/>
                <w:sz w:val="21"/>
              </w:rPr>
            </w:pPr>
            <w:r/>
          </w:p>
        </w:tc>
        <w:tc>
          <w:tcPr>
            <w:tcW w:w="1981" w:type="dxa"/>
            <w:vAlign w:val="top"/>
          </w:tcPr>
          <w:p>
            <w:pPr>
              <w:pStyle w:val="TableText"/>
              <w:ind w:left="410"/>
              <w:spacing w:before="110" w:line="223" w:lineRule="auto"/>
              <w:rPr/>
            </w:pPr>
            <w:r>
              <w:rPr>
                <w:spacing w:val="-5"/>
              </w:rPr>
              <w:t>负责人电话</w:t>
            </w:r>
          </w:p>
        </w:tc>
        <w:tc>
          <w:tcPr>
            <w:tcW w:w="2321" w:type="dxa"/>
            <w:vAlign w:val="top"/>
            <w:gridSpan w:val="2"/>
          </w:tcPr>
          <w:p>
            <w:pPr>
              <w:rPr>
                <w:rFonts w:ascii="Arial"/>
                <w:sz w:val="21"/>
              </w:rPr>
            </w:pPr>
            <w:r/>
          </w:p>
        </w:tc>
      </w:tr>
      <w:tr>
        <w:trPr>
          <w:trHeight w:val="459" w:hRule="atLeast"/>
        </w:trPr>
        <w:tc>
          <w:tcPr>
            <w:tcW w:w="8526" w:type="dxa"/>
            <w:vAlign w:val="top"/>
            <w:gridSpan w:val="6"/>
          </w:tcPr>
          <w:p>
            <w:pPr>
              <w:pStyle w:val="TableText"/>
              <w:ind w:left="129"/>
              <w:spacing w:before="110" w:line="222" w:lineRule="auto"/>
              <w:rPr/>
            </w:pPr>
            <w:r>
              <w:rPr>
                <w:b/>
                <w:bCs/>
                <w:spacing w:val="-4"/>
              </w:rPr>
              <w:t>三、绿色工厂评价结果</w:t>
            </w:r>
          </w:p>
        </w:tc>
      </w:tr>
      <w:tr>
        <w:trPr>
          <w:trHeight w:val="459" w:hRule="atLeast"/>
        </w:trPr>
        <w:tc>
          <w:tcPr>
            <w:tcW w:w="1904" w:type="dxa"/>
            <w:vAlign w:val="top"/>
          </w:tcPr>
          <w:p>
            <w:pPr>
              <w:pStyle w:val="TableText"/>
              <w:ind w:left="485"/>
              <w:spacing w:before="111" w:line="222" w:lineRule="auto"/>
              <w:rPr/>
            </w:pPr>
            <w:r>
              <w:rPr>
                <w:spacing w:val="-4"/>
              </w:rPr>
              <w:t>基本要求</w:t>
            </w:r>
          </w:p>
        </w:tc>
        <w:tc>
          <w:tcPr>
            <w:tcW w:w="2320" w:type="dxa"/>
            <w:vAlign w:val="top"/>
            <w:gridSpan w:val="2"/>
          </w:tcPr>
          <w:p>
            <w:pPr>
              <w:pStyle w:val="TableText"/>
              <w:ind w:left="310"/>
              <w:spacing w:before="111" w:line="221" w:lineRule="auto"/>
              <w:rPr/>
            </w:pPr>
            <w:r>
              <w:rPr>
                <w:rFonts w:ascii="Times New Roman" w:hAnsi="Times New Roman" w:eastAsia="Times New Roman" w:cs="Times New Roman"/>
                <w:spacing w:val="-12"/>
              </w:rPr>
              <w:t>□</w:t>
            </w:r>
            <w:r>
              <w:rPr>
                <w:rFonts w:ascii="Times New Roman" w:hAnsi="Times New Roman" w:eastAsia="Times New Roman" w:cs="Times New Roman"/>
                <w:spacing w:val="-34"/>
              </w:rPr>
              <w:t xml:space="preserve"> </w:t>
            </w:r>
            <w:r>
              <w:rPr>
                <w:spacing w:val="-12"/>
              </w:rPr>
              <w:t>符合</w:t>
            </w:r>
            <w:r>
              <w:rPr>
                <w:spacing w:val="8"/>
              </w:rPr>
              <w:t xml:space="preserve">  </w:t>
            </w:r>
            <w:r>
              <w:rPr>
                <w:rFonts w:ascii="Times New Roman" w:hAnsi="Times New Roman" w:eastAsia="Times New Roman" w:cs="Times New Roman"/>
                <w:spacing w:val="-12"/>
              </w:rPr>
              <w:t>□</w:t>
            </w:r>
            <w:r>
              <w:rPr>
                <w:rFonts w:ascii="Times New Roman" w:hAnsi="Times New Roman" w:eastAsia="Times New Roman" w:cs="Times New Roman"/>
                <w:spacing w:val="-38"/>
              </w:rPr>
              <w:t xml:space="preserve"> </w:t>
            </w:r>
            <w:r>
              <w:rPr>
                <w:spacing w:val="-12"/>
              </w:rPr>
              <w:t>不符合</w:t>
            </w:r>
          </w:p>
        </w:tc>
        <w:tc>
          <w:tcPr>
            <w:tcW w:w="1981" w:type="dxa"/>
            <w:vAlign w:val="top"/>
          </w:tcPr>
          <w:p>
            <w:pPr>
              <w:pStyle w:val="TableText"/>
              <w:ind w:left="523"/>
              <w:spacing w:before="111" w:line="222" w:lineRule="auto"/>
              <w:rPr/>
            </w:pPr>
            <w:r>
              <w:rPr>
                <w:spacing w:val="-4"/>
              </w:rPr>
              <w:t>指标得分</w:t>
            </w:r>
          </w:p>
        </w:tc>
        <w:tc>
          <w:tcPr>
            <w:tcW w:w="2321" w:type="dxa"/>
            <w:vAlign w:val="top"/>
            <w:gridSpan w:val="2"/>
          </w:tcPr>
          <w:p>
            <w:pPr>
              <w:rPr>
                <w:rFonts w:ascii="Arial"/>
                <w:sz w:val="21"/>
              </w:rPr>
            </w:pPr>
            <w:r/>
          </w:p>
        </w:tc>
      </w:tr>
      <w:tr>
        <w:trPr>
          <w:trHeight w:val="992" w:hRule="atLeast"/>
        </w:trPr>
        <w:tc>
          <w:tcPr>
            <w:tcW w:w="1904" w:type="dxa"/>
            <w:vAlign w:val="top"/>
          </w:tcPr>
          <w:p>
            <w:pPr>
              <w:pStyle w:val="TableText"/>
              <w:ind w:left="730" w:right="229" w:hanging="474"/>
              <w:spacing w:before="220" w:line="232" w:lineRule="auto"/>
              <w:rPr/>
            </w:pPr>
            <w:r>
              <w:rPr>
                <w:spacing w:val="-5"/>
              </w:rPr>
              <w:t>受评价方主要</w:t>
            </w:r>
            <w:r>
              <w:rPr>
                <w:spacing w:val="1"/>
              </w:rPr>
              <w:t xml:space="preserve"> </w:t>
            </w:r>
            <w:r>
              <w:rPr>
                <w:spacing w:val="-11"/>
              </w:rPr>
              <w:t>亮点</w:t>
            </w:r>
          </w:p>
        </w:tc>
        <w:tc>
          <w:tcPr>
            <w:tcW w:w="6622" w:type="dxa"/>
            <w:vAlign w:val="top"/>
            <w:gridSpan w:val="5"/>
          </w:tcPr>
          <w:p>
            <w:pPr>
              <w:spacing w:line="297" w:lineRule="auto"/>
              <w:rPr>
                <w:rFonts w:ascii="Arial"/>
                <w:sz w:val="21"/>
              </w:rPr>
            </w:pPr>
            <w:r/>
          </w:p>
          <w:p>
            <w:pPr>
              <w:pStyle w:val="TableText"/>
              <w:ind w:left="1046"/>
              <w:spacing w:before="78" w:line="219" w:lineRule="auto"/>
              <w:rPr/>
            </w:pPr>
            <w:r>
              <w:rPr>
                <w:spacing w:val="-4"/>
              </w:rPr>
              <w:t>（请在</w:t>
            </w:r>
            <w:r>
              <w:rPr>
                <w:spacing w:val="-30"/>
              </w:rPr>
              <w:t xml:space="preserve"> </w:t>
            </w:r>
            <w:r>
              <w:rPr>
                <w:rFonts w:ascii="Times New Roman" w:hAnsi="Times New Roman" w:eastAsia="Times New Roman" w:cs="Times New Roman"/>
                <w:spacing w:val="-4"/>
              </w:rPr>
              <w:t>100</w:t>
            </w:r>
            <w:r>
              <w:rPr>
                <w:rFonts w:ascii="Times New Roman" w:hAnsi="Times New Roman" w:eastAsia="Times New Roman" w:cs="Times New Roman"/>
                <w:spacing w:val="28"/>
              </w:rPr>
              <w:t xml:space="preserve"> </w:t>
            </w:r>
            <w:r>
              <w:rPr>
                <w:spacing w:val="-4"/>
              </w:rPr>
              <w:t>字以内概述受评价方主要亮点）</w:t>
            </w:r>
          </w:p>
        </w:tc>
      </w:tr>
      <w:tr>
        <w:trPr>
          <w:trHeight w:val="3596" w:hRule="atLeast"/>
        </w:trPr>
        <w:tc>
          <w:tcPr>
            <w:tcW w:w="8526" w:type="dxa"/>
            <w:vAlign w:val="top"/>
            <w:gridSpan w:val="6"/>
          </w:tcPr>
          <w:p>
            <w:pPr>
              <w:pStyle w:val="TableText"/>
              <w:ind w:left="123" w:right="42" w:firstLine="480"/>
              <w:spacing w:before="118" w:line="352" w:lineRule="auto"/>
              <w:jc w:val="both"/>
              <w:rPr/>
            </w:pPr>
            <w:r>
              <w:rPr>
                <w:spacing w:val="-3"/>
              </w:rPr>
              <w:t>本机构承诺，已按规范完整的评价程序对受评</w:t>
            </w:r>
            <w:r>
              <w:rPr>
                <w:spacing w:val="-4"/>
              </w:rPr>
              <w:t>价方进行了全面的评价，受评</w:t>
            </w:r>
            <w:r>
              <w:rPr/>
              <w:t xml:space="preserve"> </w:t>
            </w:r>
            <w:r>
              <w:rPr>
                <w:spacing w:val="-3"/>
              </w:rPr>
              <w:t>价方提交的材料真实有效，本评价报告客观公正，结论证据充分</w:t>
            </w:r>
            <w:r>
              <w:rPr>
                <w:spacing w:val="-4"/>
              </w:rPr>
              <w:t>，真实、准确的</w:t>
            </w:r>
            <w:r>
              <w:rPr/>
              <w:t xml:space="preserve"> </w:t>
            </w:r>
            <w:r>
              <w:rPr>
                <w:spacing w:val="-8"/>
              </w:rPr>
              <w:t>反映了评价过程的发现，严谨的出具结论。本机构已充分了解评价报告的严肃性，</w:t>
            </w:r>
            <w:r>
              <w:rPr>
                <w:spacing w:val="1"/>
              </w:rPr>
              <w:t xml:space="preserve"> </w:t>
            </w:r>
            <w:r>
              <w:rPr>
                <w:spacing w:val="-1"/>
              </w:rPr>
              <w:t>评价过程若存在弄虚作假或故意隐瞒受评价方问题，本机构愿承担所有责任。</w:t>
            </w:r>
          </w:p>
          <w:p>
            <w:pPr>
              <w:spacing w:line="428" w:lineRule="auto"/>
              <w:rPr>
                <w:rFonts w:ascii="Arial"/>
                <w:sz w:val="21"/>
              </w:rPr>
            </w:pPr>
            <w:r/>
          </w:p>
          <w:p>
            <w:pPr>
              <w:pStyle w:val="TableText"/>
              <w:ind w:left="4957" w:right="1923"/>
              <w:spacing w:before="78" w:line="345" w:lineRule="auto"/>
              <w:jc w:val="right"/>
              <w:rPr/>
            </w:pPr>
            <w:r>
              <w:rPr>
                <w:b/>
                <w:bCs/>
                <w:spacing w:val="-9"/>
              </w:rPr>
              <w:t>法人代表签字：</w:t>
            </w:r>
            <w:r>
              <w:rPr>
                <w:spacing w:val="4"/>
              </w:rPr>
              <w:t xml:space="preserve"> </w:t>
            </w:r>
            <w:r>
              <w:rPr>
                <w:b/>
                <w:bCs/>
                <w:spacing w:val="-6"/>
              </w:rPr>
              <w:t>（单位公章）</w:t>
            </w:r>
          </w:p>
        </w:tc>
      </w:tr>
    </w:tbl>
    <w:p>
      <w:pPr>
        <w:rPr>
          <w:rFonts w:ascii="Arial"/>
          <w:sz w:val="21"/>
        </w:rPr>
      </w:pPr>
      <w:r/>
    </w:p>
    <w:p>
      <w:pPr>
        <w:sectPr>
          <w:footerReference w:type="default" r:id="rId24"/>
          <w:pgSz w:w="11906" w:h="16839"/>
          <w:pgMar w:top="1431" w:right="1785" w:bottom="1092" w:left="1474" w:header="0" w:footer="905" w:gutter="0"/>
        </w:sectPr>
        <w:rPr>
          <w:rFonts w:ascii="Arial" w:hAnsi="Arial" w:eastAsia="Arial" w:cs="Arial"/>
          <w:sz w:val="21"/>
          <w:szCs w:val="21"/>
        </w:rPr>
      </w:pPr>
    </w:p>
    <w:p>
      <w:pPr>
        <w:ind w:left="2204"/>
        <w:spacing w:before="322" w:line="226" w:lineRule="auto"/>
        <w:rPr>
          <w:rFonts w:ascii="SimHei" w:hAnsi="SimHei" w:eastAsia="SimHei" w:cs="SimHei"/>
          <w:sz w:val="35"/>
          <w:szCs w:val="35"/>
        </w:rPr>
      </w:pPr>
      <w:r>
        <w:rPr>
          <w:rFonts w:ascii="SimHei" w:hAnsi="SimHei" w:eastAsia="SimHei" w:cs="SimHei"/>
          <w:sz w:val="35"/>
          <w:szCs w:val="35"/>
          <w:spacing w:val="7"/>
        </w:rPr>
        <w:t>绿色工厂评价报告（格式）</w:t>
      </w:r>
    </w:p>
    <w:p>
      <w:pPr>
        <w:spacing w:line="250" w:lineRule="auto"/>
        <w:rPr>
          <w:rFonts w:ascii="Arial"/>
          <w:sz w:val="21"/>
        </w:rPr>
      </w:pPr>
      <w:r/>
    </w:p>
    <w:p>
      <w:pPr>
        <w:spacing w:line="251" w:lineRule="auto"/>
        <w:rPr>
          <w:rFonts w:ascii="Arial"/>
          <w:sz w:val="21"/>
        </w:rPr>
      </w:pPr>
      <w:r/>
    </w:p>
    <w:p>
      <w:pPr>
        <w:ind w:left="641"/>
        <w:spacing w:before="101" w:line="226" w:lineRule="auto"/>
        <w:rPr>
          <w:rFonts w:ascii="SimHei" w:hAnsi="SimHei" w:eastAsia="SimHei" w:cs="SimHei"/>
          <w:sz w:val="31"/>
          <w:szCs w:val="31"/>
        </w:rPr>
      </w:pPr>
      <w:r>
        <w:rPr>
          <w:rFonts w:ascii="SimHei" w:hAnsi="SimHei" w:eastAsia="SimHei" w:cs="SimHei"/>
          <w:sz w:val="31"/>
          <w:szCs w:val="31"/>
          <w:spacing w:val="5"/>
        </w:rPr>
        <w:t>一、概述</w:t>
      </w:r>
    </w:p>
    <w:p>
      <w:pPr>
        <w:pStyle w:val="BodyText"/>
        <w:ind w:left="10" w:right="2" w:firstLine="601"/>
        <w:spacing w:before="255" w:line="373" w:lineRule="auto"/>
        <w:rPr>
          <w:sz w:val="30"/>
          <w:szCs w:val="30"/>
        </w:rPr>
      </w:pPr>
      <w:r>
        <w:rPr>
          <w:sz w:val="30"/>
          <w:szCs w:val="30"/>
        </w:rPr>
        <w:t>主要介绍绿色工厂评价的目的、范围及准则，受评价方的基本</w:t>
      </w:r>
      <w:r>
        <w:rPr>
          <w:sz w:val="30"/>
          <w:szCs w:val="30"/>
          <w:spacing w:val="1"/>
        </w:rPr>
        <w:t xml:space="preserve"> </w:t>
      </w:r>
      <w:r>
        <w:rPr>
          <w:sz w:val="30"/>
          <w:szCs w:val="30"/>
        </w:rPr>
        <w:t>情况（基本信息、发展现状、工艺产品、生产经营状况以及在绿色</w:t>
      </w:r>
      <w:r>
        <w:rPr>
          <w:sz w:val="30"/>
          <w:szCs w:val="30"/>
          <w:spacing w:val="3"/>
        </w:rPr>
        <w:t xml:space="preserve"> </w:t>
      </w:r>
      <w:r>
        <w:rPr>
          <w:sz w:val="30"/>
          <w:szCs w:val="30"/>
          <w:spacing w:val="-2"/>
        </w:rPr>
        <w:t>发展方面开展的重点工作及取得的成绩）等。</w:t>
      </w:r>
    </w:p>
    <w:p>
      <w:pPr>
        <w:ind w:left="641"/>
        <w:spacing w:before="42" w:line="226" w:lineRule="auto"/>
        <w:rPr>
          <w:rFonts w:ascii="SimHei" w:hAnsi="SimHei" w:eastAsia="SimHei" w:cs="SimHei"/>
          <w:sz w:val="31"/>
          <w:szCs w:val="31"/>
        </w:rPr>
      </w:pPr>
      <w:r>
        <w:rPr>
          <w:rFonts w:ascii="SimHei" w:hAnsi="SimHei" w:eastAsia="SimHei" w:cs="SimHei"/>
          <w:sz w:val="31"/>
          <w:szCs w:val="31"/>
          <w:spacing w:val="8"/>
        </w:rPr>
        <w:t>二、评价过程和方法</w:t>
      </w:r>
    </w:p>
    <w:p>
      <w:pPr>
        <w:pStyle w:val="BodyText"/>
        <w:ind w:left="3" w:firstLine="608"/>
        <w:spacing w:before="253" w:line="369" w:lineRule="auto"/>
        <w:rPr>
          <w:sz w:val="30"/>
          <w:szCs w:val="30"/>
        </w:rPr>
      </w:pPr>
      <w:r>
        <w:rPr>
          <w:sz w:val="30"/>
          <w:szCs w:val="30"/>
        </w:rPr>
        <w:t>主要介绍评价组织安排、文件评审情况、现场评价情况、评价</w:t>
      </w:r>
      <w:r>
        <w:rPr>
          <w:sz w:val="30"/>
          <w:szCs w:val="30"/>
          <w:spacing w:val="4"/>
        </w:rPr>
        <w:t xml:space="preserve"> </w:t>
      </w:r>
      <w:r>
        <w:rPr>
          <w:sz w:val="30"/>
          <w:szCs w:val="30"/>
          <w:spacing w:val="-2"/>
        </w:rPr>
        <w:t>报告编写及内部技术复核情况。</w:t>
      </w:r>
    </w:p>
    <w:p>
      <w:pPr>
        <w:ind w:left="643"/>
        <w:spacing w:before="39" w:line="227" w:lineRule="auto"/>
        <w:rPr>
          <w:rFonts w:ascii="SimHei" w:hAnsi="SimHei" w:eastAsia="SimHei" w:cs="SimHei"/>
          <w:sz w:val="31"/>
          <w:szCs w:val="31"/>
        </w:rPr>
      </w:pPr>
      <w:r>
        <w:rPr>
          <w:rFonts w:ascii="SimHei" w:hAnsi="SimHei" w:eastAsia="SimHei" w:cs="SimHei"/>
          <w:sz w:val="31"/>
          <w:szCs w:val="31"/>
          <w:spacing w:val="6"/>
        </w:rPr>
        <w:t>三、评价内容</w:t>
      </w:r>
    </w:p>
    <w:p>
      <w:pPr>
        <w:pStyle w:val="BodyText"/>
        <w:ind w:left="616"/>
        <w:spacing w:before="252" w:line="221" w:lineRule="auto"/>
        <w:rPr>
          <w:sz w:val="30"/>
          <w:szCs w:val="30"/>
        </w:rPr>
      </w:pPr>
      <w:r>
        <w:rPr>
          <w:sz w:val="30"/>
          <w:szCs w:val="30"/>
          <w:spacing w:val="-2"/>
        </w:rPr>
        <w:t>第三方机构应按以下内容对工厂进行评价：</w:t>
      </w:r>
    </w:p>
    <w:p>
      <w:pPr>
        <w:pStyle w:val="BodyText"/>
        <w:ind w:left="11" w:right="2" w:firstLine="606"/>
        <w:spacing w:before="266" w:line="369" w:lineRule="auto"/>
        <w:rPr>
          <w:sz w:val="30"/>
          <w:szCs w:val="30"/>
        </w:rPr>
      </w:pPr>
      <w:r>
        <w:rPr>
          <w:rFonts w:ascii="Times New Roman" w:hAnsi="Times New Roman" w:eastAsia="Times New Roman" w:cs="Times New Roman"/>
          <w:sz w:val="30"/>
          <w:szCs w:val="30"/>
        </w:rPr>
        <w:t>1.</w:t>
      </w:r>
      <w:r>
        <w:rPr>
          <w:sz w:val="30"/>
          <w:szCs w:val="30"/>
        </w:rPr>
        <w:t>对工厂是否存在《绿色工厂梯度培育及管理暂行办法》</w:t>
      </w:r>
      <w:r>
        <w:rPr>
          <w:sz w:val="30"/>
          <w:szCs w:val="30"/>
          <w:spacing w:val="-80"/>
        </w:rPr>
        <w:t xml:space="preserve"> </w:t>
      </w:r>
      <w:r>
        <w:rPr>
          <w:sz w:val="30"/>
          <w:szCs w:val="30"/>
        </w:rPr>
        <w:t>中所</w:t>
      </w:r>
      <w:r>
        <w:rPr>
          <w:sz w:val="30"/>
          <w:szCs w:val="30"/>
        </w:rPr>
        <w:t xml:space="preserve"> </w:t>
      </w:r>
      <w:r>
        <w:rPr>
          <w:sz w:val="30"/>
          <w:szCs w:val="30"/>
          <w:spacing w:val="-3"/>
        </w:rPr>
        <w:t>列否决条件的评价情况；</w:t>
      </w:r>
    </w:p>
    <w:p>
      <w:pPr>
        <w:pStyle w:val="BodyText"/>
        <w:ind w:left="589"/>
        <w:spacing w:before="47" w:line="221" w:lineRule="auto"/>
        <w:rPr>
          <w:sz w:val="30"/>
          <w:szCs w:val="30"/>
        </w:rPr>
      </w:pPr>
      <w:r>
        <w:rPr>
          <w:rFonts w:ascii="Times New Roman" w:hAnsi="Times New Roman" w:eastAsia="Times New Roman" w:cs="Times New Roman"/>
          <w:sz w:val="30"/>
          <w:szCs w:val="30"/>
          <w:spacing w:val="-1"/>
        </w:rPr>
        <w:t>2.</w:t>
      </w:r>
      <w:r>
        <w:rPr>
          <w:sz w:val="30"/>
          <w:szCs w:val="30"/>
          <w:spacing w:val="-1"/>
        </w:rPr>
        <w:t>对工厂是否符合评价标准中基本要求的评价情况；</w:t>
      </w:r>
    </w:p>
    <w:p>
      <w:pPr>
        <w:pStyle w:val="BodyText"/>
        <w:ind w:right="2" w:firstLine="595"/>
        <w:spacing w:before="266" w:line="369" w:lineRule="auto"/>
        <w:rPr>
          <w:sz w:val="30"/>
          <w:szCs w:val="30"/>
        </w:rPr>
      </w:pPr>
      <w:r>
        <w:rPr>
          <w:rFonts w:ascii="Times New Roman" w:hAnsi="Times New Roman" w:eastAsia="Times New Roman" w:cs="Times New Roman"/>
          <w:sz w:val="30"/>
          <w:szCs w:val="30"/>
          <w:spacing w:val="3"/>
        </w:rPr>
        <w:t>3.</w:t>
      </w:r>
      <w:r>
        <w:rPr>
          <w:sz w:val="30"/>
          <w:szCs w:val="30"/>
          <w:spacing w:val="3"/>
        </w:rPr>
        <w:t>对工厂基础设施、管理体系、能源与资源投入、产品、环境</w:t>
      </w:r>
      <w:r>
        <w:rPr>
          <w:sz w:val="30"/>
          <w:szCs w:val="30"/>
          <w:spacing w:val="8"/>
        </w:rPr>
        <w:t xml:space="preserve"> </w:t>
      </w:r>
      <w:r>
        <w:rPr>
          <w:sz w:val="30"/>
          <w:szCs w:val="30"/>
          <w:spacing w:val="-2"/>
        </w:rPr>
        <w:t>排放、绩效等方面内容的评价情况；</w:t>
      </w:r>
    </w:p>
    <w:p>
      <w:pPr>
        <w:pStyle w:val="BodyText"/>
        <w:ind w:left="588"/>
        <w:spacing w:before="49" w:line="219" w:lineRule="auto"/>
        <w:rPr>
          <w:sz w:val="30"/>
          <w:szCs w:val="30"/>
        </w:rPr>
      </w:pPr>
      <w:r>
        <w:rPr>
          <w:rFonts w:ascii="Times New Roman" w:hAnsi="Times New Roman" w:eastAsia="Times New Roman" w:cs="Times New Roman"/>
          <w:sz w:val="30"/>
          <w:szCs w:val="30"/>
          <w:spacing w:val="-2"/>
        </w:rPr>
        <w:t>4.</w:t>
      </w:r>
      <w:r>
        <w:rPr>
          <w:sz w:val="30"/>
          <w:szCs w:val="30"/>
          <w:spacing w:val="-2"/>
        </w:rPr>
        <w:t>工厂在“零碳</w:t>
      </w:r>
      <w:r>
        <w:rPr>
          <w:sz w:val="30"/>
          <w:szCs w:val="30"/>
          <w:spacing w:val="-100"/>
        </w:rPr>
        <w:t xml:space="preserve"> </w:t>
      </w:r>
      <w:r>
        <w:rPr>
          <w:sz w:val="30"/>
          <w:szCs w:val="30"/>
          <w:spacing w:val="-2"/>
        </w:rPr>
        <w:t>”工厂创建方面开展的工作情况（加分项）。</w:t>
      </w:r>
    </w:p>
    <w:p>
      <w:pPr>
        <w:spacing w:line="275" w:lineRule="auto"/>
        <w:rPr>
          <w:rFonts w:ascii="Arial"/>
          <w:sz w:val="21"/>
        </w:rPr>
      </w:pPr>
      <w:r/>
    </w:p>
    <w:p>
      <w:pPr>
        <w:ind w:left="655"/>
        <w:spacing w:before="102" w:line="227" w:lineRule="auto"/>
        <w:rPr>
          <w:rFonts w:ascii="SimHei" w:hAnsi="SimHei" w:eastAsia="SimHei" w:cs="SimHei"/>
          <w:sz w:val="31"/>
          <w:szCs w:val="31"/>
        </w:rPr>
      </w:pPr>
      <w:r>
        <w:rPr>
          <w:rFonts w:ascii="SimHei" w:hAnsi="SimHei" w:eastAsia="SimHei" w:cs="SimHei"/>
          <w:sz w:val="31"/>
          <w:szCs w:val="31"/>
          <w:spacing w:val="4"/>
        </w:rPr>
        <w:t>四、评价结论</w:t>
      </w:r>
    </w:p>
    <w:p>
      <w:pPr>
        <w:pStyle w:val="BodyText"/>
        <w:ind w:left="3" w:right="67" w:firstLine="602"/>
        <w:spacing w:before="251" w:line="368" w:lineRule="auto"/>
        <w:rPr>
          <w:sz w:val="30"/>
          <w:szCs w:val="30"/>
        </w:rPr>
      </w:pPr>
      <w:r>
        <w:rPr>
          <w:sz w:val="30"/>
          <w:szCs w:val="30"/>
          <w:spacing w:val="-2"/>
        </w:rPr>
        <w:t>对工厂是否符合绿色工厂要求进行总体评价，给出评价</w:t>
      </w:r>
      <w:r>
        <w:rPr>
          <w:sz w:val="30"/>
          <w:szCs w:val="30"/>
          <w:spacing w:val="-3"/>
        </w:rPr>
        <w:t>得分，</w:t>
      </w:r>
      <w:r>
        <w:rPr>
          <w:sz w:val="30"/>
          <w:szCs w:val="30"/>
        </w:rPr>
        <w:t xml:space="preserve"> </w:t>
      </w:r>
      <w:r>
        <w:rPr>
          <w:sz w:val="30"/>
          <w:szCs w:val="30"/>
          <w:spacing w:val="-1"/>
        </w:rPr>
        <w:t>描述主要创建做法、工作亮点和仍存在的问题等。</w:t>
      </w:r>
    </w:p>
    <w:p>
      <w:pPr>
        <w:ind w:left="645"/>
        <w:spacing w:before="43" w:line="227" w:lineRule="auto"/>
        <w:rPr>
          <w:rFonts w:ascii="SimHei" w:hAnsi="SimHei" w:eastAsia="SimHei" w:cs="SimHei"/>
          <w:sz w:val="31"/>
          <w:szCs w:val="31"/>
        </w:rPr>
      </w:pPr>
      <w:r>
        <w:rPr>
          <w:rFonts w:ascii="SimHei" w:hAnsi="SimHei" w:eastAsia="SimHei" w:cs="SimHei"/>
          <w:sz w:val="31"/>
          <w:szCs w:val="31"/>
          <w:spacing w:val="4"/>
        </w:rPr>
        <w:t>五、建议</w:t>
      </w:r>
    </w:p>
    <w:p>
      <w:pPr>
        <w:pStyle w:val="BodyText"/>
        <w:ind w:left="605"/>
        <w:spacing w:before="253" w:line="220" w:lineRule="auto"/>
        <w:rPr>
          <w:sz w:val="30"/>
          <w:szCs w:val="30"/>
        </w:rPr>
      </w:pPr>
      <w:r>
        <w:rPr>
          <w:sz w:val="30"/>
          <w:szCs w:val="30"/>
          <w:spacing w:val="-1"/>
        </w:rPr>
        <w:t>对工厂持续创建绿色工厂的下一步工作提出建</w:t>
      </w:r>
      <w:r>
        <w:rPr>
          <w:sz w:val="30"/>
          <w:szCs w:val="30"/>
          <w:spacing w:val="-2"/>
        </w:rPr>
        <w:t>议。</w:t>
      </w:r>
    </w:p>
    <w:p>
      <w:pPr>
        <w:spacing w:line="220" w:lineRule="auto"/>
        <w:sectPr>
          <w:footerReference w:type="default" r:id="rId25"/>
          <w:pgSz w:w="11906" w:h="16839"/>
          <w:pgMar w:top="1431" w:right="1586" w:bottom="1092" w:left="1602" w:header="0" w:footer="905" w:gutter="0"/>
        </w:sectPr>
        <w:rPr>
          <w:sz w:val="30"/>
          <w:szCs w:val="30"/>
        </w:rPr>
      </w:pPr>
    </w:p>
    <w:p>
      <w:pPr>
        <w:spacing w:line="321" w:lineRule="auto"/>
        <w:rPr>
          <w:rFonts w:ascii="Arial"/>
          <w:sz w:val="21"/>
        </w:rPr>
      </w:pPr>
      <w:r/>
    </w:p>
    <w:p>
      <w:pPr>
        <w:ind w:left="640"/>
        <w:spacing w:before="101" w:line="227" w:lineRule="auto"/>
        <w:rPr>
          <w:rFonts w:ascii="SimHei" w:hAnsi="SimHei" w:eastAsia="SimHei" w:cs="SimHei"/>
          <w:sz w:val="31"/>
          <w:szCs w:val="31"/>
        </w:rPr>
      </w:pPr>
      <w:r>
        <w:rPr>
          <w:rFonts w:ascii="SimHei" w:hAnsi="SimHei" w:eastAsia="SimHei" w:cs="SimHei"/>
          <w:sz w:val="31"/>
          <w:szCs w:val="31"/>
          <w:spacing w:val="6"/>
        </w:rPr>
        <w:t>六、参考文件</w:t>
      </w:r>
    </w:p>
    <w:p>
      <w:pPr>
        <w:pStyle w:val="BodyText"/>
        <w:ind w:firstLine="606"/>
        <w:spacing w:before="250" w:line="368" w:lineRule="auto"/>
        <w:rPr>
          <w:sz w:val="30"/>
          <w:szCs w:val="30"/>
        </w:rPr>
      </w:pPr>
      <w:r>
        <w:rPr>
          <w:sz w:val="30"/>
          <w:szCs w:val="30"/>
          <w:spacing w:val="-7"/>
        </w:rPr>
        <w:t>列出报告编写过程中所使用的相关参考文件（与附表</w:t>
      </w:r>
      <w:r>
        <w:rPr>
          <w:sz w:val="30"/>
          <w:szCs w:val="30"/>
          <w:spacing w:val="-35"/>
        </w:rPr>
        <w:t xml:space="preserve"> </w:t>
      </w:r>
      <w:r>
        <w:rPr>
          <w:rFonts w:ascii="Times New Roman" w:hAnsi="Times New Roman" w:eastAsia="Times New Roman" w:cs="Times New Roman"/>
          <w:sz w:val="30"/>
          <w:szCs w:val="30"/>
          <w:spacing w:val="-7"/>
        </w:rPr>
        <w:t>1.1.1</w:t>
      </w:r>
      <w:r>
        <w:rPr>
          <w:rFonts w:ascii="Times New Roman" w:hAnsi="Times New Roman" w:eastAsia="Times New Roman" w:cs="Times New Roman"/>
          <w:sz w:val="30"/>
          <w:szCs w:val="30"/>
          <w:spacing w:val="24"/>
        </w:rPr>
        <w:t xml:space="preserve"> </w:t>
      </w:r>
      <w:r>
        <w:rPr>
          <w:sz w:val="30"/>
          <w:szCs w:val="30"/>
          <w:spacing w:val="-7"/>
        </w:rPr>
        <w:t>及附</w:t>
      </w:r>
      <w:r>
        <w:rPr>
          <w:sz w:val="30"/>
          <w:szCs w:val="30"/>
        </w:rPr>
        <w:t xml:space="preserve"> </w:t>
      </w:r>
      <w:r>
        <w:rPr>
          <w:sz w:val="30"/>
          <w:szCs w:val="30"/>
          <w:spacing w:val="-5"/>
        </w:rPr>
        <w:t>表</w:t>
      </w:r>
      <w:r>
        <w:rPr>
          <w:sz w:val="30"/>
          <w:szCs w:val="30"/>
          <w:spacing w:val="-41"/>
        </w:rPr>
        <w:t xml:space="preserve"> </w:t>
      </w:r>
      <w:r>
        <w:rPr>
          <w:rFonts w:ascii="Times New Roman" w:hAnsi="Times New Roman" w:eastAsia="Times New Roman" w:cs="Times New Roman"/>
          <w:sz w:val="30"/>
          <w:szCs w:val="30"/>
          <w:spacing w:val="-5"/>
        </w:rPr>
        <w:t>1.1.2</w:t>
      </w:r>
      <w:r>
        <w:rPr>
          <w:rFonts w:ascii="Times New Roman" w:hAnsi="Times New Roman" w:eastAsia="Times New Roman" w:cs="Times New Roman"/>
          <w:sz w:val="30"/>
          <w:szCs w:val="30"/>
          <w:spacing w:val="39"/>
        </w:rPr>
        <w:t xml:space="preserve"> </w:t>
      </w:r>
      <w:r>
        <w:rPr>
          <w:sz w:val="30"/>
          <w:szCs w:val="30"/>
          <w:spacing w:val="-5"/>
        </w:rPr>
        <w:t>的证明材料索引一栏对应）。</w:t>
      </w:r>
    </w:p>
    <w:p>
      <w:pPr>
        <w:ind w:left="629"/>
        <w:spacing w:before="45" w:line="226" w:lineRule="auto"/>
        <w:rPr>
          <w:rFonts w:ascii="SimHei" w:hAnsi="SimHei" w:eastAsia="SimHei" w:cs="SimHei"/>
          <w:sz w:val="31"/>
          <w:szCs w:val="31"/>
        </w:rPr>
      </w:pPr>
      <w:r>
        <w:rPr>
          <w:rFonts w:ascii="SimHei" w:hAnsi="SimHei" w:eastAsia="SimHei" w:cs="SimHei"/>
          <w:sz w:val="31"/>
          <w:szCs w:val="31"/>
          <w:spacing w:val="9"/>
        </w:rPr>
        <w:t>七、第三方机构资质符合性证明材料</w:t>
      </w:r>
    </w:p>
    <w:p>
      <w:pPr>
        <w:pStyle w:val="BodyText"/>
        <w:ind w:left="606"/>
        <w:spacing w:before="250" w:line="220" w:lineRule="auto"/>
        <w:rPr>
          <w:sz w:val="30"/>
          <w:szCs w:val="30"/>
        </w:rPr>
      </w:pPr>
      <w:r>
        <w:rPr>
          <w:sz w:val="30"/>
          <w:szCs w:val="30"/>
          <w:spacing w:val="-2"/>
        </w:rPr>
        <w:t>列出第三方机构满足条件的资质符合性证明材料。</w:t>
      </w:r>
    </w:p>
    <w:p>
      <w:pPr>
        <w:spacing w:line="220" w:lineRule="auto"/>
        <w:sectPr>
          <w:footerReference w:type="default" r:id="rId26"/>
          <w:pgSz w:w="11906" w:h="16839"/>
          <w:pgMar w:top="1431" w:right="1585" w:bottom="1092" w:left="1608" w:header="0" w:footer="905" w:gutter="0"/>
        </w:sectPr>
        <w:rPr>
          <w:sz w:val="30"/>
          <w:szCs w:val="30"/>
        </w:rPr>
      </w:pPr>
    </w:p>
    <w:p>
      <w:pPr>
        <w:spacing w:line="282" w:lineRule="auto"/>
        <w:rPr>
          <w:rFonts w:ascii="Arial"/>
          <w:sz w:val="21"/>
        </w:rPr>
      </w:pPr>
      <w:r/>
    </w:p>
    <w:p>
      <w:pPr>
        <w:spacing w:line="283" w:lineRule="auto"/>
        <w:rPr>
          <w:rFonts w:ascii="Arial"/>
          <w:sz w:val="21"/>
        </w:rPr>
      </w:pPr>
      <w:r/>
    </w:p>
    <w:p>
      <w:pPr>
        <w:spacing w:line="283" w:lineRule="auto"/>
        <w:rPr>
          <w:rFonts w:ascii="Arial"/>
          <w:sz w:val="21"/>
        </w:rPr>
      </w:pPr>
      <w:r/>
    </w:p>
    <w:p>
      <w:pPr>
        <w:pStyle w:val="BodyText"/>
        <w:ind w:left="145"/>
        <w:spacing w:before="97" w:line="224" w:lineRule="auto"/>
        <w:rPr>
          <w:rFonts w:ascii="Times New Roman" w:hAnsi="Times New Roman" w:eastAsia="Times New Roman" w:cs="Times New Roman"/>
          <w:sz w:val="30"/>
          <w:szCs w:val="30"/>
        </w:rPr>
      </w:pPr>
      <w:r>
        <w:rPr>
          <w:sz w:val="30"/>
          <w:szCs w:val="30"/>
          <w:spacing w:val="-10"/>
        </w:rPr>
        <w:t>附表</w:t>
      </w:r>
      <w:r>
        <w:rPr>
          <w:sz w:val="30"/>
          <w:szCs w:val="30"/>
          <w:spacing w:val="-40"/>
        </w:rPr>
        <w:t xml:space="preserve"> </w:t>
      </w:r>
      <w:r>
        <w:rPr>
          <w:rFonts w:ascii="Times New Roman" w:hAnsi="Times New Roman" w:eastAsia="Times New Roman" w:cs="Times New Roman"/>
          <w:sz w:val="30"/>
          <w:szCs w:val="30"/>
          <w:spacing w:val="-10"/>
        </w:rPr>
        <w:t>1.1.1</w:t>
      </w:r>
    </w:p>
    <w:p>
      <w:pPr>
        <w:ind w:left="4587"/>
        <w:spacing w:before="228" w:line="226" w:lineRule="auto"/>
        <w:rPr>
          <w:rFonts w:ascii="SimHei" w:hAnsi="SimHei" w:eastAsia="SimHei" w:cs="SimHei"/>
          <w:sz w:val="35"/>
          <w:szCs w:val="35"/>
        </w:rPr>
      </w:pPr>
      <w:r>
        <w:rPr>
          <w:rFonts w:ascii="SimHei" w:hAnsi="SimHei" w:eastAsia="SimHei" w:cs="SimHei"/>
          <w:sz w:val="35"/>
          <w:szCs w:val="35"/>
          <w:spacing w:val="8"/>
        </w:rPr>
        <w:t>绿色工厂基本要求第三方评价表</w:t>
      </w:r>
    </w:p>
    <w:p>
      <w:pPr>
        <w:pStyle w:val="BodyText"/>
        <w:ind w:left="6345"/>
        <w:spacing w:before="228" w:line="217" w:lineRule="auto"/>
        <w:rPr>
          <w:sz w:val="30"/>
          <w:szCs w:val="30"/>
        </w:rPr>
      </w:pPr>
      <w:r>
        <w:rPr>
          <w:sz w:val="30"/>
          <w:szCs w:val="30"/>
          <w:b/>
          <w:bCs/>
          <w:spacing w:val="2"/>
        </w:rPr>
        <w:t>（</w:t>
      </w:r>
      <w:r>
        <w:rPr>
          <w:rFonts w:ascii="Times New Roman" w:hAnsi="Times New Roman" w:eastAsia="Times New Roman" w:cs="Times New Roman"/>
          <w:sz w:val="30"/>
          <w:szCs w:val="30"/>
          <w:b/>
          <w:bCs/>
          <w:spacing w:val="2"/>
        </w:rPr>
        <w:t>20    </w:t>
      </w:r>
      <w:r>
        <w:rPr>
          <w:sz w:val="30"/>
          <w:szCs w:val="30"/>
          <w:b/>
          <w:bCs/>
          <w:spacing w:val="2"/>
        </w:rPr>
        <w:t>年）</w:t>
      </w:r>
    </w:p>
    <w:p>
      <w:pPr>
        <w:spacing w:line="106" w:lineRule="exact"/>
        <w:rPr/>
      </w:pPr>
      <w:r/>
    </w:p>
    <w:tbl>
      <w:tblPr>
        <w:tblStyle w:val="TableNormal"/>
        <w:tblW w:w="14112"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750"/>
        <w:gridCol w:w="6687"/>
        <w:gridCol w:w="1391"/>
        <w:gridCol w:w="4284"/>
      </w:tblGrid>
      <w:tr>
        <w:trPr>
          <w:trHeight w:val="378" w:hRule="atLeast"/>
        </w:trPr>
        <w:tc>
          <w:tcPr>
            <w:tcW w:w="8437" w:type="dxa"/>
            <w:vAlign w:val="top"/>
            <w:gridSpan w:val="2"/>
          </w:tcPr>
          <w:p>
            <w:pPr>
              <w:pStyle w:val="TableText"/>
              <w:ind w:left="3752"/>
              <w:spacing w:before="71" w:line="222" w:lineRule="auto"/>
              <w:rPr/>
            </w:pPr>
            <w:r>
              <w:rPr>
                <w:b/>
                <w:bCs/>
                <w:spacing w:val="-6"/>
              </w:rPr>
              <w:t>基本要求</w:t>
            </w:r>
          </w:p>
        </w:tc>
        <w:tc>
          <w:tcPr>
            <w:tcW w:w="1391" w:type="dxa"/>
            <w:vAlign w:val="top"/>
          </w:tcPr>
          <w:p>
            <w:pPr>
              <w:pStyle w:val="TableText"/>
              <w:ind w:left="231"/>
              <w:spacing w:before="70" w:line="221" w:lineRule="auto"/>
              <w:rPr/>
            </w:pPr>
            <w:r>
              <w:rPr>
                <w:b/>
                <w:bCs/>
                <w:spacing w:val="-7"/>
              </w:rPr>
              <w:t>是否符合</w:t>
            </w:r>
          </w:p>
        </w:tc>
        <w:tc>
          <w:tcPr>
            <w:tcW w:w="4284" w:type="dxa"/>
            <w:vAlign w:val="top"/>
          </w:tcPr>
          <w:p>
            <w:pPr>
              <w:pStyle w:val="TableText"/>
              <w:ind w:left="1433"/>
              <w:spacing w:before="70" w:line="220" w:lineRule="auto"/>
              <w:rPr/>
            </w:pPr>
            <w:r>
              <w:rPr>
                <w:b/>
                <w:bCs/>
                <w:spacing w:val="-5"/>
              </w:rPr>
              <w:t>证明材料索引</w:t>
            </w:r>
          </w:p>
        </w:tc>
      </w:tr>
      <w:tr>
        <w:trPr>
          <w:trHeight w:val="870" w:hRule="atLeast"/>
        </w:trPr>
        <w:tc>
          <w:tcPr>
            <w:tcW w:w="1750" w:type="dxa"/>
            <w:vAlign w:val="top"/>
            <w:vMerge w:val="restart"/>
            <w:tcBorders>
              <w:bottom w:val="nil"/>
            </w:tcBorders>
          </w:tcPr>
          <w:p>
            <w:pPr>
              <w:spacing w:line="274" w:lineRule="auto"/>
              <w:rPr>
                <w:rFonts w:ascii="Arial"/>
                <w:sz w:val="21"/>
              </w:rPr>
            </w:pPr>
            <w:r/>
          </w:p>
          <w:p>
            <w:pPr>
              <w:spacing w:line="274" w:lineRule="auto"/>
              <w:rPr>
                <w:rFonts w:ascii="Arial"/>
                <w:sz w:val="21"/>
              </w:rPr>
            </w:pPr>
            <w:r/>
          </w:p>
          <w:p>
            <w:pPr>
              <w:spacing w:line="275" w:lineRule="auto"/>
              <w:rPr>
                <w:rFonts w:ascii="Arial"/>
                <w:sz w:val="21"/>
              </w:rPr>
            </w:pPr>
            <w:r/>
          </w:p>
          <w:p>
            <w:pPr>
              <w:pStyle w:val="TableText"/>
              <w:ind w:left="124" w:right="108" w:hanging="1"/>
              <w:spacing w:before="78" w:line="231" w:lineRule="auto"/>
              <w:rPr/>
            </w:pPr>
            <w:r>
              <w:rPr>
                <w:spacing w:val="12"/>
              </w:rPr>
              <w:t>基础合规性与</w:t>
            </w:r>
            <w:r>
              <w:rPr/>
              <w:t xml:space="preserve"> </w:t>
            </w:r>
            <w:r>
              <w:rPr>
                <w:spacing w:val="-4"/>
              </w:rPr>
              <w:t>相关方要求</w:t>
            </w:r>
          </w:p>
        </w:tc>
        <w:tc>
          <w:tcPr>
            <w:tcW w:w="6687" w:type="dxa"/>
            <w:vAlign w:val="top"/>
          </w:tcPr>
          <w:p>
            <w:pPr>
              <w:pStyle w:val="TableText"/>
              <w:ind w:left="125" w:right="142" w:hanging="3"/>
              <w:spacing w:before="158" w:line="231" w:lineRule="auto"/>
              <w:rPr/>
            </w:pPr>
            <w:r>
              <w:rPr>
                <w:spacing w:val="-3"/>
              </w:rPr>
              <w:t>绿色工厂应依法设立，在建设和生产过程中应遵守有关法律、</w:t>
            </w:r>
            <w:r>
              <w:rPr>
                <w:spacing w:val="16"/>
              </w:rPr>
              <w:t xml:space="preserve"> </w:t>
            </w:r>
            <w:r>
              <w:rPr>
                <w:spacing w:val="-3"/>
              </w:rPr>
              <w:t>法规、政策和标准。</w:t>
            </w:r>
          </w:p>
        </w:tc>
        <w:tc>
          <w:tcPr>
            <w:tcW w:w="1391" w:type="dxa"/>
            <w:vAlign w:val="top"/>
          </w:tcPr>
          <w:p>
            <w:pPr>
              <w:rPr>
                <w:rFonts w:ascii="Arial"/>
                <w:sz w:val="21"/>
              </w:rPr>
            </w:pPr>
            <w:r/>
          </w:p>
        </w:tc>
        <w:tc>
          <w:tcPr>
            <w:tcW w:w="4284" w:type="dxa"/>
            <w:vAlign w:val="top"/>
          </w:tcPr>
          <w:p>
            <w:pPr>
              <w:rPr>
                <w:rFonts w:ascii="Arial"/>
                <w:sz w:val="21"/>
              </w:rPr>
            </w:pPr>
            <w:r/>
          </w:p>
        </w:tc>
      </w:tr>
      <w:tr>
        <w:trPr>
          <w:trHeight w:val="805" w:hRule="atLeast"/>
        </w:trPr>
        <w:tc>
          <w:tcPr>
            <w:tcW w:w="1750" w:type="dxa"/>
            <w:vAlign w:val="top"/>
            <w:vMerge w:val="continue"/>
            <w:tcBorders>
              <w:top w:val="nil"/>
              <w:bottom w:val="nil"/>
            </w:tcBorders>
          </w:tcPr>
          <w:p>
            <w:pPr>
              <w:rPr>
                <w:rFonts w:ascii="Arial"/>
                <w:sz w:val="21"/>
              </w:rPr>
            </w:pPr>
            <w:r/>
          </w:p>
        </w:tc>
        <w:tc>
          <w:tcPr>
            <w:tcW w:w="6687" w:type="dxa"/>
            <w:vAlign w:val="top"/>
          </w:tcPr>
          <w:p>
            <w:pPr>
              <w:pStyle w:val="TableText"/>
              <w:ind w:left="118" w:right="104"/>
              <w:spacing w:before="124" w:line="232" w:lineRule="auto"/>
              <w:rPr/>
            </w:pPr>
            <w:r>
              <w:rPr>
                <w:spacing w:val="-1"/>
              </w:rPr>
              <w:t>近三年（含成立不足三年）无较大及以上安全、环保、质量等</w:t>
            </w:r>
            <w:r>
              <w:rPr>
                <w:spacing w:val="5"/>
              </w:rPr>
              <w:t xml:space="preserve"> </w:t>
            </w:r>
            <w:r>
              <w:rPr>
                <w:spacing w:val="-6"/>
              </w:rPr>
              <w:t>事故。</w:t>
            </w:r>
          </w:p>
        </w:tc>
        <w:tc>
          <w:tcPr>
            <w:tcW w:w="1391" w:type="dxa"/>
            <w:vAlign w:val="top"/>
          </w:tcPr>
          <w:p>
            <w:pPr>
              <w:rPr>
                <w:rFonts w:ascii="Arial"/>
                <w:sz w:val="21"/>
              </w:rPr>
            </w:pPr>
            <w:r/>
          </w:p>
        </w:tc>
        <w:tc>
          <w:tcPr>
            <w:tcW w:w="4284" w:type="dxa"/>
            <w:vAlign w:val="top"/>
          </w:tcPr>
          <w:p>
            <w:pPr>
              <w:rPr>
                <w:rFonts w:ascii="Arial"/>
                <w:sz w:val="21"/>
              </w:rPr>
            </w:pPr>
            <w:r/>
          </w:p>
        </w:tc>
      </w:tr>
      <w:tr>
        <w:trPr>
          <w:trHeight w:val="684" w:hRule="atLeast"/>
        </w:trPr>
        <w:tc>
          <w:tcPr>
            <w:tcW w:w="1750" w:type="dxa"/>
            <w:vAlign w:val="top"/>
            <w:vMerge w:val="continue"/>
            <w:tcBorders>
              <w:top w:val="nil"/>
            </w:tcBorders>
          </w:tcPr>
          <w:p>
            <w:pPr>
              <w:rPr>
                <w:rFonts w:ascii="Arial"/>
                <w:sz w:val="21"/>
              </w:rPr>
            </w:pPr>
            <w:r/>
          </w:p>
        </w:tc>
        <w:tc>
          <w:tcPr>
            <w:tcW w:w="6687" w:type="dxa"/>
            <w:vAlign w:val="top"/>
          </w:tcPr>
          <w:p>
            <w:pPr>
              <w:pStyle w:val="TableText"/>
              <w:ind w:left="122" w:right="104" w:hanging="2"/>
              <w:spacing w:before="67" w:line="231" w:lineRule="auto"/>
              <w:rPr/>
            </w:pPr>
            <w:r>
              <w:rPr>
                <w:spacing w:val="-1"/>
              </w:rPr>
              <w:t>对利益相关方的环境要求做出承诺的，应同时满足有关承诺的</w:t>
            </w:r>
            <w:r>
              <w:rPr>
                <w:spacing w:val="3"/>
              </w:rPr>
              <w:t xml:space="preserve"> </w:t>
            </w:r>
            <w:r>
              <w:rPr>
                <w:spacing w:val="-7"/>
              </w:rPr>
              <w:t>要求。</w:t>
            </w:r>
          </w:p>
        </w:tc>
        <w:tc>
          <w:tcPr>
            <w:tcW w:w="1391" w:type="dxa"/>
            <w:vAlign w:val="top"/>
          </w:tcPr>
          <w:p>
            <w:pPr>
              <w:rPr>
                <w:rFonts w:ascii="Arial"/>
                <w:sz w:val="21"/>
              </w:rPr>
            </w:pPr>
            <w:r/>
          </w:p>
        </w:tc>
        <w:tc>
          <w:tcPr>
            <w:tcW w:w="4284" w:type="dxa"/>
            <w:vAlign w:val="top"/>
          </w:tcPr>
          <w:p>
            <w:pPr>
              <w:rPr>
                <w:rFonts w:ascii="Arial"/>
                <w:sz w:val="21"/>
              </w:rPr>
            </w:pPr>
            <w:r/>
          </w:p>
        </w:tc>
      </w:tr>
      <w:tr>
        <w:trPr>
          <w:trHeight w:val="684" w:hRule="atLeast"/>
        </w:trPr>
        <w:tc>
          <w:tcPr>
            <w:tcW w:w="1750" w:type="dxa"/>
            <w:vAlign w:val="top"/>
            <w:vMerge w:val="restart"/>
            <w:tcBorders>
              <w:bottom w:val="nil"/>
            </w:tcBorders>
          </w:tcPr>
          <w:p>
            <w:pPr>
              <w:pStyle w:val="TableText"/>
              <w:ind w:left="105" w:right="108" w:firstLine="17"/>
              <w:spacing w:before="257" w:line="234" w:lineRule="auto"/>
              <w:jc w:val="both"/>
              <w:rPr/>
            </w:pPr>
            <w:r>
              <w:rPr>
                <w:spacing w:val="12"/>
              </w:rPr>
              <w:t>基础管理职责</w:t>
            </w:r>
            <w:r>
              <w:rPr/>
              <w:t xml:space="preserve"> </w:t>
            </w:r>
            <w:r>
              <w:rPr>
                <w:rFonts w:ascii="Times New Roman" w:hAnsi="Times New Roman" w:eastAsia="Times New Roman" w:cs="Times New Roman"/>
                <w:spacing w:val="7"/>
              </w:rPr>
              <w:t>——</w:t>
            </w:r>
            <w:r>
              <w:rPr>
                <w:rFonts w:ascii="Times New Roman" w:hAnsi="Times New Roman" w:eastAsia="Times New Roman" w:cs="Times New Roman"/>
                <w:spacing w:val="-13"/>
              </w:rPr>
              <w:t xml:space="preserve"> </w:t>
            </w:r>
            <w:r>
              <w:rPr>
                <w:spacing w:val="7"/>
              </w:rPr>
              <w:t>最高管理</w:t>
            </w:r>
            <w:r>
              <w:rPr/>
              <w:t xml:space="preserve"> </w:t>
            </w:r>
            <w:r>
              <w:rPr>
                <w:spacing w:val="1"/>
              </w:rPr>
              <w:t>者</w:t>
            </w:r>
          </w:p>
        </w:tc>
        <w:tc>
          <w:tcPr>
            <w:tcW w:w="6687" w:type="dxa"/>
            <w:vAlign w:val="top"/>
          </w:tcPr>
          <w:p>
            <w:pPr>
              <w:pStyle w:val="TableText"/>
              <w:ind w:left="112" w:right="101" w:firstLine="12"/>
              <w:spacing w:before="69" w:line="225" w:lineRule="auto"/>
              <w:rPr/>
            </w:pPr>
            <w:r>
              <w:rPr>
                <w:spacing w:val="22"/>
              </w:rPr>
              <w:t>最高管理者在绿色工厂方面的领导作用和承诺满足</w:t>
            </w:r>
            <w:r>
              <w:rPr>
                <w:spacing w:val="-21"/>
              </w:rPr>
              <w:t xml:space="preserve"> </w:t>
            </w:r>
            <w:r>
              <w:rPr>
                <w:rFonts w:ascii="Times New Roman" w:hAnsi="Times New Roman" w:eastAsia="Times New Roman" w:cs="Times New Roman"/>
              </w:rPr>
              <w:t>GB</w:t>
            </w:r>
            <w:r>
              <w:rPr>
                <w:rFonts w:ascii="Times New Roman" w:hAnsi="Times New Roman" w:eastAsia="Times New Roman" w:cs="Times New Roman"/>
                <w:spacing w:val="22"/>
              </w:rPr>
              <w:t>/T</w:t>
            </w:r>
            <w:r>
              <w:rPr>
                <w:rFonts w:ascii="Times New Roman" w:hAnsi="Times New Roman" w:eastAsia="Times New Roman" w:cs="Times New Roman"/>
              </w:rPr>
              <w:t xml:space="preserve"> </w:t>
            </w:r>
            <w:r>
              <w:rPr>
                <w:rFonts w:ascii="Times New Roman" w:hAnsi="Times New Roman" w:eastAsia="Times New Roman" w:cs="Times New Roman"/>
                <w:spacing w:val="-4"/>
              </w:rPr>
              <w:t>36132</w:t>
            </w:r>
            <w:r>
              <w:rPr>
                <w:rFonts w:ascii="Times New Roman" w:hAnsi="Times New Roman" w:eastAsia="Times New Roman" w:cs="Times New Roman"/>
                <w:spacing w:val="58"/>
              </w:rPr>
              <w:t xml:space="preserve"> </w:t>
            </w:r>
            <w:r>
              <w:rPr>
                <w:spacing w:val="-4"/>
              </w:rPr>
              <w:t>中</w:t>
            </w:r>
            <w:r>
              <w:rPr>
                <w:spacing w:val="-57"/>
              </w:rPr>
              <w:t xml:space="preserve"> </w:t>
            </w:r>
            <w:r>
              <w:rPr>
                <w:rFonts w:ascii="Times New Roman" w:hAnsi="Times New Roman" w:eastAsia="Times New Roman" w:cs="Times New Roman"/>
                <w:spacing w:val="-4"/>
              </w:rPr>
              <w:t>4.3.1 a)</w:t>
            </w:r>
            <w:r>
              <w:rPr>
                <w:spacing w:val="-4"/>
              </w:rPr>
              <w:t>的要求。</w:t>
            </w:r>
          </w:p>
        </w:tc>
        <w:tc>
          <w:tcPr>
            <w:tcW w:w="1391" w:type="dxa"/>
            <w:vAlign w:val="top"/>
          </w:tcPr>
          <w:p>
            <w:pPr>
              <w:rPr>
                <w:rFonts w:ascii="Arial"/>
                <w:sz w:val="21"/>
              </w:rPr>
            </w:pPr>
            <w:r/>
          </w:p>
        </w:tc>
        <w:tc>
          <w:tcPr>
            <w:tcW w:w="4284" w:type="dxa"/>
            <w:vAlign w:val="top"/>
          </w:tcPr>
          <w:p>
            <w:pPr>
              <w:rPr>
                <w:rFonts w:ascii="Arial"/>
                <w:sz w:val="21"/>
              </w:rPr>
            </w:pPr>
            <w:r/>
          </w:p>
        </w:tc>
      </w:tr>
      <w:tr>
        <w:trPr>
          <w:trHeight w:val="684" w:hRule="atLeast"/>
        </w:trPr>
        <w:tc>
          <w:tcPr>
            <w:tcW w:w="1750" w:type="dxa"/>
            <w:vAlign w:val="top"/>
            <w:vMerge w:val="continue"/>
            <w:tcBorders>
              <w:top w:val="nil"/>
            </w:tcBorders>
          </w:tcPr>
          <w:p>
            <w:pPr>
              <w:rPr>
                <w:rFonts w:ascii="Arial"/>
                <w:sz w:val="21"/>
              </w:rPr>
            </w:pPr>
            <w:r/>
          </w:p>
        </w:tc>
        <w:tc>
          <w:tcPr>
            <w:tcW w:w="6687" w:type="dxa"/>
            <w:vAlign w:val="top"/>
          </w:tcPr>
          <w:p>
            <w:pPr>
              <w:pStyle w:val="TableText"/>
              <w:ind w:left="132" w:right="104" w:hanging="7"/>
              <w:spacing w:before="68" w:line="226" w:lineRule="auto"/>
              <w:rPr/>
            </w:pPr>
            <w:r>
              <w:rPr>
                <w:spacing w:val="8"/>
              </w:rPr>
              <w:t>最高管理者确保在工厂内部分配并沟通与绿色工厂相关角色</w:t>
            </w:r>
            <w:r>
              <w:rPr>
                <w:spacing w:val="3"/>
              </w:rPr>
              <w:t xml:space="preserve"> </w:t>
            </w:r>
            <w:r>
              <w:rPr>
                <w:spacing w:val="-4"/>
              </w:rPr>
              <w:t>的职责和权限，且满足</w:t>
            </w:r>
            <w:r>
              <w:rPr>
                <w:spacing w:val="-46"/>
              </w:rPr>
              <w:t xml:space="preserve"> </w:t>
            </w:r>
            <w:r>
              <w:rPr>
                <w:rFonts w:ascii="Times New Roman" w:hAnsi="Times New Roman" w:eastAsia="Times New Roman" w:cs="Times New Roman"/>
                <w:spacing w:val="-4"/>
              </w:rPr>
              <w:t>GB/T 36132  </w:t>
            </w:r>
            <w:r>
              <w:rPr>
                <w:spacing w:val="-4"/>
              </w:rPr>
              <w:t>中</w:t>
            </w:r>
            <w:r>
              <w:rPr>
                <w:spacing w:val="-56"/>
              </w:rPr>
              <w:t xml:space="preserve"> </w:t>
            </w:r>
            <w:r>
              <w:rPr>
                <w:rFonts w:ascii="Times New Roman" w:hAnsi="Times New Roman" w:eastAsia="Times New Roman" w:cs="Times New Roman"/>
                <w:spacing w:val="-4"/>
              </w:rPr>
              <w:t>4.3.</w:t>
            </w:r>
            <w:r>
              <w:rPr>
                <w:rFonts w:ascii="Times New Roman" w:hAnsi="Times New Roman" w:eastAsia="Times New Roman" w:cs="Times New Roman"/>
                <w:spacing w:val="-32"/>
              </w:rPr>
              <w:t xml:space="preserve"> </w:t>
            </w:r>
            <w:r>
              <w:rPr>
                <w:rFonts w:ascii="Times New Roman" w:hAnsi="Times New Roman" w:eastAsia="Times New Roman" w:cs="Times New Roman"/>
                <w:spacing w:val="-4"/>
              </w:rPr>
              <w:t>1 b)</w:t>
            </w:r>
            <w:r>
              <w:rPr>
                <w:spacing w:val="-4"/>
              </w:rPr>
              <w:t>的要求。</w:t>
            </w:r>
          </w:p>
        </w:tc>
        <w:tc>
          <w:tcPr>
            <w:tcW w:w="1391" w:type="dxa"/>
            <w:vAlign w:val="top"/>
          </w:tcPr>
          <w:p>
            <w:pPr>
              <w:rPr>
                <w:rFonts w:ascii="Arial"/>
                <w:sz w:val="21"/>
              </w:rPr>
            </w:pPr>
            <w:r/>
          </w:p>
        </w:tc>
        <w:tc>
          <w:tcPr>
            <w:tcW w:w="4284" w:type="dxa"/>
            <w:vAlign w:val="top"/>
          </w:tcPr>
          <w:p>
            <w:pPr>
              <w:rPr>
                <w:rFonts w:ascii="Arial"/>
                <w:sz w:val="21"/>
              </w:rPr>
            </w:pPr>
            <w:r/>
          </w:p>
        </w:tc>
      </w:tr>
      <w:tr>
        <w:trPr>
          <w:trHeight w:val="685" w:hRule="atLeast"/>
        </w:trPr>
        <w:tc>
          <w:tcPr>
            <w:tcW w:w="1750" w:type="dxa"/>
            <w:vAlign w:val="top"/>
            <w:vMerge w:val="restart"/>
            <w:tcBorders>
              <w:bottom w:val="nil"/>
            </w:tcBorders>
          </w:tcPr>
          <w:p>
            <w:pPr>
              <w:spacing w:line="338" w:lineRule="auto"/>
              <w:rPr>
                <w:rFonts w:ascii="Arial"/>
                <w:sz w:val="21"/>
              </w:rPr>
            </w:pPr>
            <w:r/>
          </w:p>
          <w:p>
            <w:pPr>
              <w:spacing w:line="339" w:lineRule="auto"/>
              <w:rPr>
                <w:rFonts w:ascii="Arial"/>
                <w:sz w:val="21"/>
              </w:rPr>
            </w:pPr>
            <w:r/>
          </w:p>
          <w:p>
            <w:pPr>
              <w:pStyle w:val="TableText"/>
              <w:ind w:left="105" w:right="108" w:firstLine="17"/>
              <w:spacing w:before="78" w:line="233" w:lineRule="auto"/>
              <w:rPr/>
            </w:pPr>
            <w:r>
              <w:rPr>
                <w:spacing w:val="12"/>
              </w:rPr>
              <w:t>基础管理职责</w:t>
            </w:r>
            <w:r>
              <w:rPr/>
              <w:t xml:space="preserve"> </w:t>
            </w:r>
            <w:r>
              <w:rPr>
                <w:rFonts w:ascii="Times New Roman" w:hAnsi="Times New Roman" w:eastAsia="Times New Roman" w:cs="Times New Roman"/>
              </w:rPr>
              <w:t>——</w:t>
            </w:r>
            <w:r>
              <w:rPr/>
              <w:t>工厂</w:t>
            </w:r>
          </w:p>
        </w:tc>
        <w:tc>
          <w:tcPr>
            <w:tcW w:w="6687" w:type="dxa"/>
            <w:vAlign w:val="top"/>
          </w:tcPr>
          <w:p>
            <w:pPr>
              <w:pStyle w:val="TableText"/>
              <w:ind w:left="117" w:right="104"/>
              <w:spacing w:before="71" w:line="230" w:lineRule="auto"/>
              <w:rPr/>
            </w:pPr>
            <w:r>
              <w:rPr>
                <w:spacing w:val="-1"/>
              </w:rPr>
              <w:t>应设有绿色工厂管理机构，负责有关绿色工厂的制度建设、实</w:t>
            </w:r>
            <w:r>
              <w:rPr>
                <w:spacing w:val="5"/>
              </w:rPr>
              <w:t xml:space="preserve"> </w:t>
            </w:r>
            <w:r>
              <w:rPr>
                <w:spacing w:val="-1"/>
              </w:rPr>
              <w:t>施、考核及奖励工作，建立目标责任制。</w:t>
            </w:r>
          </w:p>
        </w:tc>
        <w:tc>
          <w:tcPr>
            <w:tcW w:w="1391" w:type="dxa"/>
            <w:vAlign w:val="top"/>
          </w:tcPr>
          <w:p>
            <w:pPr>
              <w:rPr>
                <w:rFonts w:ascii="Arial"/>
                <w:sz w:val="21"/>
              </w:rPr>
            </w:pPr>
            <w:r/>
          </w:p>
        </w:tc>
        <w:tc>
          <w:tcPr>
            <w:tcW w:w="4284" w:type="dxa"/>
            <w:vAlign w:val="top"/>
          </w:tcPr>
          <w:p>
            <w:pPr>
              <w:rPr>
                <w:rFonts w:ascii="Arial"/>
                <w:sz w:val="21"/>
              </w:rPr>
            </w:pPr>
            <w:r/>
          </w:p>
        </w:tc>
      </w:tr>
      <w:tr>
        <w:trPr>
          <w:trHeight w:val="685" w:hRule="atLeast"/>
        </w:trPr>
        <w:tc>
          <w:tcPr>
            <w:tcW w:w="1750" w:type="dxa"/>
            <w:vAlign w:val="top"/>
            <w:vMerge w:val="continue"/>
            <w:tcBorders>
              <w:top w:val="nil"/>
              <w:bottom w:val="nil"/>
            </w:tcBorders>
          </w:tcPr>
          <w:p>
            <w:pPr>
              <w:rPr>
                <w:rFonts w:ascii="Arial"/>
                <w:sz w:val="21"/>
              </w:rPr>
            </w:pPr>
            <w:r/>
          </w:p>
        </w:tc>
        <w:tc>
          <w:tcPr>
            <w:tcW w:w="6687" w:type="dxa"/>
            <w:vAlign w:val="top"/>
          </w:tcPr>
          <w:p>
            <w:pPr>
              <w:pStyle w:val="TableText"/>
              <w:ind w:left="118" w:right="106"/>
              <w:spacing w:before="70" w:line="230" w:lineRule="auto"/>
              <w:rPr/>
            </w:pPr>
            <w:r>
              <w:rPr>
                <w:spacing w:val="8"/>
              </w:rPr>
              <w:t>应有开展绿色工厂的中长期规划及年度目标、指标和实施方</w:t>
            </w:r>
            <w:r>
              <w:rPr>
                <w:spacing w:val="7"/>
              </w:rPr>
              <w:t xml:space="preserve"> </w:t>
            </w:r>
            <w:r>
              <w:rPr>
                <w:spacing w:val="-2"/>
              </w:rPr>
              <w:t>案。可行时，指标应明确且可量化。</w:t>
            </w:r>
          </w:p>
        </w:tc>
        <w:tc>
          <w:tcPr>
            <w:tcW w:w="1391" w:type="dxa"/>
            <w:vAlign w:val="top"/>
          </w:tcPr>
          <w:p>
            <w:pPr>
              <w:rPr>
                <w:rFonts w:ascii="Arial"/>
                <w:sz w:val="21"/>
              </w:rPr>
            </w:pPr>
            <w:r/>
          </w:p>
        </w:tc>
        <w:tc>
          <w:tcPr>
            <w:tcW w:w="4284" w:type="dxa"/>
            <w:vAlign w:val="top"/>
          </w:tcPr>
          <w:p>
            <w:pPr>
              <w:rPr>
                <w:rFonts w:ascii="Arial"/>
                <w:sz w:val="21"/>
              </w:rPr>
            </w:pPr>
            <w:r/>
          </w:p>
        </w:tc>
      </w:tr>
      <w:tr>
        <w:trPr>
          <w:trHeight w:val="689" w:hRule="atLeast"/>
        </w:trPr>
        <w:tc>
          <w:tcPr>
            <w:tcW w:w="1750" w:type="dxa"/>
            <w:vAlign w:val="top"/>
            <w:vMerge w:val="continue"/>
            <w:tcBorders>
              <w:top w:val="nil"/>
            </w:tcBorders>
          </w:tcPr>
          <w:p>
            <w:pPr>
              <w:rPr>
                <w:rFonts w:ascii="Arial"/>
                <w:sz w:val="21"/>
              </w:rPr>
            </w:pPr>
            <w:r/>
          </w:p>
        </w:tc>
        <w:tc>
          <w:tcPr>
            <w:tcW w:w="6687" w:type="dxa"/>
            <w:vAlign w:val="top"/>
          </w:tcPr>
          <w:p>
            <w:pPr>
              <w:pStyle w:val="TableText"/>
              <w:ind w:left="119" w:right="104" w:hanging="1"/>
              <w:spacing w:before="71" w:line="230" w:lineRule="auto"/>
              <w:rPr/>
            </w:pPr>
            <w:r>
              <w:rPr>
                <w:spacing w:val="-1"/>
              </w:rPr>
              <w:t>应传播绿色制造的概念和知识，定期为员工提供绿色制造相关</w:t>
            </w:r>
            <w:r>
              <w:rPr>
                <w:spacing w:val="5"/>
              </w:rPr>
              <w:t xml:space="preserve"> </w:t>
            </w:r>
            <w:r>
              <w:rPr>
                <w:spacing w:val="-1"/>
              </w:rPr>
              <w:t>知识的教育、培训，并对教育和培训的结果进行考评。</w:t>
            </w:r>
          </w:p>
        </w:tc>
        <w:tc>
          <w:tcPr>
            <w:tcW w:w="1391" w:type="dxa"/>
            <w:vAlign w:val="top"/>
          </w:tcPr>
          <w:p>
            <w:pPr>
              <w:rPr>
                <w:rFonts w:ascii="Arial"/>
                <w:sz w:val="21"/>
              </w:rPr>
            </w:pPr>
            <w:r/>
          </w:p>
        </w:tc>
        <w:tc>
          <w:tcPr>
            <w:tcW w:w="4284" w:type="dxa"/>
            <w:vAlign w:val="top"/>
          </w:tcPr>
          <w:p>
            <w:pPr>
              <w:rPr>
                <w:rFonts w:ascii="Arial"/>
                <w:sz w:val="21"/>
              </w:rPr>
            </w:pPr>
            <w:r/>
          </w:p>
        </w:tc>
      </w:tr>
    </w:tbl>
    <w:p>
      <w:pPr>
        <w:rPr>
          <w:rFonts w:ascii="Arial"/>
          <w:sz w:val="21"/>
        </w:rPr>
      </w:pPr>
      <w:r/>
    </w:p>
    <w:p>
      <w:pPr>
        <w:sectPr>
          <w:footerReference w:type="default" r:id="rId27"/>
          <w:pgSz w:w="16839" w:h="11906"/>
          <w:pgMar w:top="1012" w:right="1393" w:bottom="1233" w:left="1327" w:header="0" w:footer="1047" w:gutter="0"/>
        </w:sectPr>
        <w:rPr>
          <w:rFonts w:ascii="Arial" w:hAnsi="Arial" w:eastAsia="Arial" w:cs="Arial"/>
          <w:sz w:val="21"/>
          <w:szCs w:val="21"/>
        </w:rPr>
      </w:pPr>
    </w:p>
    <w:p>
      <w:pPr>
        <w:spacing w:line="282" w:lineRule="auto"/>
        <w:rPr>
          <w:rFonts w:ascii="Arial"/>
          <w:sz w:val="21"/>
        </w:rPr>
      </w:pPr>
      <w:r/>
    </w:p>
    <w:p>
      <w:pPr>
        <w:spacing w:line="283" w:lineRule="auto"/>
        <w:rPr>
          <w:rFonts w:ascii="Arial"/>
          <w:sz w:val="21"/>
        </w:rPr>
      </w:pPr>
      <w:r/>
    </w:p>
    <w:p>
      <w:pPr>
        <w:spacing w:line="283" w:lineRule="auto"/>
        <w:rPr>
          <w:rFonts w:ascii="Arial"/>
          <w:sz w:val="21"/>
        </w:rPr>
      </w:pPr>
      <w:r/>
    </w:p>
    <w:p>
      <w:pPr>
        <w:pStyle w:val="BodyText"/>
        <w:ind w:left="145"/>
        <w:spacing w:before="97" w:line="224" w:lineRule="auto"/>
        <w:rPr>
          <w:rFonts w:ascii="Times New Roman" w:hAnsi="Times New Roman" w:eastAsia="Times New Roman" w:cs="Times New Roman"/>
          <w:sz w:val="30"/>
          <w:szCs w:val="30"/>
        </w:rPr>
      </w:pPr>
      <w:r>
        <w:rPr>
          <w:sz w:val="30"/>
          <w:szCs w:val="30"/>
          <w:spacing w:val="-10"/>
        </w:rPr>
        <w:t>附表</w:t>
      </w:r>
      <w:r>
        <w:rPr>
          <w:sz w:val="30"/>
          <w:szCs w:val="30"/>
          <w:spacing w:val="-40"/>
        </w:rPr>
        <w:t xml:space="preserve"> </w:t>
      </w:r>
      <w:r>
        <w:rPr>
          <w:rFonts w:ascii="Times New Roman" w:hAnsi="Times New Roman" w:eastAsia="Times New Roman" w:cs="Times New Roman"/>
          <w:sz w:val="30"/>
          <w:szCs w:val="30"/>
          <w:spacing w:val="-10"/>
        </w:rPr>
        <w:t>1.1.2</w:t>
      </w:r>
    </w:p>
    <w:p>
      <w:pPr>
        <w:ind w:left="4587"/>
        <w:spacing w:before="228" w:line="226" w:lineRule="auto"/>
        <w:rPr>
          <w:rFonts w:ascii="SimHei" w:hAnsi="SimHei" w:eastAsia="SimHei" w:cs="SimHei"/>
          <w:sz w:val="35"/>
          <w:szCs w:val="35"/>
        </w:rPr>
      </w:pPr>
      <w:r>
        <w:rPr>
          <w:rFonts w:ascii="SimHei" w:hAnsi="SimHei" w:eastAsia="SimHei" w:cs="SimHei"/>
          <w:sz w:val="35"/>
          <w:szCs w:val="35"/>
          <w:spacing w:val="8"/>
        </w:rPr>
        <w:t>绿色工厂评价指标第三方评价表</w:t>
      </w:r>
    </w:p>
    <w:p>
      <w:pPr>
        <w:pStyle w:val="BodyText"/>
        <w:ind w:left="6345"/>
        <w:spacing w:before="228" w:line="217" w:lineRule="auto"/>
        <w:rPr>
          <w:sz w:val="30"/>
          <w:szCs w:val="30"/>
        </w:rPr>
      </w:pPr>
      <w:r>
        <w:rPr>
          <w:sz w:val="30"/>
          <w:szCs w:val="30"/>
          <w:b/>
          <w:bCs/>
          <w:spacing w:val="2"/>
        </w:rPr>
        <w:t>（</w:t>
      </w:r>
      <w:r>
        <w:rPr>
          <w:rFonts w:ascii="Times New Roman" w:hAnsi="Times New Roman" w:eastAsia="Times New Roman" w:cs="Times New Roman"/>
          <w:sz w:val="30"/>
          <w:szCs w:val="30"/>
          <w:b/>
          <w:bCs/>
          <w:spacing w:val="2"/>
        </w:rPr>
        <w:t>20    </w:t>
      </w:r>
      <w:r>
        <w:rPr>
          <w:sz w:val="30"/>
          <w:szCs w:val="30"/>
          <w:b/>
          <w:bCs/>
          <w:spacing w:val="2"/>
        </w:rPr>
        <w:t>年）</w:t>
      </w:r>
    </w:p>
    <w:p>
      <w:pPr>
        <w:spacing w:line="106" w:lineRule="exact"/>
        <w:rPr/>
      </w:pPr>
      <w:r/>
    </w:p>
    <w:tbl>
      <w:tblPr>
        <w:tblStyle w:val="TableNormal"/>
        <w:tblW w:w="14081"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708"/>
        <w:gridCol w:w="1135"/>
        <w:gridCol w:w="1135"/>
        <w:gridCol w:w="4958"/>
        <w:gridCol w:w="2406"/>
        <w:gridCol w:w="1274"/>
        <w:gridCol w:w="851"/>
        <w:gridCol w:w="822"/>
        <w:gridCol w:w="792"/>
      </w:tblGrid>
      <w:tr>
        <w:trPr>
          <w:trHeight w:val="689" w:hRule="atLeast"/>
        </w:trPr>
        <w:tc>
          <w:tcPr>
            <w:tcW w:w="708" w:type="dxa"/>
            <w:vAlign w:val="top"/>
          </w:tcPr>
          <w:p>
            <w:pPr>
              <w:pStyle w:val="TableText"/>
              <w:ind w:left="128"/>
              <w:spacing w:before="227" w:line="222" w:lineRule="auto"/>
              <w:rPr/>
            </w:pPr>
            <w:r>
              <w:rPr>
                <w:b/>
                <w:bCs/>
                <w:spacing w:val="-11"/>
              </w:rPr>
              <w:t>序号</w:t>
            </w:r>
          </w:p>
        </w:tc>
        <w:tc>
          <w:tcPr>
            <w:tcW w:w="1135" w:type="dxa"/>
            <w:vAlign w:val="top"/>
          </w:tcPr>
          <w:p>
            <w:pPr>
              <w:pStyle w:val="TableText"/>
              <w:ind w:left="458" w:right="203" w:hanging="235"/>
              <w:spacing w:before="71" w:line="231" w:lineRule="auto"/>
              <w:rPr/>
            </w:pPr>
            <w:r>
              <w:rPr>
                <w:b/>
                <w:bCs/>
                <w:spacing w:val="-9"/>
              </w:rPr>
              <w:t>一级指</w:t>
            </w:r>
            <w:r>
              <w:rPr>
                <w:spacing w:val="1"/>
              </w:rPr>
              <w:t xml:space="preserve"> </w:t>
            </w:r>
            <w:r>
              <w:rPr>
                <w:b/>
                <w:bCs/>
                <w:spacing w:val="-3"/>
              </w:rPr>
              <w:t>标</w:t>
            </w:r>
          </w:p>
        </w:tc>
        <w:tc>
          <w:tcPr>
            <w:tcW w:w="1135" w:type="dxa"/>
            <w:vAlign w:val="top"/>
          </w:tcPr>
          <w:p>
            <w:pPr>
              <w:pStyle w:val="TableText"/>
              <w:ind w:left="456" w:right="206" w:hanging="231"/>
              <w:spacing w:before="71" w:line="231" w:lineRule="auto"/>
              <w:rPr/>
            </w:pPr>
            <w:r>
              <w:rPr>
                <w:b/>
                <w:bCs/>
                <w:spacing w:val="-10"/>
              </w:rPr>
              <w:t>二级指</w:t>
            </w:r>
            <w:r>
              <w:rPr/>
              <w:t xml:space="preserve"> </w:t>
            </w:r>
            <w:r>
              <w:rPr>
                <w:b/>
                <w:bCs/>
                <w:spacing w:val="-3"/>
              </w:rPr>
              <w:t>标</w:t>
            </w:r>
          </w:p>
        </w:tc>
        <w:tc>
          <w:tcPr>
            <w:tcW w:w="4958" w:type="dxa"/>
            <w:vAlign w:val="top"/>
          </w:tcPr>
          <w:p>
            <w:pPr>
              <w:pStyle w:val="TableText"/>
              <w:ind w:left="1773"/>
              <w:spacing w:before="227" w:line="222" w:lineRule="auto"/>
              <w:rPr/>
            </w:pPr>
            <w:r>
              <w:rPr>
                <w:b/>
                <w:bCs/>
                <w:spacing w:val="-5"/>
              </w:rPr>
              <w:t>具体评价要求</w:t>
            </w:r>
          </w:p>
        </w:tc>
        <w:tc>
          <w:tcPr>
            <w:tcW w:w="2406" w:type="dxa"/>
            <w:vAlign w:val="top"/>
          </w:tcPr>
          <w:p>
            <w:pPr>
              <w:pStyle w:val="TableText"/>
              <w:ind w:left="855" w:right="113" w:hanging="713"/>
              <w:spacing w:before="70" w:line="230" w:lineRule="auto"/>
              <w:rPr/>
            </w:pPr>
            <w:r>
              <w:rPr>
                <w:b/>
                <w:bCs/>
                <w:spacing w:val="-5"/>
              </w:rPr>
              <w:t>符合性说明及证明材</w:t>
            </w:r>
            <w:r>
              <w:rPr>
                <w:spacing w:val="6"/>
              </w:rPr>
              <w:t xml:space="preserve"> </w:t>
            </w:r>
            <w:r>
              <w:rPr>
                <w:b/>
                <w:bCs/>
                <w:spacing w:val="-7"/>
              </w:rPr>
              <w:t>料索引</w:t>
            </w:r>
          </w:p>
        </w:tc>
        <w:tc>
          <w:tcPr>
            <w:tcW w:w="1274" w:type="dxa"/>
            <w:vAlign w:val="top"/>
          </w:tcPr>
          <w:p>
            <w:pPr>
              <w:pStyle w:val="TableText"/>
              <w:ind w:left="176"/>
              <w:spacing w:before="227" w:line="222" w:lineRule="auto"/>
              <w:rPr/>
            </w:pPr>
            <w:r>
              <w:rPr>
                <w:b/>
                <w:bCs/>
                <w:spacing w:val="-8"/>
              </w:rPr>
              <w:t>要求类型</w:t>
            </w:r>
          </w:p>
        </w:tc>
        <w:tc>
          <w:tcPr>
            <w:tcW w:w="851" w:type="dxa"/>
            <w:vAlign w:val="top"/>
          </w:tcPr>
          <w:p>
            <w:pPr>
              <w:pStyle w:val="TableText"/>
              <w:ind w:left="203"/>
              <w:spacing w:before="226" w:line="223" w:lineRule="auto"/>
              <w:rPr/>
            </w:pPr>
            <w:r>
              <w:rPr>
                <w:b/>
                <w:bCs/>
                <w:spacing w:val="-12"/>
              </w:rPr>
              <w:t>分值</w:t>
            </w:r>
          </w:p>
        </w:tc>
        <w:tc>
          <w:tcPr>
            <w:tcW w:w="822" w:type="dxa"/>
            <w:vAlign w:val="top"/>
          </w:tcPr>
          <w:p>
            <w:pPr>
              <w:pStyle w:val="TableText"/>
              <w:ind w:left="186"/>
              <w:spacing w:before="227" w:line="222" w:lineRule="auto"/>
              <w:rPr/>
            </w:pPr>
            <w:r>
              <w:rPr>
                <w:b/>
                <w:bCs/>
                <w:spacing w:val="-11"/>
              </w:rPr>
              <w:t>权重</w:t>
            </w:r>
          </w:p>
        </w:tc>
        <w:tc>
          <w:tcPr>
            <w:tcW w:w="792" w:type="dxa"/>
            <w:vAlign w:val="top"/>
          </w:tcPr>
          <w:p>
            <w:pPr>
              <w:pStyle w:val="TableText"/>
              <w:ind w:left="169"/>
              <w:spacing w:before="227" w:line="222" w:lineRule="auto"/>
              <w:rPr/>
            </w:pPr>
            <w:r>
              <w:rPr>
                <w:b/>
                <w:bCs/>
                <w:spacing w:val="-11"/>
              </w:rPr>
              <w:t>得分</w:t>
            </w:r>
          </w:p>
        </w:tc>
      </w:tr>
      <w:tr>
        <w:trPr>
          <w:trHeight w:val="684" w:hRule="atLeast"/>
        </w:trPr>
        <w:tc>
          <w:tcPr>
            <w:tcW w:w="708" w:type="dxa"/>
            <w:vAlign w:val="top"/>
            <w:vMerge w:val="restart"/>
            <w:tcBorders>
              <w:bottom w:val="nil"/>
            </w:tcBorders>
          </w:tcPr>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ind w:left="320"/>
              <w:spacing w:before="69"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1135" w:type="dxa"/>
            <w:vAlign w:val="top"/>
            <w:vMerge w:val="restart"/>
            <w:tcBorders>
              <w:bottom w:val="nil"/>
            </w:tcBorders>
          </w:tcPr>
          <w:p>
            <w:pPr>
              <w:spacing w:line="247" w:lineRule="auto"/>
              <w:rPr>
                <w:rFonts w:ascii="Arial"/>
                <w:sz w:val="21"/>
              </w:rPr>
            </w:pPr>
            <w:r/>
          </w:p>
          <w:p>
            <w:pPr>
              <w:spacing w:line="247"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pStyle w:val="TableText"/>
              <w:ind w:left="458" w:right="206" w:hanging="239"/>
              <w:spacing w:before="78" w:line="232" w:lineRule="auto"/>
              <w:rPr/>
            </w:pPr>
            <w:r>
              <w:rPr>
                <w:spacing w:val="-6"/>
              </w:rPr>
              <w:t>基础设</w:t>
            </w:r>
            <w:r>
              <w:rPr>
                <w:spacing w:val="1"/>
              </w:rPr>
              <w:t xml:space="preserve"> </w:t>
            </w:r>
            <w:r>
              <w:rPr/>
              <w:t>施</w:t>
            </w:r>
          </w:p>
        </w:tc>
        <w:tc>
          <w:tcPr>
            <w:tcW w:w="1135" w:type="dxa"/>
            <w:vAlign w:val="top"/>
            <w:vMerge w:val="restart"/>
            <w:tcBorders>
              <w:bottom w:val="nil"/>
            </w:tcBorders>
          </w:tcPr>
          <w:p>
            <w:pPr>
              <w:spacing w:line="263" w:lineRule="auto"/>
              <w:rPr>
                <w:rFonts w:ascii="Arial"/>
                <w:sz w:val="21"/>
              </w:rPr>
            </w:pPr>
            <w:r/>
          </w:p>
          <w:p>
            <w:pPr>
              <w:spacing w:line="263" w:lineRule="auto"/>
              <w:rPr>
                <w:rFonts w:ascii="Arial"/>
                <w:sz w:val="21"/>
              </w:rPr>
            </w:pPr>
            <w:r/>
          </w:p>
          <w:p>
            <w:pPr>
              <w:spacing w:line="263" w:lineRule="auto"/>
              <w:rPr>
                <w:rFonts w:ascii="Arial"/>
                <w:sz w:val="21"/>
              </w:rPr>
            </w:pPr>
            <w:r/>
          </w:p>
          <w:p>
            <w:pPr>
              <w:spacing w:line="263" w:lineRule="auto"/>
              <w:rPr>
                <w:rFonts w:ascii="Arial"/>
                <w:sz w:val="21"/>
              </w:rPr>
            </w:pPr>
            <w:r/>
          </w:p>
          <w:p>
            <w:pPr>
              <w:spacing w:line="263" w:lineRule="auto"/>
              <w:rPr>
                <w:rFonts w:ascii="Arial"/>
                <w:sz w:val="21"/>
              </w:rPr>
            </w:pPr>
            <w:r/>
          </w:p>
          <w:p>
            <w:pPr>
              <w:spacing w:line="263" w:lineRule="auto"/>
              <w:rPr>
                <w:rFonts w:ascii="Arial"/>
                <w:sz w:val="21"/>
              </w:rPr>
            </w:pPr>
            <w:r/>
          </w:p>
          <w:p>
            <w:pPr>
              <w:spacing w:line="263" w:lineRule="auto"/>
              <w:rPr>
                <w:rFonts w:ascii="Arial"/>
                <w:sz w:val="21"/>
              </w:rPr>
            </w:pPr>
            <w:r/>
          </w:p>
          <w:p>
            <w:pPr>
              <w:spacing w:line="263" w:lineRule="auto"/>
              <w:rPr>
                <w:rFonts w:ascii="Arial"/>
                <w:sz w:val="21"/>
              </w:rPr>
            </w:pPr>
            <w:r/>
          </w:p>
          <w:p>
            <w:pPr>
              <w:spacing w:line="264" w:lineRule="auto"/>
              <w:rPr>
                <w:rFonts w:ascii="Arial"/>
                <w:sz w:val="21"/>
              </w:rPr>
            </w:pPr>
            <w:r/>
          </w:p>
          <w:p>
            <w:pPr>
              <w:spacing w:line="264" w:lineRule="auto"/>
              <w:rPr>
                <w:rFonts w:ascii="Arial"/>
                <w:sz w:val="21"/>
              </w:rPr>
            </w:pPr>
            <w:r/>
          </w:p>
          <w:p>
            <w:pPr>
              <w:pStyle w:val="TableText"/>
              <w:ind w:left="337"/>
              <w:spacing w:before="78" w:line="224" w:lineRule="auto"/>
              <w:rPr/>
            </w:pPr>
            <w:r>
              <w:rPr>
                <w:spacing w:val="-8"/>
              </w:rPr>
              <w:t>建筑</w:t>
            </w:r>
          </w:p>
        </w:tc>
        <w:tc>
          <w:tcPr>
            <w:tcW w:w="4958" w:type="dxa"/>
            <w:vAlign w:val="top"/>
          </w:tcPr>
          <w:p>
            <w:pPr>
              <w:pStyle w:val="TableText"/>
              <w:ind w:left="122" w:right="104" w:firstLine="2"/>
              <w:spacing w:before="65" w:line="231" w:lineRule="auto"/>
              <w:rPr/>
            </w:pPr>
            <w:r>
              <w:rPr>
                <w:spacing w:val="8"/>
              </w:rPr>
              <w:t>工厂的建筑应满足国家或地方相关法律法规</w:t>
            </w:r>
            <w:r>
              <w:rPr>
                <w:spacing w:val="10"/>
              </w:rPr>
              <w:t xml:space="preserve"> </w:t>
            </w:r>
            <w:r>
              <w:rPr>
                <w:spacing w:val="-3"/>
              </w:rPr>
              <w:t>及标准的要求。</w:t>
            </w:r>
          </w:p>
        </w:tc>
        <w:tc>
          <w:tcPr>
            <w:tcW w:w="2406" w:type="dxa"/>
            <w:vAlign w:val="top"/>
          </w:tcPr>
          <w:p>
            <w:pPr>
              <w:rPr>
                <w:rFonts w:ascii="Arial"/>
                <w:sz w:val="21"/>
              </w:rPr>
            </w:pPr>
            <w:r/>
          </w:p>
        </w:tc>
        <w:tc>
          <w:tcPr>
            <w:tcW w:w="1274" w:type="dxa"/>
            <w:vAlign w:val="top"/>
            <w:vMerge w:val="restart"/>
            <w:tcBorders>
              <w:bottom w:val="nil"/>
            </w:tcBorders>
          </w:tcPr>
          <w:p>
            <w:pPr>
              <w:spacing w:line="246" w:lineRule="auto"/>
              <w:rPr>
                <w:rFonts w:ascii="Arial"/>
                <w:sz w:val="21"/>
              </w:rPr>
            </w:pPr>
            <w:r/>
          </w:p>
          <w:p>
            <w:pPr>
              <w:spacing w:line="246"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pStyle w:val="TableText"/>
              <w:ind w:left="415"/>
              <w:spacing w:before="78" w:line="229" w:lineRule="auto"/>
              <w:rPr/>
            </w:pPr>
            <w:r>
              <w:rPr>
                <w:spacing w:val="-10"/>
              </w:rPr>
              <w:t>必选</w:t>
            </w:r>
          </w:p>
        </w:tc>
        <w:tc>
          <w:tcPr>
            <w:tcW w:w="851" w:type="dxa"/>
            <w:vAlign w:val="top"/>
          </w:tcPr>
          <w:p>
            <w:pPr>
              <w:ind w:left="379"/>
              <w:spacing w:before="263"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8</w:t>
            </w:r>
          </w:p>
        </w:tc>
        <w:tc>
          <w:tcPr>
            <w:tcW w:w="822" w:type="dxa"/>
            <w:vAlign w:val="top"/>
            <w:vMerge w:val="restart"/>
            <w:tcBorders>
              <w:bottom w:val="nil"/>
            </w:tcBorders>
          </w:tcPr>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ind w:left="195"/>
              <w:spacing w:before="69"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3"/>
              </w:rPr>
              <w:t>20%</w:t>
            </w:r>
          </w:p>
        </w:tc>
        <w:tc>
          <w:tcPr>
            <w:tcW w:w="792" w:type="dxa"/>
            <w:vAlign w:val="top"/>
          </w:tcPr>
          <w:p>
            <w:pPr>
              <w:rPr>
                <w:rFonts w:ascii="Arial"/>
                <w:sz w:val="21"/>
              </w:rPr>
            </w:pPr>
            <w:r/>
          </w:p>
        </w:tc>
      </w:tr>
      <w:tr>
        <w:trPr>
          <w:trHeight w:val="1308" w:hRule="atLeast"/>
        </w:trPr>
        <w:tc>
          <w:tcPr>
            <w:tcW w:w="708" w:type="dxa"/>
            <w:vAlign w:val="top"/>
            <w:vMerge w:val="continue"/>
            <w:tcBorders>
              <w:top w:val="nil"/>
              <w:bottom w:val="nil"/>
            </w:tcBorders>
          </w:tcPr>
          <w:p>
            <w:pPr>
              <w:rPr>
                <w:rFonts w:ascii="Arial"/>
                <w:sz w:val="21"/>
              </w:rPr>
            </w:pPr>
            <w:r/>
          </w:p>
        </w:tc>
        <w:tc>
          <w:tcPr>
            <w:tcW w:w="1135" w:type="dxa"/>
            <w:vAlign w:val="top"/>
            <w:vMerge w:val="continue"/>
            <w:tcBorders>
              <w:top w:val="nil"/>
              <w:bottom w:val="nil"/>
            </w:tcBorders>
          </w:tcPr>
          <w:p>
            <w:pPr>
              <w:rPr>
                <w:rFonts w:ascii="Arial"/>
                <w:sz w:val="21"/>
              </w:rPr>
            </w:pPr>
            <w:r/>
          </w:p>
        </w:tc>
        <w:tc>
          <w:tcPr>
            <w:tcW w:w="1135" w:type="dxa"/>
            <w:vAlign w:val="top"/>
            <w:vMerge w:val="continue"/>
            <w:tcBorders>
              <w:top w:val="nil"/>
              <w:bottom w:val="nil"/>
            </w:tcBorders>
          </w:tcPr>
          <w:p>
            <w:pPr>
              <w:rPr>
                <w:rFonts w:ascii="Arial"/>
                <w:sz w:val="21"/>
              </w:rPr>
            </w:pPr>
            <w:r/>
          </w:p>
        </w:tc>
        <w:tc>
          <w:tcPr>
            <w:tcW w:w="4958" w:type="dxa"/>
            <w:vAlign w:val="top"/>
          </w:tcPr>
          <w:p>
            <w:pPr>
              <w:pStyle w:val="TableText"/>
              <w:ind w:left="118" w:right="104"/>
              <w:spacing w:before="65" w:line="236" w:lineRule="auto"/>
              <w:jc w:val="both"/>
              <w:rPr/>
            </w:pPr>
            <w:r>
              <w:rPr/>
              <w:t>新建、改建和扩建建筑时，应遵守国家</w:t>
            </w:r>
            <w:r>
              <w:rPr>
                <w:rFonts w:ascii="Times New Roman" w:hAnsi="Times New Roman" w:eastAsia="Times New Roman" w:cs="Times New Roman"/>
              </w:rPr>
              <w:t>“</w:t>
            </w:r>
            <w:r>
              <w:rPr>
                <w:rFonts w:ascii="Times New Roman" w:hAnsi="Times New Roman" w:eastAsia="Times New Roman" w:cs="Times New Roman"/>
                <w:spacing w:val="2"/>
              </w:rPr>
              <w:t xml:space="preserve"> </w:t>
            </w:r>
            <w:r>
              <w:rPr/>
              <w:t>固定</w:t>
            </w:r>
            <w:r>
              <w:rPr/>
              <w:t xml:space="preserve"> </w:t>
            </w:r>
            <w:r>
              <w:rPr>
                <w:spacing w:val="-6"/>
              </w:rPr>
              <w:t>资产投资项目节能评估审查制度</w:t>
            </w:r>
            <w:r>
              <w:rPr>
                <w:spacing w:val="-73"/>
              </w:rPr>
              <w:t xml:space="preserve"> </w:t>
            </w:r>
            <w:r>
              <w:rPr>
                <w:spacing w:val="-6"/>
              </w:rPr>
              <w:t>”“三同时制</w:t>
            </w:r>
            <w:r>
              <w:rPr/>
              <w:t xml:space="preserve"> </w:t>
            </w:r>
            <w:r>
              <w:rPr>
                <w:spacing w:val="-1"/>
              </w:rPr>
              <w:t>度</w:t>
            </w:r>
            <w:r>
              <w:rPr>
                <w:spacing w:val="-68"/>
              </w:rPr>
              <w:t xml:space="preserve"> </w:t>
            </w:r>
            <w:r>
              <w:rPr>
                <w:spacing w:val="-1"/>
              </w:rPr>
              <w:t>”“工业项目建设用地控制指标</w:t>
            </w:r>
            <w:r>
              <w:rPr>
                <w:rFonts w:ascii="Times New Roman" w:hAnsi="Times New Roman" w:eastAsia="Times New Roman" w:cs="Times New Roman"/>
                <w:spacing w:val="-1"/>
              </w:rPr>
              <w:t>”</w:t>
            </w:r>
            <w:r>
              <w:rPr>
                <w:rFonts w:ascii="Times New Roman" w:hAnsi="Times New Roman" w:eastAsia="Times New Roman" w:cs="Times New Roman"/>
                <w:spacing w:val="-31"/>
              </w:rPr>
              <w:t xml:space="preserve"> </w:t>
            </w:r>
            <w:r>
              <w:rPr>
                <w:spacing w:val="-1"/>
              </w:rPr>
              <w:t>等产业政</w:t>
            </w:r>
            <w:r>
              <w:rPr/>
              <w:t xml:space="preserve"> </w:t>
            </w:r>
            <w:r>
              <w:rPr>
                <w:spacing w:val="-3"/>
              </w:rPr>
              <w:t>策和有关要求。</w:t>
            </w:r>
          </w:p>
        </w:tc>
        <w:tc>
          <w:tcPr>
            <w:tcW w:w="2406" w:type="dxa"/>
            <w:vAlign w:val="top"/>
          </w:tcPr>
          <w:p>
            <w:pPr>
              <w:rPr>
                <w:rFonts w:ascii="Arial"/>
                <w:sz w:val="21"/>
              </w:rPr>
            </w:pPr>
            <w:r/>
          </w:p>
        </w:tc>
        <w:tc>
          <w:tcPr>
            <w:tcW w:w="1274" w:type="dxa"/>
            <w:vAlign w:val="top"/>
            <w:vMerge w:val="continue"/>
            <w:tcBorders>
              <w:top w:val="nil"/>
              <w:bottom w:val="nil"/>
            </w:tcBorders>
          </w:tcPr>
          <w:p>
            <w:pPr>
              <w:rPr>
                <w:rFonts w:ascii="Arial"/>
                <w:sz w:val="21"/>
              </w:rPr>
            </w:pPr>
            <w:r/>
          </w:p>
        </w:tc>
        <w:tc>
          <w:tcPr>
            <w:tcW w:w="851" w:type="dxa"/>
            <w:vAlign w:val="top"/>
          </w:tcPr>
          <w:p>
            <w:pPr>
              <w:spacing w:line="251" w:lineRule="auto"/>
              <w:rPr>
                <w:rFonts w:ascii="Arial"/>
                <w:sz w:val="21"/>
              </w:rPr>
            </w:pPr>
            <w:r/>
          </w:p>
          <w:p>
            <w:pPr>
              <w:spacing w:line="251" w:lineRule="auto"/>
              <w:rPr>
                <w:rFonts w:ascii="Arial"/>
                <w:sz w:val="21"/>
              </w:rPr>
            </w:pPr>
            <w:r/>
          </w:p>
          <w:p>
            <w:pPr>
              <w:ind w:left="374"/>
              <w:spacing w:before="69"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6</w:t>
            </w:r>
          </w:p>
        </w:tc>
        <w:tc>
          <w:tcPr>
            <w:tcW w:w="822" w:type="dxa"/>
            <w:vAlign w:val="top"/>
            <w:vMerge w:val="continue"/>
            <w:tcBorders>
              <w:top w:val="nil"/>
              <w:bottom w:val="nil"/>
            </w:tcBorders>
          </w:tcPr>
          <w:p>
            <w:pPr>
              <w:rPr>
                <w:rFonts w:ascii="Arial"/>
                <w:sz w:val="21"/>
              </w:rPr>
            </w:pPr>
            <w:r/>
          </w:p>
        </w:tc>
        <w:tc>
          <w:tcPr>
            <w:tcW w:w="792" w:type="dxa"/>
            <w:vAlign w:val="top"/>
          </w:tcPr>
          <w:p>
            <w:pPr>
              <w:rPr>
                <w:rFonts w:ascii="Arial"/>
                <w:sz w:val="21"/>
              </w:rPr>
            </w:pPr>
            <w:r/>
          </w:p>
        </w:tc>
      </w:tr>
      <w:tr>
        <w:trPr>
          <w:trHeight w:val="684" w:hRule="atLeast"/>
        </w:trPr>
        <w:tc>
          <w:tcPr>
            <w:tcW w:w="708" w:type="dxa"/>
            <w:vAlign w:val="top"/>
            <w:vMerge w:val="continue"/>
            <w:tcBorders>
              <w:top w:val="nil"/>
              <w:bottom w:val="nil"/>
            </w:tcBorders>
          </w:tcPr>
          <w:p>
            <w:pPr>
              <w:rPr>
                <w:rFonts w:ascii="Arial"/>
                <w:sz w:val="21"/>
              </w:rPr>
            </w:pPr>
            <w:r/>
          </w:p>
        </w:tc>
        <w:tc>
          <w:tcPr>
            <w:tcW w:w="1135" w:type="dxa"/>
            <w:vAlign w:val="top"/>
            <w:vMerge w:val="continue"/>
            <w:tcBorders>
              <w:top w:val="nil"/>
              <w:bottom w:val="nil"/>
            </w:tcBorders>
          </w:tcPr>
          <w:p>
            <w:pPr>
              <w:rPr>
                <w:rFonts w:ascii="Arial"/>
                <w:sz w:val="21"/>
              </w:rPr>
            </w:pPr>
            <w:r/>
          </w:p>
        </w:tc>
        <w:tc>
          <w:tcPr>
            <w:tcW w:w="1135" w:type="dxa"/>
            <w:vAlign w:val="top"/>
            <w:vMerge w:val="continue"/>
            <w:tcBorders>
              <w:top w:val="nil"/>
              <w:bottom w:val="nil"/>
            </w:tcBorders>
          </w:tcPr>
          <w:p>
            <w:pPr>
              <w:rPr>
                <w:rFonts w:ascii="Arial"/>
                <w:sz w:val="21"/>
              </w:rPr>
            </w:pPr>
            <w:r/>
          </w:p>
        </w:tc>
        <w:tc>
          <w:tcPr>
            <w:tcW w:w="4958" w:type="dxa"/>
            <w:vAlign w:val="top"/>
          </w:tcPr>
          <w:p>
            <w:pPr>
              <w:pStyle w:val="TableText"/>
              <w:ind w:left="118" w:right="104"/>
              <w:spacing w:before="68" w:line="230" w:lineRule="auto"/>
              <w:rPr/>
            </w:pPr>
            <w:r>
              <w:rPr>
                <w:spacing w:val="-4"/>
              </w:rPr>
              <w:t>厂房内部装饰装修材料中醛、苯、氨、氡等有</w:t>
            </w:r>
            <w:r>
              <w:rPr>
                <w:spacing w:val="8"/>
              </w:rPr>
              <w:t xml:space="preserve"> </w:t>
            </w:r>
            <w:r>
              <w:rPr>
                <w:spacing w:val="-1"/>
              </w:rPr>
              <w:t>害物质应符合国家和地方法律、标准要求。</w:t>
            </w:r>
          </w:p>
        </w:tc>
        <w:tc>
          <w:tcPr>
            <w:tcW w:w="2406" w:type="dxa"/>
            <w:vAlign w:val="top"/>
          </w:tcPr>
          <w:p>
            <w:pPr>
              <w:rPr>
                <w:rFonts w:ascii="Arial"/>
                <w:sz w:val="21"/>
              </w:rPr>
            </w:pPr>
            <w:r/>
          </w:p>
        </w:tc>
        <w:tc>
          <w:tcPr>
            <w:tcW w:w="1274" w:type="dxa"/>
            <w:vAlign w:val="top"/>
            <w:vMerge w:val="continue"/>
            <w:tcBorders>
              <w:top w:val="nil"/>
              <w:bottom w:val="nil"/>
            </w:tcBorders>
          </w:tcPr>
          <w:p>
            <w:pPr>
              <w:rPr>
                <w:rFonts w:ascii="Arial"/>
                <w:sz w:val="21"/>
              </w:rPr>
            </w:pPr>
            <w:r/>
          </w:p>
        </w:tc>
        <w:tc>
          <w:tcPr>
            <w:tcW w:w="851" w:type="dxa"/>
            <w:vAlign w:val="top"/>
          </w:tcPr>
          <w:p>
            <w:pPr>
              <w:ind w:left="374"/>
              <w:spacing w:before="265"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3</w:t>
            </w:r>
          </w:p>
        </w:tc>
        <w:tc>
          <w:tcPr>
            <w:tcW w:w="822" w:type="dxa"/>
            <w:vAlign w:val="top"/>
            <w:vMerge w:val="continue"/>
            <w:tcBorders>
              <w:top w:val="nil"/>
              <w:bottom w:val="nil"/>
            </w:tcBorders>
          </w:tcPr>
          <w:p>
            <w:pPr>
              <w:rPr>
                <w:rFonts w:ascii="Arial"/>
                <w:sz w:val="21"/>
              </w:rPr>
            </w:pPr>
            <w:r/>
          </w:p>
        </w:tc>
        <w:tc>
          <w:tcPr>
            <w:tcW w:w="792" w:type="dxa"/>
            <w:vAlign w:val="top"/>
          </w:tcPr>
          <w:p>
            <w:pPr>
              <w:rPr>
                <w:rFonts w:ascii="Arial"/>
                <w:sz w:val="21"/>
              </w:rPr>
            </w:pPr>
            <w:r/>
          </w:p>
        </w:tc>
      </w:tr>
      <w:tr>
        <w:trPr>
          <w:trHeight w:val="685" w:hRule="atLeast"/>
        </w:trPr>
        <w:tc>
          <w:tcPr>
            <w:tcW w:w="708" w:type="dxa"/>
            <w:vAlign w:val="top"/>
            <w:vMerge w:val="continue"/>
            <w:tcBorders>
              <w:top w:val="nil"/>
              <w:bottom w:val="nil"/>
            </w:tcBorders>
          </w:tcPr>
          <w:p>
            <w:pPr>
              <w:rPr>
                <w:rFonts w:ascii="Arial"/>
                <w:sz w:val="21"/>
              </w:rPr>
            </w:pPr>
            <w:r/>
          </w:p>
        </w:tc>
        <w:tc>
          <w:tcPr>
            <w:tcW w:w="1135" w:type="dxa"/>
            <w:vAlign w:val="top"/>
            <w:vMerge w:val="continue"/>
            <w:tcBorders>
              <w:top w:val="nil"/>
              <w:bottom w:val="nil"/>
            </w:tcBorders>
          </w:tcPr>
          <w:p>
            <w:pPr>
              <w:rPr>
                <w:rFonts w:ascii="Arial"/>
                <w:sz w:val="21"/>
              </w:rPr>
            </w:pPr>
            <w:r/>
          </w:p>
        </w:tc>
        <w:tc>
          <w:tcPr>
            <w:tcW w:w="1135" w:type="dxa"/>
            <w:vAlign w:val="top"/>
            <w:vMerge w:val="continue"/>
            <w:tcBorders>
              <w:top w:val="nil"/>
              <w:bottom w:val="nil"/>
            </w:tcBorders>
          </w:tcPr>
          <w:p>
            <w:pPr>
              <w:rPr>
                <w:rFonts w:ascii="Arial"/>
                <w:sz w:val="21"/>
              </w:rPr>
            </w:pPr>
            <w:r/>
          </w:p>
        </w:tc>
        <w:tc>
          <w:tcPr>
            <w:tcW w:w="4958" w:type="dxa"/>
            <w:vAlign w:val="top"/>
          </w:tcPr>
          <w:p>
            <w:pPr>
              <w:pStyle w:val="TableText"/>
              <w:ind w:left="126" w:right="104" w:hanging="2"/>
              <w:spacing w:before="70" w:line="230" w:lineRule="auto"/>
              <w:rPr/>
            </w:pPr>
            <w:r>
              <w:rPr>
                <w:spacing w:val="-4"/>
              </w:rPr>
              <w:t>危险品仓库、有毒有害操作间、废弃物处理间</w:t>
            </w:r>
            <w:r>
              <w:rPr>
                <w:spacing w:val="2"/>
              </w:rPr>
              <w:t xml:space="preserve"> </w:t>
            </w:r>
            <w:r>
              <w:rPr>
                <w:spacing w:val="-2"/>
              </w:rPr>
              <w:t>等产生污染物的房间应独立设置。</w:t>
            </w:r>
          </w:p>
        </w:tc>
        <w:tc>
          <w:tcPr>
            <w:tcW w:w="2406" w:type="dxa"/>
            <w:vAlign w:val="top"/>
          </w:tcPr>
          <w:p>
            <w:pPr>
              <w:rPr>
                <w:rFonts w:ascii="Arial"/>
                <w:sz w:val="21"/>
              </w:rPr>
            </w:pPr>
            <w:r/>
          </w:p>
        </w:tc>
        <w:tc>
          <w:tcPr>
            <w:tcW w:w="1274" w:type="dxa"/>
            <w:vAlign w:val="top"/>
            <w:vMerge w:val="continue"/>
            <w:tcBorders>
              <w:top w:val="nil"/>
            </w:tcBorders>
          </w:tcPr>
          <w:p>
            <w:pPr>
              <w:rPr>
                <w:rFonts w:ascii="Arial"/>
                <w:sz w:val="21"/>
              </w:rPr>
            </w:pPr>
            <w:r/>
          </w:p>
        </w:tc>
        <w:tc>
          <w:tcPr>
            <w:tcW w:w="851" w:type="dxa"/>
            <w:vAlign w:val="top"/>
          </w:tcPr>
          <w:p>
            <w:pPr>
              <w:ind w:left="374"/>
              <w:spacing w:before="264"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3</w:t>
            </w:r>
          </w:p>
        </w:tc>
        <w:tc>
          <w:tcPr>
            <w:tcW w:w="822" w:type="dxa"/>
            <w:vAlign w:val="top"/>
            <w:vMerge w:val="continue"/>
            <w:tcBorders>
              <w:top w:val="nil"/>
              <w:bottom w:val="nil"/>
            </w:tcBorders>
          </w:tcPr>
          <w:p>
            <w:pPr>
              <w:rPr>
                <w:rFonts w:ascii="Arial"/>
                <w:sz w:val="21"/>
              </w:rPr>
            </w:pPr>
            <w:r/>
          </w:p>
        </w:tc>
        <w:tc>
          <w:tcPr>
            <w:tcW w:w="792" w:type="dxa"/>
            <w:vAlign w:val="top"/>
          </w:tcPr>
          <w:p>
            <w:pPr>
              <w:rPr>
                <w:rFonts w:ascii="Arial"/>
                <w:sz w:val="21"/>
              </w:rPr>
            </w:pPr>
            <w:r/>
          </w:p>
        </w:tc>
      </w:tr>
      <w:tr>
        <w:trPr>
          <w:trHeight w:val="1620" w:hRule="atLeast"/>
        </w:trPr>
        <w:tc>
          <w:tcPr>
            <w:tcW w:w="708" w:type="dxa"/>
            <w:vAlign w:val="top"/>
            <w:vMerge w:val="continue"/>
            <w:tcBorders>
              <w:top w:val="nil"/>
              <w:bottom w:val="nil"/>
            </w:tcBorders>
          </w:tcPr>
          <w:p>
            <w:pPr>
              <w:rPr>
                <w:rFonts w:ascii="Arial"/>
                <w:sz w:val="21"/>
              </w:rPr>
            </w:pPr>
            <w:r/>
          </w:p>
        </w:tc>
        <w:tc>
          <w:tcPr>
            <w:tcW w:w="1135" w:type="dxa"/>
            <w:vAlign w:val="top"/>
            <w:vMerge w:val="continue"/>
            <w:tcBorders>
              <w:top w:val="nil"/>
              <w:bottom w:val="nil"/>
            </w:tcBorders>
          </w:tcPr>
          <w:p>
            <w:pPr>
              <w:rPr>
                <w:rFonts w:ascii="Arial"/>
                <w:sz w:val="21"/>
              </w:rPr>
            </w:pPr>
            <w:r/>
          </w:p>
        </w:tc>
        <w:tc>
          <w:tcPr>
            <w:tcW w:w="1135" w:type="dxa"/>
            <w:vAlign w:val="top"/>
            <w:vMerge w:val="continue"/>
            <w:tcBorders>
              <w:top w:val="nil"/>
              <w:bottom w:val="nil"/>
            </w:tcBorders>
          </w:tcPr>
          <w:p>
            <w:pPr>
              <w:rPr>
                <w:rFonts w:ascii="Arial"/>
                <w:sz w:val="21"/>
              </w:rPr>
            </w:pPr>
            <w:r/>
          </w:p>
        </w:tc>
        <w:tc>
          <w:tcPr>
            <w:tcW w:w="4958" w:type="dxa"/>
            <w:vAlign w:val="top"/>
          </w:tcPr>
          <w:p>
            <w:pPr>
              <w:pStyle w:val="TableText"/>
              <w:ind w:left="118" w:right="104"/>
              <w:spacing w:before="71" w:line="236" w:lineRule="auto"/>
              <w:jc w:val="both"/>
              <w:rPr/>
            </w:pPr>
            <w:r>
              <w:rPr>
                <w:spacing w:val="4"/>
              </w:rPr>
              <w:t>建筑材料</w:t>
            </w:r>
            <w:r>
              <w:rPr>
                <w:spacing w:val="-13"/>
              </w:rPr>
              <w:t>：（</w:t>
            </w:r>
            <w:r>
              <w:rPr>
                <w:rFonts w:ascii="Times New Roman" w:hAnsi="Times New Roman" w:eastAsia="Times New Roman" w:cs="Times New Roman"/>
                <w:spacing w:val="4"/>
              </w:rPr>
              <w:t>1</w:t>
            </w:r>
            <w:r>
              <w:rPr>
                <w:spacing w:val="4"/>
              </w:rPr>
              <w:t>）选用蕴能低、高性能、高耐</w:t>
            </w:r>
            <w:r>
              <w:rPr>
                <w:spacing w:val="1"/>
              </w:rPr>
              <w:t xml:space="preserve"> </w:t>
            </w:r>
            <w:r>
              <w:rPr>
                <w:spacing w:val="-4"/>
              </w:rPr>
              <w:t>久性和本地建材，减少建材在全生命周期中的</w:t>
            </w:r>
            <w:r>
              <w:rPr>
                <w:spacing w:val="8"/>
              </w:rPr>
              <w:t xml:space="preserve"> </w:t>
            </w:r>
            <w:r>
              <w:rPr>
                <w:spacing w:val="6"/>
              </w:rPr>
              <w:t>能源消耗</w:t>
            </w:r>
            <w:r>
              <w:rPr>
                <w:spacing w:val="-30"/>
              </w:rPr>
              <w:t>；（</w:t>
            </w:r>
            <w:r>
              <w:rPr>
                <w:rFonts w:ascii="Times New Roman" w:hAnsi="Times New Roman" w:eastAsia="Times New Roman" w:cs="Times New Roman"/>
                <w:spacing w:val="6"/>
              </w:rPr>
              <w:t>2</w:t>
            </w:r>
            <w:r>
              <w:rPr>
                <w:spacing w:val="6"/>
              </w:rPr>
              <w:t>）室内装饰装修材料满足国家</w:t>
            </w:r>
            <w:r>
              <w:rPr/>
              <w:t xml:space="preserve"> </w:t>
            </w:r>
            <w:r>
              <w:rPr>
                <w:spacing w:val="-7"/>
              </w:rPr>
              <w:t>标准</w:t>
            </w:r>
            <w:r>
              <w:rPr>
                <w:spacing w:val="-38"/>
              </w:rPr>
              <w:t xml:space="preserve"> </w:t>
            </w:r>
            <w:r>
              <w:rPr>
                <w:rFonts w:ascii="Times New Roman" w:hAnsi="Times New Roman" w:eastAsia="Times New Roman" w:cs="Times New Roman"/>
                <w:spacing w:val="-7"/>
              </w:rPr>
              <w:t>GB</w:t>
            </w:r>
            <w:r>
              <w:rPr>
                <w:rFonts w:ascii="Times New Roman" w:hAnsi="Times New Roman" w:eastAsia="Times New Roman" w:cs="Times New Roman"/>
                <w:spacing w:val="30"/>
              </w:rPr>
              <w:t xml:space="preserve"> </w:t>
            </w:r>
            <w:r>
              <w:rPr>
                <w:rFonts w:ascii="Times New Roman" w:hAnsi="Times New Roman" w:eastAsia="Times New Roman" w:cs="Times New Roman"/>
                <w:spacing w:val="-7"/>
              </w:rPr>
              <w:t>18580</w:t>
            </w:r>
            <w:r>
              <w:rPr>
                <w:spacing w:val="-7"/>
              </w:rPr>
              <w:t>～</w:t>
            </w:r>
            <w:r>
              <w:rPr>
                <w:rFonts w:ascii="Times New Roman" w:hAnsi="Times New Roman" w:eastAsia="Times New Roman" w:cs="Times New Roman"/>
                <w:spacing w:val="-7"/>
              </w:rPr>
              <w:t>18588</w:t>
            </w:r>
            <w:r>
              <w:rPr>
                <w:rFonts w:ascii="Times New Roman" w:hAnsi="Times New Roman" w:eastAsia="Times New Roman" w:cs="Times New Roman"/>
                <w:spacing w:val="18"/>
              </w:rPr>
              <w:t xml:space="preserve"> </w:t>
            </w:r>
            <w:r>
              <w:rPr>
                <w:spacing w:val="-7"/>
              </w:rPr>
              <w:t>和《建筑材料放射性核</w:t>
            </w:r>
            <w:r>
              <w:rPr/>
              <w:t xml:space="preserve"> </w:t>
            </w:r>
            <w:r>
              <w:rPr>
                <w:spacing w:val="-4"/>
              </w:rPr>
              <w:t>素限量》</w:t>
            </w:r>
            <w:r>
              <w:rPr>
                <w:rFonts w:ascii="Times New Roman" w:hAnsi="Times New Roman" w:eastAsia="Times New Roman" w:cs="Times New Roman"/>
                <w:spacing w:val="-4"/>
              </w:rPr>
              <w:t>GB 6566</w:t>
            </w:r>
            <w:r>
              <w:rPr>
                <w:rFonts w:ascii="Times New Roman" w:hAnsi="Times New Roman" w:eastAsia="Times New Roman" w:cs="Times New Roman"/>
                <w:spacing w:val="44"/>
              </w:rPr>
              <w:t xml:space="preserve"> </w:t>
            </w:r>
            <w:r>
              <w:rPr>
                <w:spacing w:val="-4"/>
              </w:rPr>
              <w:t>的要求。</w:t>
            </w:r>
          </w:p>
        </w:tc>
        <w:tc>
          <w:tcPr>
            <w:tcW w:w="2406" w:type="dxa"/>
            <w:vAlign w:val="top"/>
          </w:tcPr>
          <w:p>
            <w:pPr>
              <w:rPr>
                <w:rFonts w:ascii="Arial"/>
                <w:sz w:val="21"/>
              </w:rPr>
            </w:pPr>
            <w:r/>
          </w:p>
        </w:tc>
        <w:tc>
          <w:tcPr>
            <w:tcW w:w="1274" w:type="dxa"/>
            <w:vAlign w:val="top"/>
            <w:vMerge w:val="restart"/>
            <w:tcBorders>
              <w:bottom w:val="nil"/>
            </w:tcBorders>
          </w:tcPr>
          <w:p>
            <w:pPr>
              <w:spacing w:line="318" w:lineRule="auto"/>
              <w:rPr>
                <w:rFonts w:ascii="Arial"/>
                <w:sz w:val="21"/>
              </w:rPr>
            </w:pPr>
            <w:r/>
          </w:p>
          <w:p>
            <w:pPr>
              <w:spacing w:line="318" w:lineRule="auto"/>
              <w:rPr>
                <w:rFonts w:ascii="Arial"/>
                <w:sz w:val="21"/>
              </w:rPr>
            </w:pPr>
            <w:r/>
          </w:p>
          <w:p>
            <w:pPr>
              <w:spacing w:line="318" w:lineRule="auto"/>
              <w:rPr>
                <w:rFonts w:ascii="Arial"/>
                <w:sz w:val="21"/>
              </w:rPr>
            </w:pPr>
            <w:r/>
          </w:p>
          <w:p>
            <w:pPr>
              <w:pStyle w:val="TableText"/>
              <w:ind w:left="415"/>
              <w:spacing w:before="78" w:line="223" w:lineRule="auto"/>
              <w:rPr/>
            </w:pPr>
            <w:r>
              <w:rPr>
                <w:spacing w:val="-10"/>
              </w:rPr>
              <w:t>可选</w:t>
            </w:r>
          </w:p>
        </w:tc>
        <w:tc>
          <w:tcPr>
            <w:tcW w:w="851" w:type="dxa"/>
            <w:vAlign w:val="top"/>
          </w:tcPr>
          <w:p>
            <w:pPr>
              <w:spacing w:line="330" w:lineRule="auto"/>
              <w:rPr>
                <w:rFonts w:ascii="Arial"/>
                <w:sz w:val="21"/>
              </w:rPr>
            </w:pPr>
            <w:r/>
          </w:p>
          <w:p>
            <w:pPr>
              <w:spacing w:line="331" w:lineRule="auto"/>
              <w:rPr>
                <w:rFonts w:ascii="Arial"/>
                <w:sz w:val="21"/>
              </w:rPr>
            </w:pPr>
            <w:r/>
          </w:p>
          <w:p>
            <w:pPr>
              <w:ind w:left="368"/>
              <w:spacing w:before="69"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4</w:t>
            </w:r>
          </w:p>
        </w:tc>
        <w:tc>
          <w:tcPr>
            <w:tcW w:w="822" w:type="dxa"/>
            <w:vAlign w:val="top"/>
            <w:vMerge w:val="continue"/>
            <w:tcBorders>
              <w:top w:val="nil"/>
              <w:bottom w:val="nil"/>
            </w:tcBorders>
          </w:tcPr>
          <w:p>
            <w:pPr>
              <w:rPr>
                <w:rFonts w:ascii="Arial"/>
                <w:sz w:val="21"/>
              </w:rPr>
            </w:pPr>
            <w:r/>
          </w:p>
        </w:tc>
        <w:tc>
          <w:tcPr>
            <w:tcW w:w="792" w:type="dxa"/>
            <w:vAlign w:val="top"/>
          </w:tcPr>
          <w:p>
            <w:pPr>
              <w:rPr>
                <w:rFonts w:ascii="Arial"/>
                <w:sz w:val="21"/>
              </w:rPr>
            </w:pPr>
            <w:r/>
          </w:p>
        </w:tc>
      </w:tr>
      <w:tr>
        <w:trPr>
          <w:trHeight w:val="687" w:hRule="atLeast"/>
        </w:trPr>
        <w:tc>
          <w:tcPr>
            <w:tcW w:w="708" w:type="dxa"/>
            <w:vAlign w:val="top"/>
            <w:vMerge w:val="continue"/>
            <w:tcBorders>
              <w:top w:val="nil"/>
            </w:tcBorders>
          </w:tcPr>
          <w:p>
            <w:pPr>
              <w:rPr>
                <w:rFonts w:ascii="Arial"/>
                <w:sz w:val="21"/>
              </w:rPr>
            </w:pPr>
            <w:r/>
          </w:p>
        </w:tc>
        <w:tc>
          <w:tcPr>
            <w:tcW w:w="1135" w:type="dxa"/>
            <w:vAlign w:val="top"/>
            <w:vMerge w:val="continue"/>
            <w:tcBorders>
              <w:top w:val="nil"/>
            </w:tcBorders>
          </w:tcPr>
          <w:p>
            <w:pPr>
              <w:rPr>
                <w:rFonts w:ascii="Arial"/>
                <w:sz w:val="21"/>
              </w:rPr>
            </w:pPr>
            <w:r/>
          </w:p>
        </w:tc>
        <w:tc>
          <w:tcPr>
            <w:tcW w:w="1135" w:type="dxa"/>
            <w:vAlign w:val="top"/>
            <w:vMerge w:val="continue"/>
            <w:tcBorders>
              <w:top w:val="nil"/>
            </w:tcBorders>
          </w:tcPr>
          <w:p>
            <w:pPr>
              <w:rPr>
                <w:rFonts w:ascii="Arial"/>
                <w:sz w:val="21"/>
              </w:rPr>
            </w:pPr>
            <w:r/>
          </w:p>
        </w:tc>
        <w:tc>
          <w:tcPr>
            <w:tcW w:w="4958" w:type="dxa"/>
            <w:vAlign w:val="top"/>
          </w:tcPr>
          <w:p>
            <w:pPr>
              <w:pStyle w:val="TableText"/>
              <w:ind w:left="131" w:right="104" w:hanging="12"/>
              <w:spacing w:before="70" w:line="231" w:lineRule="auto"/>
              <w:rPr/>
            </w:pPr>
            <w:r>
              <w:rPr>
                <w:spacing w:val="-4"/>
              </w:rPr>
              <w:t>建筑结构：采用钢结构、砌体结构和木结构等</w:t>
            </w:r>
            <w:r>
              <w:rPr>
                <w:spacing w:val="7"/>
              </w:rPr>
              <w:t xml:space="preserve"> </w:t>
            </w:r>
            <w:r>
              <w:rPr>
                <w:spacing w:val="-2"/>
              </w:rPr>
              <w:t>资源消耗和环境影响小的建筑结构体系。</w:t>
            </w:r>
          </w:p>
        </w:tc>
        <w:tc>
          <w:tcPr>
            <w:tcW w:w="2406" w:type="dxa"/>
            <w:vAlign w:val="top"/>
          </w:tcPr>
          <w:p>
            <w:pPr>
              <w:rPr>
                <w:rFonts w:ascii="Arial"/>
                <w:sz w:val="21"/>
              </w:rPr>
            </w:pPr>
            <w:r/>
          </w:p>
        </w:tc>
        <w:tc>
          <w:tcPr>
            <w:tcW w:w="1274" w:type="dxa"/>
            <w:vAlign w:val="top"/>
            <w:vMerge w:val="continue"/>
            <w:tcBorders>
              <w:top w:val="nil"/>
            </w:tcBorders>
          </w:tcPr>
          <w:p>
            <w:pPr>
              <w:rPr>
                <w:rFonts w:ascii="Arial"/>
                <w:sz w:val="21"/>
              </w:rPr>
            </w:pPr>
            <w:r/>
          </w:p>
        </w:tc>
        <w:tc>
          <w:tcPr>
            <w:tcW w:w="851" w:type="dxa"/>
            <w:vAlign w:val="top"/>
          </w:tcPr>
          <w:p>
            <w:pPr>
              <w:ind w:left="368"/>
              <w:spacing w:before="266"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4</w:t>
            </w:r>
          </w:p>
        </w:tc>
        <w:tc>
          <w:tcPr>
            <w:tcW w:w="822" w:type="dxa"/>
            <w:vAlign w:val="top"/>
            <w:vMerge w:val="continue"/>
            <w:tcBorders>
              <w:top w:val="nil"/>
            </w:tcBorders>
          </w:tcPr>
          <w:p>
            <w:pPr>
              <w:rPr>
                <w:rFonts w:ascii="Arial"/>
                <w:sz w:val="21"/>
              </w:rPr>
            </w:pPr>
            <w:r/>
          </w:p>
        </w:tc>
        <w:tc>
          <w:tcPr>
            <w:tcW w:w="792" w:type="dxa"/>
            <w:vAlign w:val="top"/>
          </w:tcPr>
          <w:p>
            <w:pPr>
              <w:rPr>
                <w:rFonts w:ascii="Arial"/>
                <w:sz w:val="21"/>
              </w:rPr>
            </w:pPr>
            <w:r/>
          </w:p>
        </w:tc>
      </w:tr>
    </w:tbl>
    <w:p>
      <w:pPr>
        <w:rPr>
          <w:rFonts w:ascii="Arial"/>
          <w:sz w:val="21"/>
        </w:rPr>
      </w:pPr>
      <w:r/>
    </w:p>
    <w:p>
      <w:pPr>
        <w:sectPr>
          <w:footerReference w:type="default" r:id="rId28"/>
          <w:pgSz w:w="16839" w:h="11906"/>
          <w:pgMar w:top="1012" w:right="1424" w:bottom="1233" w:left="1327" w:header="0" w:footer="1047" w:gutter="0"/>
        </w:sectPr>
        <w:rPr>
          <w:rFonts w:ascii="Arial" w:hAnsi="Arial" w:eastAsia="Arial" w:cs="Arial"/>
          <w:sz w:val="21"/>
          <w:szCs w:val="21"/>
        </w:rPr>
      </w:pPr>
    </w:p>
    <w:p>
      <w:pPr>
        <w:spacing w:before="21"/>
        <w:rPr/>
      </w:pPr>
      <w:r/>
    </w:p>
    <w:p>
      <w:pPr>
        <w:spacing w:before="21"/>
        <w:rPr/>
      </w:pPr>
      <w:r/>
    </w:p>
    <w:p>
      <w:pPr>
        <w:spacing w:before="21"/>
        <w:rPr/>
      </w:pPr>
      <w:r/>
    </w:p>
    <w:tbl>
      <w:tblPr>
        <w:tblStyle w:val="TableNormal"/>
        <w:tblW w:w="14081"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708"/>
        <w:gridCol w:w="1135"/>
        <w:gridCol w:w="1135"/>
        <w:gridCol w:w="4958"/>
        <w:gridCol w:w="2406"/>
        <w:gridCol w:w="1274"/>
        <w:gridCol w:w="851"/>
        <w:gridCol w:w="822"/>
        <w:gridCol w:w="792"/>
      </w:tblGrid>
      <w:tr>
        <w:trPr>
          <w:trHeight w:val="689" w:hRule="atLeast"/>
        </w:trPr>
        <w:tc>
          <w:tcPr>
            <w:tcW w:w="708" w:type="dxa"/>
            <w:vAlign w:val="top"/>
          </w:tcPr>
          <w:p>
            <w:pPr>
              <w:pStyle w:val="TableText"/>
              <w:ind w:left="128"/>
              <w:spacing w:before="227" w:line="222" w:lineRule="auto"/>
              <w:rPr/>
            </w:pPr>
            <w:r>
              <w:rPr>
                <w:b/>
                <w:bCs/>
                <w:spacing w:val="-11"/>
              </w:rPr>
              <w:t>序号</w:t>
            </w:r>
          </w:p>
        </w:tc>
        <w:tc>
          <w:tcPr>
            <w:tcW w:w="1135" w:type="dxa"/>
            <w:vAlign w:val="top"/>
          </w:tcPr>
          <w:p>
            <w:pPr>
              <w:pStyle w:val="TableText"/>
              <w:ind w:left="458" w:right="203" w:hanging="235"/>
              <w:spacing w:before="71" w:line="231" w:lineRule="auto"/>
              <w:rPr/>
            </w:pPr>
            <w:r>
              <w:rPr>
                <w:b/>
                <w:bCs/>
                <w:spacing w:val="-9"/>
              </w:rPr>
              <w:t>一级指</w:t>
            </w:r>
            <w:r>
              <w:rPr>
                <w:spacing w:val="1"/>
              </w:rPr>
              <w:t xml:space="preserve"> </w:t>
            </w:r>
            <w:r>
              <w:rPr>
                <w:b/>
                <w:bCs/>
                <w:spacing w:val="-3"/>
              </w:rPr>
              <w:t>标</w:t>
            </w:r>
          </w:p>
        </w:tc>
        <w:tc>
          <w:tcPr>
            <w:tcW w:w="1135" w:type="dxa"/>
            <w:vAlign w:val="top"/>
          </w:tcPr>
          <w:p>
            <w:pPr>
              <w:pStyle w:val="TableText"/>
              <w:ind w:left="456" w:right="206" w:hanging="231"/>
              <w:spacing w:before="71" w:line="231" w:lineRule="auto"/>
              <w:rPr/>
            </w:pPr>
            <w:r>
              <w:rPr>
                <w:b/>
                <w:bCs/>
                <w:spacing w:val="-10"/>
              </w:rPr>
              <w:t>二级指</w:t>
            </w:r>
            <w:r>
              <w:rPr/>
              <w:t xml:space="preserve"> </w:t>
            </w:r>
            <w:r>
              <w:rPr>
                <w:b/>
                <w:bCs/>
                <w:spacing w:val="-3"/>
              </w:rPr>
              <w:t>标</w:t>
            </w:r>
          </w:p>
        </w:tc>
        <w:tc>
          <w:tcPr>
            <w:tcW w:w="4958" w:type="dxa"/>
            <w:vAlign w:val="top"/>
          </w:tcPr>
          <w:p>
            <w:pPr>
              <w:pStyle w:val="TableText"/>
              <w:ind w:left="1773"/>
              <w:spacing w:before="227" w:line="222" w:lineRule="auto"/>
              <w:rPr/>
            </w:pPr>
            <w:r>
              <w:rPr>
                <w:b/>
                <w:bCs/>
                <w:spacing w:val="-5"/>
              </w:rPr>
              <w:t>具体评价要求</w:t>
            </w:r>
          </w:p>
        </w:tc>
        <w:tc>
          <w:tcPr>
            <w:tcW w:w="2406" w:type="dxa"/>
            <w:vAlign w:val="top"/>
          </w:tcPr>
          <w:p>
            <w:pPr>
              <w:pStyle w:val="TableText"/>
              <w:ind w:left="855" w:right="113" w:hanging="713"/>
              <w:spacing w:before="70" w:line="230" w:lineRule="auto"/>
              <w:rPr/>
            </w:pPr>
            <w:r>
              <w:rPr>
                <w:b/>
                <w:bCs/>
                <w:spacing w:val="-5"/>
              </w:rPr>
              <w:t>符合性说明及证明材</w:t>
            </w:r>
            <w:r>
              <w:rPr>
                <w:spacing w:val="6"/>
              </w:rPr>
              <w:t xml:space="preserve"> </w:t>
            </w:r>
            <w:r>
              <w:rPr>
                <w:b/>
                <w:bCs/>
                <w:spacing w:val="-7"/>
              </w:rPr>
              <w:t>料索引</w:t>
            </w:r>
          </w:p>
        </w:tc>
        <w:tc>
          <w:tcPr>
            <w:tcW w:w="1274" w:type="dxa"/>
            <w:vAlign w:val="top"/>
          </w:tcPr>
          <w:p>
            <w:pPr>
              <w:pStyle w:val="TableText"/>
              <w:ind w:left="176"/>
              <w:spacing w:before="227" w:line="222" w:lineRule="auto"/>
              <w:rPr/>
            </w:pPr>
            <w:r>
              <w:rPr>
                <w:b/>
                <w:bCs/>
                <w:spacing w:val="-8"/>
              </w:rPr>
              <w:t>要求类型</w:t>
            </w:r>
          </w:p>
        </w:tc>
        <w:tc>
          <w:tcPr>
            <w:tcW w:w="851" w:type="dxa"/>
            <w:vAlign w:val="top"/>
          </w:tcPr>
          <w:p>
            <w:pPr>
              <w:pStyle w:val="TableText"/>
              <w:ind w:left="203"/>
              <w:spacing w:before="226" w:line="223" w:lineRule="auto"/>
              <w:rPr/>
            </w:pPr>
            <w:r>
              <w:rPr>
                <w:b/>
                <w:bCs/>
                <w:spacing w:val="-12"/>
              </w:rPr>
              <w:t>分值</w:t>
            </w:r>
          </w:p>
        </w:tc>
        <w:tc>
          <w:tcPr>
            <w:tcW w:w="822" w:type="dxa"/>
            <w:vAlign w:val="top"/>
          </w:tcPr>
          <w:p>
            <w:pPr>
              <w:pStyle w:val="TableText"/>
              <w:ind w:left="186"/>
              <w:spacing w:before="227" w:line="222" w:lineRule="auto"/>
              <w:rPr/>
            </w:pPr>
            <w:r>
              <w:rPr>
                <w:b/>
                <w:bCs/>
                <w:spacing w:val="-11"/>
              </w:rPr>
              <w:t>权重</w:t>
            </w:r>
          </w:p>
        </w:tc>
        <w:tc>
          <w:tcPr>
            <w:tcW w:w="792" w:type="dxa"/>
            <w:vAlign w:val="top"/>
          </w:tcPr>
          <w:p>
            <w:pPr>
              <w:pStyle w:val="TableText"/>
              <w:ind w:left="169"/>
              <w:spacing w:before="227" w:line="222" w:lineRule="auto"/>
              <w:rPr/>
            </w:pPr>
            <w:r>
              <w:rPr>
                <w:b/>
                <w:bCs/>
                <w:spacing w:val="-11"/>
              </w:rPr>
              <w:t>得分</w:t>
            </w:r>
          </w:p>
        </w:tc>
      </w:tr>
      <w:tr>
        <w:trPr>
          <w:trHeight w:val="1620" w:hRule="atLeast"/>
        </w:trPr>
        <w:tc>
          <w:tcPr>
            <w:tcW w:w="708" w:type="dxa"/>
            <w:vAlign w:val="top"/>
            <w:vMerge w:val="restart"/>
            <w:tcBorders>
              <w:bottom w:val="nil"/>
            </w:tcBorders>
          </w:tcPr>
          <w:p>
            <w:pPr>
              <w:rPr>
                <w:rFonts w:ascii="Arial"/>
                <w:sz w:val="21"/>
              </w:rPr>
            </w:pPr>
            <w:r/>
          </w:p>
        </w:tc>
        <w:tc>
          <w:tcPr>
            <w:tcW w:w="1135" w:type="dxa"/>
            <w:vAlign w:val="top"/>
            <w:vMerge w:val="restart"/>
            <w:tcBorders>
              <w:bottom w:val="nil"/>
            </w:tcBorders>
          </w:tcPr>
          <w:p>
            <w:pPr>
              <w:rPr>
                <w:rFonts w:ascii="Arial"/>
                <w:sz w:val="21"/>
              </w:rPr>
            </w:pPr>
            <w:r/>
          </w:p>
        </w:tc>
        <w:tc>
          <w:tcPr>
            <w:tcW w:w="1135" w:type="dxa"/>
            <w:vAlign w:val="top"/>
            <w:vMerge w:val="restart"/>
            <w:tcBorders>
              <w:bottom w:val="nil"/>
            </w:tcBorders>
          </w:tcPr>
          <w:p>
            <w:pPr>
              <w:rPr>
                <w:rFonts w:ascii="Arial"/>
                <w:sz w:val="21"/>
              </w:rPr>
            </w:pPr>
            <w:r/>
          </w:p>
        </w:tc>
        <w:tc>
          <w:tcPr>
            <w:tcW w:w="4958" w:type="dxa"/>
            <w:vAlign w:val="top"/>
          </w:tcPr>
          <w:p>
            <w:pPr>
              <w:pStyle w:val="TableText"/>
              <w:ind w:left="122" w:right="104"/>
              <w:spacing w:before="62" w:line="237" w:lineRule="auto"/>
              <w:jc w:val="both"/>
              <w:rPr/>
            </w:pPr>
            <w:r>
              <w:rPr>
                <w:spacing w:val="4"/>
              </w:rPr>
              <w:t>绿化及场地</w:t>
            </w:r>
            <w:r>
              <w:rPr>
                <w:spacing w:val="-16"/>
              </w:rPr>
              <w:t>：（</w:t>
            </w:r>
            <w:r>
              <w:rPr>
                <w:rFonts w:ascii="Times New Roman" w:hAnsi="Times New Roman" w:eastAsia="Times New Roman" w:cs="Times New Roman"/>
                <w:spacing w:val="4"/>
              </w:rPr>
              <w:t>1</w:t>
            </w:r>
            <w:r>
              <w:rPr>
                <w:spacing w:val="4"/>
              </w:rPr>
              <w:t>）场地内设置可遮荫避雨的</w:t>
            </w:r>
            <w:r>
              <w:rPr>
                <w:spacing w:val="1"/>
              </w:rPr>
              <w:t xml:space="preserve"> </w:t>
            </w:r>
            <w:r>
              <w:rPr>
                <w:spacing w:val="2"/>
              </w:rPr>
              <w:t>步行连廊。（</w:t>
            </w:r>
            <w:r>
              <w:rPr>
                <w:rFonts w:ascii="Times New Roman" w:hAnsi="Times New Roman" w:eastAsia="Times New Roman" w:cs="Times New Roman"/>
                <w:spacing w:val="2"/>
              </w:rPr>
              <w:t>2</w:t>
            </w:r>
            <w:r>
              <w:rPr>
                <w:spacing w:val="2"/>
              </w:rPr>
              <w:t>）厂区绿化适宜，优先种植乡</w:t>
            </w:r>
            <w:r>
              <w:rPr>
                <w:spacing w:val="5"/>
              </w:rPr>
              <w:t xml:space="preserve"> </w:t>
            </w:r>
            <w:r>
              <w:rPr>
                <w:spacing w:val="-4"/>
              </w:rPr>
              <w:t>土植物，采用少维护、耐候性强的植物，减少</w:t>
            </w:r>
            <w:r>
              <w:rPr>
                <w:spacing w:val="5"/>
              </w:rPr>
              <w:t xml:space="preserve"> </w:t>
            </w:r>
            <w:r>
              <w:rPr>
                <w:spacing w:val="2"/>
              </w:rPr>
              <w:t>日常维护的费用。（</w:t>
            </w:r>
            <w:r>
              <w:rPr>
                <w:rFonts w:ascii="Times New Roman" w:hAnsi="Times New Roman" w:eastAsia="Times New Roman" w:cs="Times New Roman"/>
                <w:spacing w:val="2"/>
              </w:rPr>
              <w:t>3</w:t>
            </w:r>
            <w:r>
              <w:rPr>
                <w:spacing w:val="2"/>
              </w:rPr>
              <w:t>）室外透水地面面积占</w:t>
            </w:r>
            <w:r>
              <w:rPr>
                <w:spacing w:val="5"/>
              </w:rPr>
              <w:t xml:space="preserve"> </w:t>
            </w:r>
            <w:r>
              <w:rPr>
                <w:spacing w:val="-3"/>
              </w:rPr>
              <w:t>室外总面积的比例不小于</w:t>
            </w:r>
            <w:r>
              <w:rPr>
                <w:spacing w:val="-38"/>
              </w:rPr>
              <w:t xml:space="preserve"> </w:t>
            </w:r>
            <w:r>
              <w:rPr>
                <w:rFonts w:ascii="Times New Roman" w:hAnsi="Times New Roman" w:eastAsia="Times New Roman" w:cs="Times New Roman"/>
                <w:spacing w:val="-3"/>
              </w:rPr>
              <w:t>30%</w:t>
            </w:r>
            <w:r>
              <w:rPr>
                <w:spacing w:val="-3"/>
              </w:rPr>
              <w:t>。</w:t>
            </w:r>
          </w:p>
        </w:tc>
        <w:tc>
          <w:tcPr>
            <w:tcW w:w="2406" w:type="dxa"/>
            <w:vAlign w:val="top"/>
          </w:tcPr>
          <w:p>
            <w:pPr>
              <w:rPr>
                <w:rFonts w:ascii="Arial"/>
                <w:sz w:val="21"/>
              </w:rPr>
            </w:pPr>
            <w:r/>
          </w:p>
        </w:tc>
        <w:tc>
          <w:tcPr>
            <w:tcW w:w="1274" w:type="dxa"/>
            <w:vAlign w:val="top"/>
            <w:vMerge w:val="restart"/>
            <w:tcBorders>
              <w:bottom w:val="nil"/>
            </w:tcBorders>
          </w:tcPr>
          <w:p>
            <w:pPr>
              <w:rPr>
                <w:rFonts w:ascii="Arial"/>
                <w:sz w:val="21"/>
              </w:rPr>
            </w:pPr>
            <w:r/>
          </w:p>
        </w:tc>
        <w:tc>
          <w:tcPr>
            <w:tcW w:w="851" w:type="dxa"/>
            <w:vAlign w:val="top"/>
          </w:tcPr>
          <w:p>
            <w:pPr>
              <w:spacing w:line="329" w:lineRule="auto"/>
              <w:rPr>
                <w:rFonts w:ascii="Arial"/>
                <w:sz w:val="21"/>
              </w:rPr>
            </w:pPr>
            <w:r/>
          </w:p>
          <w:p>
            <w:pPr>
              <w:spacing w:line="329" w:lineRule="auto"/>
              <w:rPr>
                <w:rFonts w:ascii="Arial"/>
                <w:sz w:val="21"/>
              </w:rPr>
            </w:pPr>
            <w:r/>
          </w:p>
          <w:p>
            <w:pPr>
              <w:ind w:left="368"/>
              <w:spacing w:before="69"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4</w:t>
            </w:r>
          </w:p>
        </w:tc>
        <w:tc>
          <w:tcPr>
            <w:tcW w:w="822" w:type="dxa"/>
            <w:vAlign w:val="top"/>
            <w:vMerge w:val="restart"/>
            <w:tcBorders>
              <w:bottom w:val="nil"/>
            </w:tcBorders>
          </w:tcPr>
          <w:p>
            <w:pPr>
              <w:rPr>
                <w:rFonts w:ascii="Arial"/>
                <w:sz w:val="21"/>
              </w:rPr>
            </w:pPr>
            <w:r/>
          </w:p>
        </w:tc>
        <w:tc>
          <w:tcPr>
            <w:tcW w:w="792" w:type="dxa"/>
            <w:vAlign w:val="top"/>
          </w:tcPr>
          <w:p>
            <w:pPr>
              <w:rPr>
                <w:rFonts w:ascii="Arial"/>
                <w:sz w:val="21"/>
              </w:rPr>
            </w:pPr>
            <w:r/>
          </w:p>
        </w:tc>
      </w:tr>
      <w:tr>
        <w:trPr>
          <w:trHeight w:val="996" w:hRule="atLeast"/>
        </w:trPr>
        <w:tc>
          <w:tcPr>
            <w:tcW w:w="708" w:type="dxa"/>
            <w:vAlign w:val="top"/>
            <w:vMerge w:val="continue"/>
            <w:tcBorders>
              <w:top w:val="nil"/>
              <w:bottom w:val="nil"/>
            </w:tcBorders>
          </w:tcPr>
          <w:p>
            <w:pPr>
              <w:rPr>
                <w:rFonts w:ascii="Arial"/>
                <w:sz w:val="21"/>
              </w:rPr>
            </w:pPr>
            <w:r/>
          </w:p>
        </w:tc>
        <w:tc>
          <w:tcPr>
            <w:tcW w:w="1135" w:type="dxa"/>
            <w:vAlign w:val="top"/>
            <w:vMerge w:val="continue"/>
            <w:tcBorders>
              <w:top w:val="nil"/>
              <w:bottom w:val="nil"/>
            </w:tcBorders>
          </w:tcPr>
          <w:p>
            <w:pPr>
              <w:rPr>
                <w:rFonts w:ascii="Arial"/>
                <w:sz w:val="21"/>
              </w:rPr>
            </w:pPr>
            <w:r/>
          </w:p>
        </w:tc>
        <w:tc>
          <w:tcPr>
            <w:tcW w:w="1135" w:type="dxa"/>
            <w:vAlign w:val="top"/>
            <w:vMerge w:val="continue"/>
            <w:tcBorders>
              <w:top w:val="nil"/>
              <w:bottom w:val="nil"/>
            </w:tcBorders>
          </w:tcPr>
          <w:p>
            <w:pPr>
              <w:rPr>
                <w:rFonts w:ascii="Arial"/>
                <w:sz w:val="21"/>
              </w:rPr>
            </w:pPr>
            <w:r/>
          </w:p>
        </w:tc>
        <w:tc>
          <w:tcPr>
            <w:tcW w:w="4958" w:type="dxa"/>
            <w:vAlign w:val="top"/>
          </w:tcPr>
          <w:p>
            <w:pPr>
              <w:pStyle w:val="TableText"/>
              <w:ind w:left="119" w:right="104" w:firstLine="2"/>
              <w:spacing w:before="67" w:line="234" w:lineRule="auto"/>
              <w:jc w:val="both"/>
              <w:rPr/>
            </w:pPr>
            <w:r>
              <w:rPr>
                <w:spacing w:val="4"/>
              </w:rPr>
              <w:t>再生资源及能源利用</w:t>
            </w:r>
            <w:r>
              <w:rPr>
                <w:spacing w:val="-14"/>
              </w:rPr>
              <w:t>：（</w:t>
            </w:r>
            <w:r>
              <w:rPr>
                <w:rFonts w:ascii="Times New Roman" w:hAnsi="Times New Roman" w:eastAsia="Times New Roman" w:cs="Times New Roman"/>
                <w:spacing w:val="4"/>
              </w:rPr>
              <w:t>1</w:t>
            </w:r>
            <w:r>
              <w:rPr>
                <w:spacing w:val="4"/>
              </w:rPr>
              <w:t>）可再生能源的使</w:t>
            </w:r>
            <w:r>
              <w:rPr>
                <w:spacing w:val="1"/>
              </w:rPr>
              <w:t xml:space="preserve"> </w:t>
            </w:r>
            <w:r>
              <w:rPr>
                <w:spacing w:val="-2"/>
              </w:rPr>
              <w:t>用</w:t>
            </w:r>
            <w:r>
              <w:rPr>
                <w:spacing w:val="-60"/>
              </w:rPr>
              <w:t xml:space="preserve"> </w:t>
            </w:r>
            <w:r>
              <w:rPr>
                <w:spacing w:val="-2"/>
              </w:rPr>
              <w:t>占建筑总能耗的比例大于</w:t>
            </w:r>
            <w:r>
              <w:rPr>
                <w:spacing w:val="-27"/>
              </w:rPr>
              <w:t xml:space="preserve"> </w:t>
            </w:r>
            <w:r>
              <w:rPr>
                <w:rFonts w:ascii="Times New Roman" w:hAnsi="Times New Roman" w:eastAsia="Times New Roman" w:cs="Times New Roman"/>
                <w:spacing w:val="-2"/>
              </w:rPr>
              <w:t>10%</w:t>
            </w:r>
            <w:r>
              <w:rPr>
                <w:rFonts w:ascii="Times New Roman" w:hAnsi="Times New Roman" w:eastAsia="Times New Roman" w:cs="Times New Roman"/>
                <w:spacing w:val="-23"/>
              </w:rPr>
              <w:t xml:space="preserve"> </w:t>
            </w:r>
            <w:r>
              <w:rPr>
                <w:spacing w:val="-32"/>
              </w:rPr>
              <w:t>；（</w:t>
            </w:r>
            <w:r>
              <w:rPr>
                <w:rFonts w:ascii="Times New Roman" w:hAnsi="Times New Roman" w:eastAsia="Times New Roman" w:cs="Times New Roman"/>
                <w:spacing w:val="-2"/>
              </w:rPr>
              <w:t>2</w:t>
            </w:r>
            <w:r>
              <w:rPr>
                <w:spacing w:val="-2"/>
              </w:rPr>
              <w:t>）采用</w:t>
            </w:r>
            <w:r>
              <w:rPr/>
              <w:t xml:space="preserve"> </w:t>
            </w:r>
            <w:r>
              <w:rPr>
                <w:spacing w:val="-3"/>
              </w:rPr>
              <w:t>节水器具和设备，节水率不低于</w:t>
            </w:r>
            <w:r>
              <w:rPr>
                <w:spacing w:val="-26"/>
              </w:rPr>
              <w:t xml:space="preserve"> </w:t>
            </w:r>
            <w:r>
              <w:rPr>
                <w:rFonts w:ascii="Times New Roman" w:hAnsi="Times New Roman" w:eastAsia="Times New Roman" w:cs="Times New Roman"/>
                <w:spacing w:val="-3"/>
              </w:rPr>
              <w:t>10%</w:t>
            </w:r>
            <w:r>
              <w:rPr>
                <w:spacing w:val="-3"/>
              </w:rPr>
              <w:t>。</w:t>
            </w:r>
          </w:p>
        </w:tc>
        <w:tc>
          <w:tcPr>
            <w:tcW w:w="2406" w:type="dxa"/>
            <w:vAlign w:val="top"/>
          </w:tcPr>
          <w:p>
            <w:pPr>
              <w:rPr>
                <w:rFonts w:ascii="Arial"/>
                <w:sz w:val="21"/>
              </w:rPr>
            </w:pPr>
            <w:r/>
          </w:p>
        </w:tc>
        <w:tc>
          <w:tcPr>
            <w:tcW w:w="1274" w:type="dxa"/>
            <w:vAlign w:val="top"/>
            <w:vMerge w:val="continue"/>
            <w:tcBorders>
              <w:top w:val="nil"/>
              <w:bottom w:val="nil"/>
            </w:tcBorders>
          </w:tcPr>
          <w:p>
            <w:pPr>
              <w:rPr>
                <w:rFonts w:ascii="Arial"/>
                <w:sz w:val="21"/>
              </w:rPr>
            </w:pPr>
            <w:r/>
          </w:p>
        </w:tc>
        <w:tc>
          <w:tcPr>
            <w:tcW w:w="851" w:type="dxa"/>
            <w:vAlign w:val="top"/>
          </w:tcPr>
          <w:p>
            <w:pPr>
              <w:spacing w:line="347" w:lineRule="auto"/>
              <w:rPr>
                <w:rFonts w:ascii="Arial"/>
                <w:sz w:val="21"/>
              </w:rPr>
            </w:pPr>
            <w:r/>
          </w:p>
          <w:p>
            <w:pPr>
              <w:ind w:left="368"/>
              <w:spacing w:before="69"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4</w:t>
            </w:r>
          </w:p>
        </w:tc>
        <w:tc>
          <w:tcPr>
            <w:tcW w:w="822" w:type="dxa"/>
            <w:vAlign w:val="top"/>
            <w:vMerge w:val="continue"/>
            <w:tcBorders>
              <w:top w:val="nil"/>
              <w:bottom w:val="nil"/>
            </w:tcBorders>
          </w:tcPr>
          <w:p>
            <w:pPr>
              <w:rPr>
                <w:rFonts w:ascii="Arial"/>
                <w:sz w:val="21"/>
              </w:rPr>
            </w:pPr>
            <w:r/>
          </w:p>
        </w:tc>
        <w:tc>
          <w:tcPr>
            <w:tcW w:w="792" w:type="dxa"/>
            <w:vAlign w:val="top"/>
          </w:tcPr>
          <w:p>
            <w:pPr>
              <w:rPr>
                <w:rFonts w:ascii="Arial"/>
                <w:sz w:val="21"/>
              </w:rPr>
            </w:pPr>
            <w:r/>
          </w:p>
        </w:tc>
      </w:tr>
      <w:tr>
        <w:trPr>
          <w:trHeight w:val="373" w:hRule="atLeast"/>
        </w:trPr>
        <w:tc>
          <w:tcPr>
            <w:tcW w:w="708" w:type="dxa"/>
            <w:vAlign w:val="top"/>
            <w:vMerge w:val="continue"/>
            <w:tcBorders>
              <w:top w:val="nil"/>
              <w:bottom w:val="nil"/>
            </w:tcBorders>
          </w:tcPr>
          <w:p>
            <w:pPr>
              <w:rPr>
                <w:rFonts w:ascii="Arial"/>
                <w:sz w:val="21"/>
              </w:rPr>
            </w:pPr>
            <w:r/>
          </w:p>
        </w:tc>
        <w:tc>
          <w:tcPr>
            <w:tcW w:w="1135" w:type="dxa"/>
            <w:vAlign w:val="top"/>
            <w:vMerge w:val="continue"/>
            <w:tcBorders>
              <w:top w:val="nil"/>
              <w:bottom w:val="nil"/>
            </w:tcBorders>
          </w:tcPr>
          <w:p>
            <w:pPr>
              <w:rPr>
                <w:rFonts w:ascii="Arial"/>
                <w:sz w:val="21"/>
              </w:rPr>
            </w:pPr>
            <w:r/>
          </w:p>
        </w:tc>
        <w:tc>
          <w:tcPr>
            <w:tcW w:w="1135" w:type="dxa"/>
            <w:vAlign w:val="top"/>
            <w:vMerge w:val="continue"/>
            <w:tcBorders>
              <w:top w:val="nil"/>
            </w:tcBorders>
          </w:tcPr>
          <w:p>
            <w:pPr>
              <w:rPr>
                <w:rFonts w:ascii="Arial"/>
                <w:sz w:val="21"/>
              </w:rPr>
            </w:pPr>
            <w:r/>
          </w:p>
        </w:tc>
        <w:tc>
          <w:tcPr>
            <w:tcW w:w="4958" w:type="dxa"/>
            <w:vAlign w:val="top"/>
          </w:tcPr>
          <w:p>
            <w:pPr>
              <w:pStyle w:val="TableText"/>
              <w:ind w:left="118"/>
              <w:spacing w:before="67" w:line="222" w:lineRule="auto"/>
              <w:rPr/>
            </w:pPr>
            <w:r>
              <w:rPr>
                <w:spacing w:val="-1"/>
              </w:rPr>
              <w:t>适用时，工厂的厂房采用多层建筑。</w:t>
            </w:r>
          </w:p>
        </w:tc>
        <w:tc>
          <w:tcPr>
            <w:tcW w:w="2406" w:type="dxa"/>
            <w:vAlign w:val="top"/>
          </w:tcPr>
          <w:p>
            <w:pPr>
              <w:rPr>
                <w:rFonts w:ascii="Arial"/>
                <w:sz w:val="21"/>
              </w:rPr>
            </w:pPr>
            <w:r/>
          </w:p>
        </w:tc>
        <w:tc>
          <w:tcPr>
            <w:tcW w:w="1274" w:type="dxa"/>
            <w:vAlign w:val="top"/>
            <w:vMerge w:val="continue"/>
            <w:tcBorders>
              <w:top w:val="nil"/>
            </w:tcBorders>
          </w:tcPr>
          <w:p>
            <w:pPr>
              <w:rPr>
                <w:rFonts w:ascii="Arial"/>
                <w:sz w:val="21"/>
              </w:rPr>
            </w:pPr>
            <w:r/>
          </w:p>
        </w:tc>
        <w:tc>
          <w:tcPr>
            <w:tcW w:w="851" w:type="dxa"/>
            <w:vAlign w:val="top"/>
          </w:tcPr>
          <w:p>
            <w:pPr>
              <w:ind w:left="368"/>
              <w:spacing w:before="109"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4</w:t>
            </w:r>
          </w:p>
        </w:tc>
        <w:tc>
          <w:tcPr>
            <w:tcW w:w="822" w:type="dxa"/>
            <w:vAlign w:val="top"/>
            <w:vMerge w:val="continue"/>
            <w:tcBorders>
              <w:top w:val="nil"/>
              <w:bottom w:val="nil"/>
            </w:tcBorders>
          </w:tcPr>
          <w:p>
            <w:pPr>
              <w:rPr>
                <w:rFonts w:ascii="Arial"/>
                <w:sz w:val="21"/>
              </w:rPr>
            </w:pPr>
            <w:r/>
          </w:p>
        </w:tc>
        <w:tc>
          <w:tcPr>
            <w:tcW w:w="792" w:type="dxa"/>
            <w:vAlign w:val="top"/>
          </w:tcPr>
          <w:p>
            <w:pPr>
              <w:rPr>
                <w:rFonts w:ascii="Arial"/>
                <w:sz w:val="21"/>
              </w:rPr>
            </w:pPr>
            <w:r/>
          </w:p>
        </w:tc>
      </w:tr>
      <w:tr>
        <w:trPr>
          <w:trHeight w:val="373" w:hRule="atLeast"/>
        </w:trPr>
        <w:tc>
          <w:tcPr>
            <w:tcW w:w="708" w:type="dxa"/>
            <w:vAlign w:val="top"/>
            <w:vMerge w:val="continue"/>
            <w:tcBorders>
              <w:top w:val="nil"/>
              <w:bottom w:val="nil"/>
            </w:tcBorders>
          </w:tcPr>
          <w:p>
            <w:pPr>
              <w:rPr>
                <w:rFonts w:ascii="Arial"/>
                <w:sz w:val="21"/>
              </w:rPr>
            </w:pPr>
            <w:r/>
          </w:p>
        </w:tc>
        <w:tc>
          <w:tcPr>
            <w:tcW w:w="1135" w:type="dxa"/>
            <w:vAlign w:val="top"/>
            <w:vMerge w:val="continue"/>
            <w:tcBorders>
              <w:top w:val="nil"/>
              <w:bottom w:val="nil"/>
            </w:tcBorders>
          </w:tcPr>
          <w:p>
            <w:pPr>
              <w:rPr>
                <w:rFonts w:ascii="Arial"/>
                <w:sz w:val="21"/>
              </w:rPr>
            </w:pPr>
            <w:r/>
          </w:p>
        </w:tc>
        <w:tc>
          <w:tcPr>
            <w:tcW w:w="1135" w:type="dxa"/>
            <w:vAlign w:val="top"/>
            <w:vMerge w:val="restart"/>
            <w:tcBorders>
              <w:bottom w:val="nil"/>
            </w:tcBorders>
          </w:tcPr>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2" w:lineRule="auto"/>
              <w:rPr>
                <w:rFonts w:ascii="Arial"/>
                <w:sz w:val="21"/>
              </w:rPr>
            </w:pPr>
            <w:r/>
          </w:p>
          <w:p>
            <w:pPr>
              <w:pStyle w:val="TableText"/>
              <w:ind w:left="343"/>
              <w:spacing w:before="78" w:line="224" w:lineRule="auto"/>
              <w:rPr/>
            </w:pPr>
            <w:r>
              <w:rPr>
                <w:spacing w:val="-11"/>
              </w:rPr>
              <w:t>照明</w:t>
            </w:r>
          </w:p>
        </w:tc>
        <w:tc>
          <w:tcPr>
            <w:tcW w:w="4958" w:type="dxa"/>
            <w:vAlign w:val="top"/>
          </w:tcPr>
          <w:p>
            <w:pPr>
              <w:pStyle w:val="TableText"/>
              <w:ind w:left="123"/>
              <w:spacing w:before="68" w:line="221" w:lineRule="auto"/>
              <w:rPr/>
            </w:pPr>
            <w:r>
              <w:rPr>
                <w:spacing w:val="-3"/>
              </w:rPr>
              <w:t>人工照明应符合</w:t>
            </w:r>
            <w:r>
              <w:rPr>
                <w:spacing w:val="-45"/>
              </w:rPr>
              <w:t xml:space="preserve"> </w:t>
            </w:r>
            <w:r>
              <w:rPr>
                <w:rFonts w:ascii="Times New Roman" w:hAnsi="Times New Roman" w:eastAsia="Times New Roman" w:cs="Times New Roman"/>
                <w:spacing w:val="-3"/>
              </w:rPr>
              <w:t>GB 50034</w:t>
            </w:r>
            <w:r>
              <w:rPr>
                <w:rFonts w:ascii="Times New Roman" w:hAnsi="Times New Roman" w:eastAsia="Times New Roman" w:cs="Times New Roman"/>
                <w:spacing w:val="18"/>
              </w:rPr>
              <w:t xml:space="preserve"> </w:t>
            </w:r>
            <w:r>
              <w:rPr>
                <w:spacing w:val="-3"/>
              </w:rPr>
              <w:t>规定。</w:t>
            </w:r>
          </w:p>
        </w:tc>
        <w:tc>
          <w:tcPr>
            <w:tcW w:w="2406" w:type="dxa"/>
            <w:vAlign w:val="top"/>
          </w:tcPr>
          <w:p>
            <w:pPr>
              <w:rPr>
                <w:rFonts w:ascii="Arial"/>
                <w:sz w:val="21"/>
              </w:rPr>
            </w:pPr>
            <w:r/>
          </w:p>
        </w:tc>
        <w:tc>
          <w:tcPr>
            <w:tcW w:w="1274" w:type="dxa"/>
            <w:vAlign w:val="top"/>
            <w:vMerge w:val="restart"/>
            <w:tcBorders>
              <w:bottom w:val="nil"/>
            </w:tcBorders>
          </w:tcPr>
          <w:p>
            <w:pPr>
              <w:pStyle w:val="TableText"/>
              <w:ind w:left="415"/>
              <w:spacing w:before="255" w:line="229" w:lineRule="auto"/>
              <w:rPr/>
            </w:pPr>
            <w:r>
              <w:rPr>
                <w:spacing w:val="-10"/>
              </w:rPr>
              <w:t>必选</w:t>
            </w:r>
          </w:p>
        </w:tc>
        <w:tc>
          <w:tcPr>
            <w:tcW w:w="851" w:type="dxa"/>
            <w:vAlign w:val="top"/>
          </w:tcPr>
          <w:p>
            <w:pPr>
              <w:ind w:left="373"/>
              <w:spacing w:before="111" w:line="185"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7</w:t>
            </w:r>
          </w:p>
        </w:tc>
        <w:tc>
          <w:tcPr>
            <w:tcW w:w="822" w:type="dxa"/>
            <w:vAlign w:val="top"/>
            <w:vMerge w:val="continue"/>
            <w:tcBorders>
              <w:top w:val="nil"/>
              <w:bottom w:val="nil"/>
            </w:tcBorders>
          </w:tcPr>
          <w:p>
            <w:pPr>
              <w:rPr>
                <w:rFonts w:ascii="Arial"/>
                <w:sz w:val="21"/>
              </w:rPr>
            </w:pPr>
            <w:r/>
          </w:p>
        </w:tc>
        <w:tc>
          <w:tcPr>
            <w:tcW w:w="792" w:type="dxa"/>
            <w:vAlign w:val="top"/>
          </w:tcPr>
          <w:p>
            <w:pPr>
              <w:rPr>
                <w:rFonts w:ascii="Arial"/>
                <w:sz w:val="21"/>
              </w:rPr>
            </w:pPr>
            <w:r/>
          </w:p>
        </w:tc>
      </w:tr>
      <w:tr>
        <w:trPr>
          <w:trHeight w:val="373" w:hRule="atLeast"/>
        </w:trPr>
        <w:tc>
          <w:tcPr>
            <w:tcW w:w="708" w:type="dxa"/>
            <w:vAlign w:val="top"/>
            <w:vMerge w:val="continue"/>
            <w:tcBorders>
              <w:top w:val="nil"/>
              <w:bottom w:val="nil"/>
            </w:tcBorders>
          </w:tcPr>
          <w:p>
            <w:pPr>
              <w:rPr>
                <w:rFonts w:ascii="Arial"/>
                <w:sz w:val="21"/>
              </w:rPr>
            </w:pPr>
            <w:r/>
          </w:p>
        </w:tc>
        <w:tc>
          <w:tcPr>
            <w:tcW w:w="1135" w:type="dxa"/>
            <w:vAlign w:val="top"/>
            <w:vMerge w:val="continue"/>
            <w:tcBorders>
              <w:top w:val="nil"/>
              <w:bottom w:val="nil"/>
            </w:tcBorders>
          </w:tcPr>
          <w:p>
            <w:pPr>
              <w:rPr>
                <w:rFonts w:ascii="Arial"/>
                <w:sz w:val="21"/>
              </w:rPr>
            </w:pPr>
            <w:r/>
          </w:p>
        </w:tc>
        <w:tc>
          <w:tcPr>
            <w:tcW w:w="1135" w:type="dxa"/>
            <w:vAlign w:val="top"/>
            <w:vMerge w:val="continue"/>
            <w:tcBorders>
              <w:top w:val="nil"/>
              <w:bottom w:val="nil"/>
            </w:tcBorders>
          </w:tcPr>
          <w:p>
            <w:pPr>
              <w:rPr>
                <w:rFonts w:ascii="Arial"/>
                <w:sz w:val="21"/>
              </w:rPr>
            </w:pPr>
            <w:r/>
          </w:p>
        </w:tc>
        <w:tc>
          <w:tcPr>
            <w:tcW w:w="4958" w:type="dxa"/>
            <w:vAlign w:val="top"/>
          </w:tcPr>
          <w:p>
            <w:pPr>
              <w:pStyle w:val="TableText"/>
              <w:ind w:left="125"/>
              <w:spacing w:before="67" w:line="221" w:lineRule="auto"/>
              <w:rPr/>
            </w:pPr>
            <w:r>
              <w:rPr>
                <w:spacing w:val="-2"/>
              </w:rPr>
              <w:t>不同场所的照明应进行分级设计。</w:t>
            </w:r>
          </w:p>
        </w:tc>
        <w:tc>
          <w:tcPr>
            <w:tcW w:w="2406" w:type="dxa"/>
            <w:vAlign w:val="top"/>
          </w:tcPr>
          <w:p>
            <w:pPr>
              <w:rPr>
                <w:rFonts w:ascii="Arial"/>
                <w:sz w:val="21"/>
              </w:rPr>
            </w:pPr>
            <w:r/>
          </w:p>
        </w:tc>
        <w:tc>
          <w:tcPr>
            <w:tcW w:w="1274" w:type="dxa"/>
            <w:vAlign w:val="top"/>
            <w:vMerge w:val="continue"/>
            <w:tcBorders>
              <w:top w:val="nil"/>
            </w:tcBorders>
          </w:tcPr>
          <w:p>
            <w:pPr>
              <w:rPr>
                <w:rFonts w:ascii="Arial"/>
                <w:sz w:val="21"/>
              </w:rPr>
            </w:pPr>
            <w:r/>
          </w:p>
        </w:tc>
        <w:tc>
          <w:tcPr>
            <w:tcW w:w="851" w:type="dxa"/>
            <w:vAlign w:val="top"/>
          </w:tcPr>
          <w:p>
            <w:pPr>
              <w:ind w:left="374"/>
              <w:spacing w:before="109"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3</w:t>
            </w:r>
          </w:p>
        </w:tc>
        <w:tc>
          <w:tcPr>
            <w:tcW w:w="822" w:type="dxa"/>
            <w:vAlign w:val="top"/>
            <w:vMerge w:val="continue"/>
            <w:tcBorders>
              <w:top w:val="nil"/>
              <w:bottom w:val="nil"/>
            </w:tcBorders>
          </w:tcPr>
          <w:p>
            <w:pPr>
              <w:rPr>
                <w:rFonts w:ascii="Arial"/>
                <w:sz w:val="21"/>
              </w:rPr>
            </w:pPr>
            <w:r/>
          </w:p>
        </w:tc>
        <w:tc>
          <w:tcPr>
            <w:tcW w:w="792" w:type="dxa"/>
            <w:vAlign w:val="top"/>
          </w:tcPr>
          <w:p>
            <w:pPr>
              <w:rPr>
                <w:rFonts w:ascii="Arial"/>
                <w:sz w:val="21"/>
              </w:rPr>
            </w:pPr>
            <w:r/>
          </w:p>
        </w:tc>
      </w:tr>
      <w:tr>
        <w:trPr>
          <w:trHeight w:val="684" w:hRule="atLeast"/>
        </w:trPr>
        <w:tc>
          <w:tcPr>
            <w:tcW w:w="708" w:type="dxa"/>
            <w:vAlign w:val="top"/>
            <w:vMerge w:val="continue"/>
            <w:tcBorders>
              <w:top w:val="nil"/>
              <w:bottom w:val="nil"/>
            </w:tcBorders>
          </w:tcPr>
          <w:p>
            <w:pPr>
              <w:rPr>
                <w:rFonts w:ascii="Arial"/>
                <w:sz w:val="21"/>
              </w:rPr>
            </w:pPr>
            <w:r/>
          </w:p>
        </w:tc>
        <w:tc>
          <w:tcPr>
            <w:tcW w:w="1135" w:type="dxa"/>
            <w:vAlign w:val="top"/>
            <w:vMerge w:val="continue"/>
            <w:tcBorders>
              <w:top w:val="nil"/>
              <w:bottom w:val="nil"/>
            </w:tcBorders>
          </w:tcPr>
          <w:p>
            <w:pPr>
              <w:rPr>
                <w:rFonts w:ascii="Arial"/>
                <w:sz w:val="21"/>
              </w:rPr>
            </w:pPr>
            <w:r/>
          </w:p>
        </w:tc>
        <w:tc>
          <w:tcPr>
            <w:tcW w:w="1135" w:type="dxa"/>
            <w:vAlign w:val="top"/>
            <w:vMerge w:val="continue"/>
            <w:tcBorders>
              <w:top w:val="nil"/>
              <w:bottom w:val="nil"/>
            </w:tcBorders>
          </w:tcPr>
          <w:p>
            <w:pPr>
              <w:rPr>
                <w:rFonts w:ascii="Arial"/>
                <w:sz w:val="21"/>
              </w:rPr>
            </w:pPr>
            <w:r/>
          </w:p>
        </w:tc>
        <w:tc>
          <w:tcPr>
            <w:tcW w:w="4958" w:type="dxa"/>
            <w:vAlign w:val="top"/>
          </w:tcPr>
          <w:p>
            <w:pPr>
              <w:pStyle w:val="TableText"/>
              <w:ind w:left="126" w:right="104" w:hanging="1"/>
              <w:spacing w:before="67" w:line="232" w:lineRule="auto"/>
              <w:rPr/>
            </w:pPr>
            <w:r>
              <w:rPr>
                <w:spacing w:val="8"/>
              </w:rPr>
              <w:t>工厂厂区及各房间或场所的照明尽量利用自</w:t>
            </w:r>
            <w:r>
              <w:rPr>
                <w:spacing w:val="10"/>
              </w:rPr>
              <w:t xml:space="preserve"> </w:t>
            </w:r>
            <w:r>
              <w:rPr>
                <w:spacing w:val="-8"/>
              </w:rPr>
              <w:t>然光。</w:t>
            </w:r>
          </w:p>
        </w:tc>
        <w:tc>
          <w:tcPr>
            <w:tcW w:w="2406" w:type="dxa"/>
            <w:vAlign w:val="top"/>
          </w:tcPr>
          <w:p>
            <w:pPr>
              <w:rPr>
                <w:rFonts w:ascii="Arial"/>
                <w:sz w:val="21"/>
              </w:rPr>
            </w:pPr>
            <w:r/>
          </w:p>
        </w:tc>
        <w:tc>
          <w:tcPr>
            <w:tcW w:w="1274" w:type="dxa"/>
            <w:vAlign w:val="top"/>
            <w:vMerge w:val="restart"/>
            <w:tcBorders>
              <w:bottom w:val="nil"/>
            </w:tcBorders>
          </w:tcPr>
          <w:p>
            <w:pPr>
              <w:spacing w:line="276" w:lineRule="auto"/>
              <w:rPr>
                <w:rFonts w:ascii="Arial"/>
                <w:sz w:val="21"/>
              </w:rPr>
            </w:pPr>
            <w:r/>
          </w:p>
          <w:p>
            <w:pPr>
              <w:spacing w:line="277" w:lineRule="auto"/>
              <w:rPr>
                <w:rFonts w:ascii="Arial"/>
                <w:sz w:val="21"/>
              </w:rPr>
            </w:pPr>
            <w:r/>
          </w:p>
          <w:p>
            <w:pPr>
              <w:spacing w:line="277" w:lineRule="auto"/>
              <w:rPr>
                <w:rFonts w:ascii="Arial"/>
                <w:sz w:val="21"/>
              </w:rPr>
            </w:pPr>
            <w:r/>
          </w:p>
          <w:p>
            <w:pPr>
              <w:pStyle w:val="TableText"/>
              <w:ind w:left="415"/>
              <w:spacing w:before="78" w:line="223" w:lineRule="auto"/>
              <w:rPr/>
            </w:pPr>
            <w:r>
              <w:rPr>
                <w:spacing w:val="-10"/>
              </w:rPr>
              <w:t>可选</w:t>
            </w:r>
          </w:p>
        </w:tc>
        <w:tc>
          <w:tcPr>
            <w:tcW w:w="851" w:type="dxa"/>
            <w:vAlign w:val="top"/>
          </w:tcPr>
          <w:p>
            <w:pPr>
              <w:ind w:left="368"/>
              <w:spacing w:before="264"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4</w:t>
            </w:r>
          </w:p>
        </w:tc>
        <w:tc>
          <w:tcPr>
            <w:tcW w:w="822" w:type="dxa"/>
            <w:vAlign w:val="top"/>
            <w:vMerge w:val="continue"/>
            <w:tcBorders>
              <w:top w:val="nil"/>
              <w:bottom w:val="nil"/>
            </w:tcBorders>
          </w:tcPr>
          <w:p>
            <w:pPr>
              <w:rPr>
                <w:rFonts w:ascii="Arial"/>
                <w:sz w:val="21"/>
              </w:rPr>
            </w:pPr>
            <w:r/>
          </w:p>
        </w:tc>
        <w:tc>
          <w:tcPr>
            <w:tcW w:w="792" w:type="dxa"/>
            <w:vAlign w:val="top"/>
          </w:tcPr>
          <w:p>
            <w:pPr>
              <w:rPr>
                <w:rFonts w:ascii="Arial"/>
                <w:sz w:val="21"/>
              </w:rPr>
            </w:pPr>
            <w:r/>
          </w:p>
        </w:tc>
      </w:tr>
      <w:tr>
        <w:trPr>
          <w:trHeight w:val="684" w:hRule="atLeast"/>
        </w:trPr>
        <w:tc>
          <w:tcPr>
            <w:tcW w:w="708" w:type="dxa"/>
            <w:vAlign w:val="top"/>
            <w:vMerge w:val="continue"/>
            <w:tcBorders>
              <w:top w:val="nil"/>
              <w:bottom w:val="nil"/>
            </w:tcBorders>
          </w:tcPr>
          <w:p>
            <w:pPr>
              <w:rPr>
                <w:rFonts w:ascii="Arial"/>
                <w:sz w:val="21"/>
              </w:rPr>
            </w:pPr>
            <w:r/>
          </w:p>
        </w:tc>
        <w:tc>
          <w:tcPr>
            <w:tcW w:w="1135" w:type="dxa"/>
            <w:vAlign w:val="top"/>
            <w:vMerge w:val="continue"/>
            <w:tcBorders>
              <w:top w:val="nil"/>
              <w:bottom w:val="nil"/>
            </w:tcBorders>
          </w:tcPr>
          <w:p>
            <w:pPr>
              <w:rPr>
                <w:rFonts w:ascii="Arial"/>
                <w:sz w:val="21"/>
              </w:rPr>
            </w:pPr>
            <w:r/>
          </w:p>
        </w:tc>
        <w:tc>
          <w:tcPr>
            <w:tcW w:w="1135" w:type="dxa"/>
            <w:vAlign w:val="top"/>
            <w:vMerge w:val="continue"/>
            <w:tcBorders>
              <w:top w:val="nil"/>
              <w:bottom w:val="nil"/>
            </w:tcBorders>
          </w:tcPr>
          <w:p>
            <w:pPr>
              <w:rPr>
                <w:rFonts w:ascii="Arial"/>
                <w:sz w:val="21"/>
              </w:rPr>
            </w:pPr>
            <w:r/>
          </w:p>
        </w:tc>
        <w:tc>
          <w:tcPr>
            <w:tcW w:w="4958" w:type="dxa"/>
            <w:vAlign w:val="top"/>
          </w:tcPr>
          <w:p>
            <w:pPr>
              <w:pStyle w:val="TableText"/>
              <w:ind w:left="160" w:right="104" w:hanging="35"/>
              <w:spacing w:before="67" w:line="232" w:lineRule="auto"/>
              <w:rPr/>
            </w:pPr>
            <w:r>
              <w:rPr>
                <w:spacing w:val="-4"/>
              </w:rPr>
              <w:t>工艺适用时，节能灯等节能型照明设备的使用</w:t>
            </w:r>
            <w:r>
              <w:rPr>
                <w:spacing w:val="2"/>
              </w:rPr>
              <w:t xml:space="preserve"> </w:t>
            </w:r>
            <w:r>
              <w:rPr>
                <w:spacing w:val="-8"/>
              </w:rPr>
              <w:t>占比不低于</w:t>
            </w:r>
            <w:r>
              <w:rPr>
                <w:spacing w:val="-49"/>
              </w:rPr>
              <w:t xml:space="preserve"> </w:t>
            </w:r>
            <w:r>
              <w:rPr>
                <w:rFonts w:ascii="Times New Roman" w:hAnsi="Times New Roman" w:eastAsia="Times New Roman" w:cs="Times New Roman"/>
                <w:spacing w:val="-8"/>
              </w:rPr>
              <w:t>50%</w:t>
            </w:r>
            <w:r>
              <w:rPr>
                <w:spacing w:val="-8"/>
              </w:rPr>
              <w:t>。</w:t>
            </w:r>
          </w:p>
        </w:tc>
        <w:tc>
          <w:tcPr>
            <w:tcW w:w="2406" w:type="dxa"/>
            <w:vAlign w:val="top"/>
          </w:tcPr>
          <w:p>
            <w:pPr>
              <w:rPr>
                <w:rFonts w:ascii="Arial"/>
                <w:sz w:val="21"/>
              </w:rPr>
            </w:pPr>
            <w:r/>
          </w:p>
        </w:tc>
        <w:tc>
          <w:tcPr>
            <w:tcW w:w="1274" w:type="dxa"/>
            <w:vAlign w:val="top"/>
            <w:vMerge w:val="continue"/>
            <w:tcBorders>
              <w:top w:val="nil"/>
              <w:bottom w:val="nil"/>
            </w:tcBorders>
          </w:tcPr>
          <w:p>
            <w:pPr>
              <w:rPr>
                <w:rFonts w:ascii="Arial"/>
                <w:sz w:val="21"/>
              </w:rPr>
            </w:pPr>
            <w:r/>
          </w:p>
        </w:tc>
        <w:tc>
          <w:tcPr>
            <w:tcW w:w="851" w:type="dxa"/>
            <w:vAlign w:val="top"/>
          </w:tcPr>
          <w:p>
            <w:pPr>
              <w:ind w:left="368"/>
              <w:spacing w:before="266"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4</w:t>
            </w:r>
          </w:p>
        </w:tc>
        <w:tc>
          <w:tcPr>
            <w:tcW w:w="822" w:type="dxa"/>
            <w:vAlign w:val="top"/>
            <w:vMerge w:val="continue"/>
            <w:tcBorders>
              <w:top w:val="nil"/>
              <w:bottom w:val="nil"/>
            </w:tcBorders>
          </w:tcPr>
          <w:p>
            <w:pPr>
              <w:rPr>
                <w:rFonts w:ascii="Arial"/>
                <w:sz w:val="21"/>
              </w:rPr>
            </w:pPr>
            <w:r/>
          </w:p>
        </w:tc>
        <w:tc>
          <w:tcPr>
            <w:tcW w:w="792" w:type="dxa"/>
            <w:vAlign w:val="top"/>
          </w:tcPr>
          <w:p>
            <w:pPr>
              <w:rPr>
                <w:rFonts w:ascii="Arial"/>
                <w:sz w:val="21"/>
              </w:rPr>
            </w:pPr>
            <w:r/>
          </w:p>
        </w:tc>
      </w:tr>
      <w:tr>
        <w:trPr>
          <w:trHeight w:val="685" w:hRule="atLeast"/>
        </w:trPr>
        <w:tc>
          <w:tcPr>
            <w:tcW w:w="708" w:type="dxa"/>
            <w:vAlign w:val="top"/>
            <w:vMerge w:val="continue"/>
            <w:tcBorders>
              <w:top w:val="nil"/>
              <w:bottom w:val="nil"/>
            </w:tcBorders>
          </w:tcPr>
          <w:p>
            <w:pPr>
              <w:rPr>
                <w:rFonts w:ascii="Arial"/>
                <w:sz w:val="21"/>
              </w:rPr>
            </w:pPr>
            <w:r/>
          </w:p>
        </w:tc>
        <w:tc>
          <w:tcPr>
            <w:tcW w:w="1135" w:type="dxa"/>
            <w:vAlign w:val="top"/>
            <w:vMerge w:val="continue"/>
            <w:tcBorders>
              <w:top w:val="nil"/>
              <w:bottom w:val="nil"/>
            </w:tcBorders>
          </w:tcPr>
          <w:p>
            <w:pPr>
              <w:rPr>
                <w:rFonts w:ascii="Arial"/>
                <w:sz w:val="21"/>
              </w:rPr>
            </w:pPr>
            <w:r/>
          </w:p>
        </w:tc>
        <w:tc>
          <w:tcPr>
            <w:tcW w:w="1135" w:type="dxa"/>
            <w:vAlign w:val="top"/>
            <w:vMerge w:val="continue"/>
            <w:tcBorders>
              <w:top w:val="nil"/>
            </w:tcBorders>
          </w:tcPr>
          <w:p>
            <w:pPr>
              <w:rPr>
                <w:rFonts w:ascii="Arial"/>
                <w:sz w:val="21"/>
              </w:rPr>
            </w:pPr>
            <w:r/>
          </w:p>
        </w:tc>
        <w:tc>
          <w:tcPr>
            <w:tcW w:w="4958" w:type="dxa"/>
            <w:vAlign w:val="top"/>
          </w:tcPr>
          <w:p>
            <w:pPr>
              <w:pStyle w:val="TableText"/>
              <w:ind w:left="124" w:right="104"/>
              <w:spacing w:before="69" w:line="232" w:lineRule="auto"/>
              <w:rPr/>
            </w:pPr>
            <w:r>
              <w:rPr>
                <w:spacing w:val="-4"/>
              </w:rPr>
              <w:t>公共场所的照明采取分区、分组与定时自动调</w:t>
            </w:r>
            <w:r>
              <w:rPr>
                <w:spacing w:val="3"/>
              </w:rPr>
              <w:t xml:space="preserve"> </w:t>
            </w:r>
            <w:r>
              <w:rPr>
                <w:spacing w:val="-5"/>
              </w:rPr>
              <w:t>光等措施。</w:t>
            </w:r>
          </w:p>
        </w:tc>
        <w:tc>
          <w:tcPr>
            <w:tcW w:w="2406" w:type="dxa"/>
            <w:vAlign w:val="top"/>
          </w:tcPr>
          <w:p>
            <w:pPr>
              <w:rPr>
                <w:rFonts w:ascii="Arial"/>
                <w:sz w:val="21"/>
              </w:rPr>
            </w:pPr>
            <w:r/>
          </w:p>
        </w:tc>
        <w:tc>
          <w:tcPr>
            <w:tcW w:w="1274" w:type="dxa"/>
            <w:vAlign w:val="top"/>
            <w:vMerge w:val="continue"/>
            <w:tcBorders>
              <w:top w:val="nil"/>
            </w:tcBorders>
          </w:tcPr>
          <w:p>
            <w:pPr>
              <w:rPr>
                <w:rFonts w:ascii="Arial"/>
                <w:sz w:val="21"/>
              </w:rPr>
            </w:pPr>
            <w:r/>
          </w:p>
        </w:tc>
        <w:tc>
          <w:tcPr>
            <w:tcW w:w="851" w:type="dxa"/>
            <w:vAlign w:val="top"/>
          </w:tcPr>
          <w:p>
            <w:pPr>
              <w:ind w:left="368"/>
              <w:spacing w:before="266"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4</w:t>
            </w:r>
          </w:p>
        </w:tc>
        <w:tc>
          <w:tcPr>
            <w:tcW w:w="822" w:type="dxa"/>
            <w:vAlign w:val="top"/>
            <w:vMerge w:val="continue"/>
            <w:tcBorders>
              <w:top w:val="nil"/>
              <w:bottom w:val="nil"/>
            </w:tcBorders>
          </w:tcPr>
          <w:p>
            <w:pPr>
              <w:rPr>
                <w:rFonts w:ascii="Arial"/>
                <w:sz w:val="21"/>
              </w:rPr>
            </w:pPr>
            <w:r/>
          </w:p>
        </w:tc>
        <w:tc>
          <w:tcPr>
            <w:tcW w:w="792" w:type="dxa"/>
            <w:vAlign w:val="top"/>
          </w:tcPr>
          <w:p>
            <w:pPr>
              <w:rPr>
                <w:rFonts w:ascii="Arial"/>
                <w:sz w:val="21"/>
              </w:rPr>
            </w:pPr>
            <w:r/>
          </w:p>
        </w:tc>
      </w:tr>
      <w:tr>
        <w:trPr>
          <w:trHeight w:val="687" w:hRule="atLeast"/>
        </w:trPr>
        <w:tc>
          <w:tcPr>
            <w:tcW w:w="708" w:type="dxa"/>
            <w:vAlign w:val="top"/>
            <w:vMerge w:val="continue"/>
            <w:tcBorders>
              <w:top w:val="nil"/>
            </w:tcBorders>
          </w:tcPr>
          <w:p>
            <w:pPr>
              <w:rPr>
                <w:rFonts w:ascii="Arial"/>
                <w:sz w:val="21"/>
              </w:rPr>
            </w:pPr>
            <w:r/>
          </w:p>
        </w:tc>
        <w:tc>
          <w:tcPr>
            <w:tcW w:w="1135" w:type="dxa"/>
            <w:vAlign w:val="top"/>
            <w:vMerge w:val="continue"/>
            <w:tcBorders>
              <w:top w:val="nil"/>
            </w:tcBorders>
          </w:tcPr>
          <w:p>
            <w:pPr>
              <w:rPr>
                <w:rFonts w:ascii="Arial"/>
                <w:sz w:val="21"/>
              </w:rPr>
            </w:pPr>
            <w:r/>
          </w:p>
        </w:tc>
        <w:tc>
          <w:tcPr>
            <w:tcW w:w="1135" w:type="dxa"/>
            <w:vAlign w:val="top"/>
          </w:tcPr>
          <w:p>
            <w:pPr>
              <w:pStyle w:val="TableText"/>
              <w:ind w:left="336" w:right="328"/>
              <w:spacing w:before="69" w:line="232" w:lineRule="auto"/>
              <w:rPr/>
            </w:pPr>
            <w:r>
              <w:rPr>
                <w:spacing w:val="-8"/>
              </w:rPr>
              <w:t>设备</w:t>
            </w:r>
            <w:r>
              <w:rPr/>
              <w:t xml:space="preserve"> </w:t>
            </w:r>
            <w:r>
              <w:rPr>
                <w:spacing w:val="-8"/>
              </w:rPr>
              <w:t>设施</w:t>
            </w:r>
          </w:p>
        </w:tc>
        <w:tc>
          <w:tcPr>
            <w:tcW w:w="4958" w:type="dxa"/>
            <w:vAlign w:val="top"/>
          </w:tcPr>
          <w:p>
            <w:pPr>
              <w:pStyle w:val="TableText"/>
              <w:ind w:left="119" w:right="104" w:firstLine="5"/>
              <w:spacing w:before="70" w:line="230" w:lineRule="auto"/>
              <w:rPr/>
            </w:pPr>
            <w:r>
              <w:rPr>
                <w:spacing w:val="-4"/>
              </w:rPr>
              <w:t>工厂使用的专用设备应符合产业准入要求，降</w:t>
            </w:r>
            <w:r>
              <w:rPr>
                <w:spacing w:val="2"/>
              </w:rPr>
              <w:t xml:space="preserve"> </w:t>
            </w:r>
            <w:r>
              <w:rPr>
                <w:spacing w:val="-1"/>
              </w:rPr>
              <w:t>低能源与资源消耗，减少污染物排放。</w:t>
            </w:r>
          </w:p>
        </w:tc>
        <w:tc>
          <w:tcPr>
            <w:tcW w:w="2406" w:type="dxa"/>
            <w:vAlign w:val="top"/>
          </w:tcPr>
          <w:p>
            <w:pPr>
              <w:rPr>
                <w:rFonts w:ascii="Arial"/>
                <w:sz w:val="21"/>
              </w:rPr>
            </w:pPr>
            <w:r/>
          </w:p>
        </w:tc>
        <w:tc>
          <w:tcPr>
            <w:tcW w:w="1274" w:type="dxa"/>
            <w:vAlign w:val="top"/>
          </w:tcPr>
          <w:p>
            <w:pPr>
              <w:pStyle w:val="TableText"/>
              <w:ind w:left="415"/>
              <w:spacing w:before="225" w:line="229" w:lineRule="auto"/>
              <w:rPr/>
            </w:pPr>
            <w:r>
              <w:rPr>
                <w:spacing w:val="-10"/>
              </w:rPr>
              <w:t>必选</w:t>
            </w:r>
          </w:p>
        </w:tc>
        <w:tc>
          <w:tcPr>
            <w:tcW w:w="851" w:type="dxa"/>
            <w:vAlign w:val="top"/>
          </w:tcPr>
          <w:p>
            <w:pPr>
              <w:ind w:left="376"/>
              <w:spacing w:before="270" w:line="185"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5</w:t>
            </w:r>
          </w:p>
        </w:tc>
        <w:tc>
          <w:tcPr>
            <w:tcW w:w="822" w:type="dxa"/>
            <w:vAlign w:val="top"/>
            <w:vMerge w:val="continue"/>
            <w:tcBorders>
              <w:top w:val="nil"/>
            </w:tcBorders>
          </w:tcPr>
          <w:p>
            <w:pPr>
              <w:rPr>
                <w:rFonts w:ascii="Arial"/>
                <w:sz w:val="21"/>
              </w:rPr>
            </w:pPr>
            <w:r/>
          </w:p>
        </w:tc>
        <w:tc>
          <w:tcPr>
            <w:tcW w:w="792" w:type="dxa"/>
            <w:vAlign w:val="top"/>
          </w:tcPr>
          <w:p>
            <w:pPr>
              <w:rPr>
                <w:rFonts w:ascii="Arial"/>
                <w:sz w:val="21"/>
              </w:rPr>
            </w:pPr>
            <w:r/>
          </w:p>
        </w:tc>
      </w:tr>
    </w:tbl>
    <w:p>
      <w:pPr>
        <w:rPr>
          <w:rFonts w:ascii="Arial"/>
          <w:sz w:val="21"/>
        </w:rPr>
      </w:pPr>
      <w:r/>
    </w:p>
    <w:p>
      <w:pPr>
        <w:sectPr>
          <w:footerReference w:type="default" r:id="rId29"/>
          <w:pgSz w:w="16839" w:h="11906"/>
          <w:pgMar w:top="1012" w:right="1424" w:bottom="1233" w:left="1327" w:header="0" w:footer="1047" w:gutter="0"/>
        </w:sectPr>
        <w:rPr>
          <w:rFonts w:ascii="Arial" w:hAnsi="Arial" w:eastAsia="Arial" w:cs="Arial"/>
          <w:sz w:val="21"/>
          <w:szCs w:val="21"/>
        </w:rPr>
      </w:pPr>
    </w:p>
    <w:p>
      <w:pPr>
        <w:spacing w:before="21"/>
        <w:rPr/>
      </w:pPr>
      <w:r/>
    </w:p>
    <w:p>
      <w:pPr>
        <w:spacing w:before="21"/>
        <w:rPr/>
      </w:pPr>
      <w:r/>
    </w:p>
    <w:p>
      <w:pPr>
        <w:spacing w:before="21"/>
        <w:rPr/>
      </w:pPr>
      <w:r/>
    </w:p>
    <w:tbl>
      <w:tblPr>
        <w:tblStyle w:val="TableNormal"/>
        <w:tblW w:w="14081"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708"/>
        <w:gridCol w:w="1135"/>
        <w:gridCol w:w="1135"/>
        <w:gridCol w:w="4958"/>
        <w:gridCol w:w="2406"/>
        <w:gridCol w:w="1274"/>
        <w:gridCol w:w="851"/>
        <w:gridCol w:w="822"/>
        <w:gridCol w:w="792"/>
      </w:tblGrid>
      <w:tr>
        <w:trPr>
          <w:trHeight w:val="689" w:hRule="atLeast"/>
        </w:trPr>
        <w:tc>
          <w:tcPr>
            <w:tcW w:w="708" w:type="dxa"/>
            <w:vAlign w:val="top"/>
          </w:tcPr>
          <w:p>
            <w:pPr>
              <w:pStyle w:val="TableText"/>
              <w:ind w:left="128"/>
              <w:spacing w:before="227" w:line="222" w:lineRule="auto"/>
              <w:rPr/>
            </w:pPr>
            <w:r>
              <w:rPr>
                <w:b/>
                <w:bCs/>
                <w:spacing w:val="-11"/>
              </w:rPr>
              <w:t>序号</w:t>
            </w:r>
          </w:p>
        </w:tc>
        <w:tc>
          <w:tcPr>
            <w:tcW w:w="1135" w:type="dxa"/>
            <w:vAlign w:val="top"/>
          </w:tcPr>
          <w:p>
            <w:pPr>
              <w:pStyle w:val="TableText"/>
              <w:ind w:left="458" w:right="203" w:hanging="235"/>
              <w:spacing w:before="71" w:line="231" w:lineRule="auto"/>
              <w:rPr/>
            </w:pPr>
            <w:r>
              <w:rPr>
                <w:b/>
                <w:bCs/>
                <w:spacing w:val="-9"/>
              </w:rPr>
              <w:t>一级指</w:t>
            </w:r>
            <w:r>
              <w:rPr>
                <w:spacing w:val="1"/>
              </w:rPr>
              <w:t xml:space="preserve"> </w:t>
            </w:r>
            <w:r>
              <w:rPr>
                <w:b/>
                <w:bCs/>
                <w:spacing w:val="-3"/>
              </w:rPr>
              <w:t>标</w:t>
            </w:r>
          </w:p>
        </w:tc>
        <w:tc>
          <w:tcPr>
            <w:tcW w:w="1135" w:type="dxa"/>
            <w:vAlign w:val="top"/>
          </w:tcPr>
          <w:p>
            <w:pPr>
              <w:pStyle w:val="TableText"/>
              <w:ind w:left="456" w:right="206" w:hanging="231"/>
              <w:spacing w:before="71" w:line="231" w:lineRule="auto"/>
              <w:rPr/>
            </w:pPr>
            <w:r>
              <w:rPr>
                <w:b/>
                <w:bCs/>
                <w:spacing w:val="-10"/>
              </w:rPr>
              <w:t>二级指</w:t>
            </w:r>
            <w:r>
              <w:rPr/>
              <w:t xml:space="preserve"> </w:t>
            </w:r>
            <w:r>
              <w:rPr>
                <w:b/>
                <w:bCs/>
                <w:spacing w:val="-3"/>
              </w:rPr>
              <w:t>标</w:t>
            </w:r>
          </w:p>
        </w:tc>
        <w:tc>
          <w:tcPr>
            <w:tcW w:w="4958" w:type="dxa"/>
            <w:vAlign w:val="top"/>
          </w:tcPr>
          <w:p>
            <w:pPr>
              <w:pStyle w:val="TableText"/>
              <w:ind w:left="1773"/>
              <w:spacing w:before="227" w:line="222" w:lineRule="auto"/>
              <w:rPr/>
            </w:pPr>
            <w:r>
              <w:rPr>
                <w:b/>
                <w:bCs/>
                <w:spacing w:val="-5"/>
              </w:rPr>
              <w:t>具体评价要求</w:t>
            </w:r>
          </w:p>
        </w:tc>
        <w:tc>
          <w:tcPr>
            <w:tcW w:w="2406" w:type="dxa"/>
            <w:vAlign w:val="top"/>
          </w:tcPr>
          <w:p>
            <w:pPr>
              <w:pStyle w:val="TableText"/>
              <w:ind w:left="855" w:right="113" w:hanging="713"/>
              <w:spacing w:before="70" w:line="230" w:lineRule="auto"/>
              <w:rPr/>
            </w:pPr>
            <w:r>
              <w:rPr>
                <w:b/>
                <w:bCs/>
                <w:spacing w:val="-5"/>
              </w:rPr>
              <w:t>符合性说明及证明材</w:t>
            </w:r>
            <w:r>
              <w:rPr>
                <w:spacing w:val="6"/>
              </w:rPr>
              <w:t xml:space="preserve"> </w:t>
            </w:r>
            <w:r>
              <w:rPr>
                <w:b/>
                <w:bCs/>
                <w:spacing w:val="-7"/>
              </w:rPr>
              <w:t>料索引</w:t>
            </w:r>
          </w:p>
        </w:tc>
        <w:tc>
          <w:tcPr>
            <w:tcW w:w="1274" w:type="dxa"/>
            <w:vAlign w:val="top"/>
          </w:tcPr>
          <w:p>
            <w:pPr>
              <w:pStyle w:val="TableText"/>
              <w:ind w:left="176"/>
              <w:spacing w:before="227" w:line="222" w:lineRule="auto"/>
              <w:rPr/>
            </w:pPr>
            <w:r>
              <w:rPr>
                <w:b/>
                <w:bCs/>
                <w:spacing w:val="-8"/>
              </w:rPr>
              <w:t>要求类型</w:t>
            </w:r>
          </w:p>
        </w:tc>
        <w:tc>
          <w:tcPr>
            <w:tcW w:w="851" w:type="dxa"/>
            <w:vAlign w:val="top"/>
          </w:tcPr>
          <w:p>
            <w:pPr>
              <w:pStyle w:val="TableText"/>
              <w:ind w:left="203"/>
              <w:spacing w:before="226" w:line="223" w:lineRule="auto"/>
              <w:rPr/>
            </w:pPr>
            <w:r>
              <w:rPr>
                <w:b/>
                <w:bCs/>
                <w:spacing w:val="-12"/>
              </w:rPr>
              <w:t>分值</w:t>
            </w:r>
          </w:p>
        </w:tc>
        <w:tc>
          <w:tcPr>
            <w:tcW w:w="822" w:type="dxa"/>
            <w:vAlign w:val="top"/>
          </w:tcPr>
          <w:p>
            <w:pPr>
              <w:pStyle w:val="TableText"/>
              <w:ind w:left="186"/>
              <w:spacing w:before="227" w:line="222" w:lineRule="auto"/>
              <w:rPr/>
            </w:pPr>
            <w:r>
              <w:rPr>
                <w:b/>
                <w:bCs/>
                <w:spacing w:val="-11"/>
              </w:rPr>
              <w:t>权重</w:t>
            </w:r>
          </w:p>
        </w:tc>
        <w:tc>
          <w:tcPr>
            <w:tcW w:w="792" w:type="dxa"/>
            <w:vAlign w:val="top"/>
          </w:tcPr>
          <w:p>
            <w:pPr>
              <w:pStyle w:val="TableText"/>
              <w:ind w:left="169"/>
              <w:spacing w:before="227" w:line="222" w:lineRule="auto"/>
              <w:rPr/>
            </w:pPr>
            <w:r>
              <w:rPr>
                <w:b/>
                <w:bCs/>
                <w:spacing w:val="-11"/>
              </w:rPr>
              <w:t>得分</w:t>
            </w:r>
          </w:p>
        </w:tc>
      </w:tr>
      <w:tr>
        <w:trPr>
          <w:trHeight w:val="1308" w:hRule="atLeast"/>
        </w:trPr>
        <w:tc>
          <w:tcPr>
            <w:tcW w:w="708" w:type="dxa"/>
            <w:vAlign w:val="top"/>
            <w:vMerge w:val="restart"/>
            <w:tcBorders>
              <w:bottom w:val="nil"/>
            </w:tcBorders>
          </w:tcPr>
          <w:p>
            <w:pPr>
              <w:rPr>
                <w:rFonts w:ascii="Arial"/>
                <w:sz w:val="21"/>
              </w:rPr>
            </w:pPr>
            <w:r/>
          </w:p>
        </w:tc>
        <w:tc>
          <w:tcPr>
            <w:tcW w:w="1135" w:type="dxa"/>
            <w:vAlign w:val="top"/>
            <w:vMerge w:val="restart"/>
            <w:tcBorders>
              <w:bottom w:val="nil"/>
            </w:tcBorders>
          </w:tcPr>
          <w:p>
            <w:pPr>
              <w:rPr>
                <w:rFonts w:ascii="Arial"/>
                <w:sz w:val="21"/>
              </w:rPr>
            </w:pPr>
            <w:r/>
          </w:p>
        </w:tc>
        <w:tc>
          <w:tcPr>
            <w:tcW w:w="1135" w:type="dxa"/>
            <w:vAlign w:val="top"/>
            <w:vMerge w:val="restart"/>
            <w:tcBorders>
              <w:bottom w:val="nil"/>
            </w:tcBorders>
          </w:tcPr>
          <w:p>
            <w:pPr>
              <w:rPr>
                <w:rFonts w:ascii="Arial"/>
                <w:sz w:val="21"/>
              </w:rPr>
            </w:pPr>
            <w:r/>
          </w:p>
        </w:tc>
        <w:tc>
          <w:tcPr>
            <w:tcW w:w="4958" w:type="dxa"/>
            <w:vAlign w:val="top"/>
          </w:tcPr>
          <w:p>
            <w:pPr>
              <w:pStyle w:val="TableText"/>
              <w:ind w:left="120" w:right="104" w:hanging="2"/>
              <w:spacing w:before="63" w:line="236" w:lineRule="auto"/>
              <w:jc w:val="both"/>
              <w:rPr/>
            </w:pPr>
            <w:r>
              <w:rPr>
                <w:spacing w:val="-4"/>
              </w:rPr>
              <w:t>适用时，工厂使用的通用设备应达到相关标准</w:t>
            </w:r>
            <w:r>
              <w:rPr>
                <w:spacing w:val="8"/>
              </w:rPr>
              <w:t xml:space="preserve"> </w:t>
            </w:r>
            <w:r>
              <w:rPr>
                <w:spacing w:val="5"/>
              </w:rPr>
              <w:t>中能效限定值的强制性要求。</w:t>
            </w:r>
            <w:r>
              <w:rPr>
                <w:spacing w:val="-50"/>
              </w:rPr>
              <w:t xml:space="preserve"> </w:t>
            </w:r>
            <w:r>
              <w:rPr>
                <w:spacing w:val="5"/>
              </w:rPr>
              <w:t>已明令禁止生</w:t>
            </w:r>
            <w:r>
              <w:rPr/>
              <w:t xml:space="preserve"> </w:t>
            </w:r>
            <w:r>
              <w:rPr>
                <w:spacing w:val="-4"/>
              </w:rPr>
              <w:t>产、使用的和能耗高、效率低的设备应限期淘</w:t>
            </w:r>
            <w:r>
              <w:rPr>
                <w:spacing w:val="6"/>
              </w:rPr>
              <w:t xml:space="preserve"> </w:t>
            </w:r>
            <w:r>
              <w:rPr>
                <w:spacing w:val="-5"/>
              </w:rPr>
              <w:t>汰更新。</w:t>
            </w:r>
          </w:p>
        </w:tc>
        <w:tc>
          <w:tcPr>
            <w:tcW w:w="2406" w:type="dxa"/>
            <w:vAlign w:val="top"/>
          </w:tcPr>
          <w:p>
            <w:pPr>
              <w:rPr>
                <w:rFonts w:ascii="Arial"/>
                <w:sz w:val="21"/>
              </w:rPr>
            </w:pPr>
            <w:r/>
          </w:p>
        </w:tc>
        <w:tc>
          <w:tcPr>
            <w:tcW w:w="1274" w:type="dxa"/>
            <w:vAlign w:val="top"/>
            <w:vMerge w:val="restart"/>
            <w:tcBorders>
              <w:bottom w:val="nil"/>
            </w:tcBorders>
          </w:tcPr>
          <w:p>
            <w:pPr>
              <w:rPr>
                <w:rFonts w:ascii="Arial"/>
                <w:sz w:val="21"/>
              </w:rPr>
            </w:pPr>
            <w:r/>
          </w:p>
        </w:tc>
        <w:tc>
          <w:tcPr>
            <w:tcW w:w="851" w:type="dxa"/>
            <w:vAlign w:val="top"/>
          </w:tcPr>
          <w:p>
            <w:pPr>
              <w:spacing w:line="253" w:lineRule="auto"/>
              <w:rPr>
                <w:rFonts w:ascii="Arial"/>
                <w:sz w:val="21"/>
              </w:rPr>
            </w:pPr>
            <w:r/>
          </w:p>
          <w:p>
            <w:pPr>
              <w:spacing w:line="253" w:lineRule="auto"/>
              <w:rPr>
                <w:rFonts w:ascii="Arial"/>
                <w:sz w:val="21"/>
              </w:rPr>
            </w:pPr>
            <w:r/>
          </w:p>
          <w:p>
            <w:pPr>
              <w:ind w:left="376"/>
              <w:spacing w:before="69" w:line="185"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5</w:t>
            </w:r>
          </w:p>
        </w:tc>
        <w:tc>
          <w:tcPr>
            <w:tcW w:w="822" w:type="dxa"/>
            <w:vAlign w:val="top"/>
            <w:vMerge w:val="restart"/>
            <w:tcBorders>
              <w:bottom w:val="nil"/>
            </w:tcBorders>
          </w:tcPr>
          <w:p>
            <w:pPr>
              <w:rPr>
                <w:rFonts w:ascii="Arial"/>
                <w:sz w:val="21"/>
              </w:rPr>
            </w:pPr>
            <w:r/>
          </w:p>
        </w:tc>
        <w:tc>
          <w:tcPr>
            <w:tcW w:w="792" w:type="dxa"/>
            <w:vAlign w:val="top"/>
          </w:tcPr>
          <w:p>
            <w:pPr>
              <w:rPr>
                <w:rFonts w:ascii="Arial"/>
                <w:sz w:val="21"/>
              </w:rPr>
            </w:pPr>
            <w:r/>
          </w:p>
        </w:tc>
      </w:tr>
      <w:tr>
        <w:trPr>
          <w:trHeight w:val="996" w:hRule="atLeast"/>
        </w:trPr>
        <w:tc>
          <w:tcPr>
            <w:tcW w:w="708" w:type="dxa"/>
            <w:vAlign w:val="top"/>
            <w:vMerge w:val="continue"/>
            <w:tcBorders>
              <w:top w:val="nil"/>
              <w:bottom w:val="nil"/>
            </w:tcBorders>
          </w:tcPr>
          <w:p>
            <w:pPr>
              <w:rPr>
                <w:rFonts w:ascii="Arial"/>
                <w:sz w:val="21"/>
              </w:rPr>
            </w:pPr>
            <w:r/>
          </w:p>
        </w:tc>
        <w:tc>
          <w:tcPr>
            <w:tcW w:w="1135" w:type="dxa"/>
            <w:vAlign w:val="top"/>
            <w:vMerge w:val="continue"/>
            <w:tcBorders>
              <w:top w:val="nil"/>
              <w:bottom w:val="nil"/>
            </w:tcBorders>
          </w:tcPr>
          <w:p>
            <w:pPr>
              <w:rPr>
                <w:rFonts w:ascii="Arial"/>
                <w:sz w:val="21"/>
              </w:rPr>
            </w:pPr>
            <w:r/>
          </w:p>
        </w:tc>
        <w:tc>
          <w:tcPr>
            <w:tcW w:w="1135" w:type="dxa"/>
            <w:vAlign w:val="top"/>
            <w:vMerge w:val="continue"/>
            <w:tcBorders>
              <w:top w:val="nil"/>
              <w:bottom w:val="nil"/>
            </w:tcBorders>
          </w:tcPr>
          <w:p>
            <w:pPr>
              <w:rPr>
                <w:rFonts w:ascii="Arial"/>
                <w:sz w:val="21"/>
              </w:rPr>
            </w:pPr>
            <w:r/>
          </w:p>
        </w:tc>
        <w:tc>
          <w:tcPr>
            <w:tcW w:w="4958" w:type="dxa"/>
            <w:vAlign w:val="top"/>
          </w:tcPr>
          <w:p>
            <w:pPr>
              <w:pStyle w:val="TableText"/>
              <w:ind w:left="124" w:right="104"/>
              <w:spacing w:before="68" w:line="234" w:lineRule="auto"/>
              <w:jc w:val="both"/>
              <w:rPr/>
            </w:pPr>
            <w:r>
              <w:rPr>
                <w:spacing w:val="8"/>
              </w:rPr>
              <w:t>工厂使用的通用设备或其系统的实际运行效</w:t>
            </w:r>
            <w:r>
              <w:rPr>
                <w:spacing w:val="7"/>
              </w:rPr>
              <w:t xml:space="preserve"> </w:t>
            </w:r>
            <w:r>
              <w:rPr>
                <w:spacing w:val="8"/>
              </w:rPr>
              <w:t>率或主要运行参数应符合该设备经济运行的</w:t>
            </w:r>
            <w:r>
              <w:rPr>
                <w:spacing w:val="11"/>
              </w:rPr>
              <w:t xml:space="preserve"> </w:t>
            </w:r>
            <w:r>
              <w:rPr>
                <w:spacing w:val="-7"/>
              </w:rPr>
              <w:t>要求。</w:t>
            </w:r>
          </w:p>
        </w:tc>
        <w:tc>
          <w:tcPr>
            <w:tcW w:w="2406" w:type="dxa"/>
            <w:vAlign w:val="top"/>
          </w:tcPr>
          <w:p>
            <w:pPr>
              <w:rPr>
                <w:rFonts w:ascii="Arial"/>
                <w:sz w:val="21"/>
              </w:rPr>
            </w:pPr>
            <w:r/>
          </w:p>
        </w:tc>
        <w:tc>
          <w:tcPr>
            <w:tcW w:w="1274" w:type="dxa"/>
            <w:vAlign w:val="top"/>
            <w:vMerge w:val="continue"/>
            <w:tcBorders>
              <w:top w:val="nil"/>
              <w:bottom w:val="nil"/>
            </w:tcBorders>
          </w:tcPr>
          <w:p>
            <w:pPr>
              <w:rPr>
                <w:rFonts w:ascii="Arial"/>
                <w:sz w:val="21"/>
              </w:rPr>
            </w:pPr>
            <w:r/>
          </w:p>
        </w:tc>
        <w:tc>
          <w:tcPr>
            <w:tcW w:w="851" w:type="dxa"/>
            <w:vAlign w:val="top"/>
          </w:tcPr>
          <w:p>
            <w:pPr>
              <w:spacing w:line="351" w:lineRule="auto"/>
              <w:rPr>
                <w:rFonts w:ascii="Arial"/>
                <w:sz w:val="21"/>
              </w:rPr>
            </w:pPr>
            <w:r/>
          </w:p>
          <w:p>
            <w:pPr>
              <w:ind w:left="376"/>
              <w:spacing w:before="69" w:line="185"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5</w:t>
            </w:r>
          </w:p>
        </w:tc>
        <w:tc>
          <w:tcPr>
            <w:tcW w:w="822" w:type="dxa"/>
            <w:vAlign w:val="top"/>
            <w:vMerge w:val="continue"/>
            <w:tcBorders>
              <w:top w:val="nil"/>
              <w:bottom w:val="nil"/>
            </w:tcBorders>
          </w:tcPr>
          <w:p>
            <w:pPr>
              <w:rPr>
                <w:rFonts w:ascii="Arial"/>
                <w:sz w:val="21"/>
              </w:rPr>
            </w:pPr>
            <w:r/>
          </w:p>
        </w:tc>
        <w:tc>
          <w:tcPr>
            <w:tcW w:w="792" w:type="dxa"/>
            <w:vAlign w:val="top"/>
          </w:tcPr>
          <w:p>
            <w:pPr>
              <w:rPr>
                <w:rFonts w:ascii="Arial"/>
                <w:sz w:val="21"/>
              </w:rPr>
            </w:pPr>
            <w:r/>
          </w:p>
        </w:tc>
      </w:tr>
      <w:tr>
        <w:trPr>
          <w:trHeight w:val="997" w:hRule="atLeast"/>
        </w:trPr>
        <w:tc>
          <w:tcPr>
            <w:tcW w:w="708" w:type="dxa"/>
            <w:vAlign w:val="top"/>
            <w:vMerge w:val="continue"/>
            <w:tcBorders>
              <w:top w:val="nil"/>
              <w:bottom w:val="nil"/>
            </w:tcBorders>
          </w:tcPr>
          <w:p>
            <w:pPr>
              <w:rPr>
                <w:rFonts w:ascii="Arial"/>
                <w:sz w:val="21"/>
              </w:rPr>
            </w:pPr>
            <w:r/>
          </w:p>
        </w:tc>
        <w:tc>
          <w:tcPr>
            <w:tcW w:w="1135" w:type="dxa"/>
            <w:vAlign w:val="top"/>
            <w:vMerge w:val="continue"/>
            <w:tcBorders>
              <w:top w:val="nil"/>
              <w:bottom w:val="nil"/>
            </w:tcBorders>
          </w:tcPr>
          <w:p>
            <w:pPr>
              <w:rPr>
                <w:rFonts w:ascii="Arial"/>
                <w:sz w:val="21"/>
              </w:rPr>
            </w:pPr>
            <w:r/>
          </w:p>
        </w:tc>
        <w:tc>
          <w:tcPr>
            <w:tcW w:w="1135" w:type="dxa"/>
            <w:vAlign w:val="top"/>
            <w:vMerge w:val="continue"/>
            <w:tcBorders>
              <w:top w:val="nil"/>
              <w:bottom w:val="nil"/>
            </w:tcBorders>
          </w:tcPr>
          <w:p>
            <w:pPr>
              <w:rPr>
                <w:rFonts w:ascii="Arial"/>
                <w:sz w:val="21"/>
              </w:rPr>
            </w:pPr>
            <w:r/>
          </w:p>
        </w:tc>
        <w:tc>
          <w:tcPr>
            <w:tcW w:w="4958" w:type="dxa"/>
            <w:vAlign w:val="top"/>
          </w:tcPr>
          <w:p>
            <w:pPr>
              <w:pStyle w:val="TableText"/>
              <w:ind w:left="119" w:right="28" w:firstLine="5"/>
              <w:spacing w:before="68" w:line="234" w:lineRule="auto"/>
              <w:jc w:val="both"/>
              <w:rPr/>
            </w:pPr>
            <w:r>
              <w:rPr>
                <w:spacing w:val="-5"/>
              </w:rPr>
              <w:t>工厂应依据</w:t>
            </w:r>
            <w:r>
              <w:rPr>
                <w:rFonts w:ascii="Times New Roman" w:hAnsi="Times New Roman" w:eastAsia="Times New Roman" w:cs="Times New Roman"/>
                <w:spacing w:val="-5"/>
              </w:rPr>
              <w:t>GB</w:t>
            </w:r>
            <w:r>
              <w:rPr>
                <w:rFonts w:ascii="Times New Roman" w:hAnsi="Times New Roman" w:eastAsia="Times New Roman" w:cs="Times New Roman"/>
                <w:spacing w:val="30"/>
                <w:w w:val="101"/>
              </w:rPr>
              <w:t xml:space="preserve"> </w:t>
            </w:r>
            <w:r>
              <w:rPr>
                <w:rFonts w:ascii="Times New Roman" w:hAnsi="Times New Roman" w:eastAsia="Times New Roman" w:cs="Times New Roman"/>
                <w:spacing w:val="-5"/>
              </w:rPr>
              <w:t>17167</w:t>
            </w:r>
            <w:r>
              <w:rPr>
                <w:rFonts w:ascii="Times New Roman" w:hAnsi="Times New Roman" w:eastAsia="Times New Roman" w:cs="Times New Roman"/>
                <w:spacing w:val="-24"/>
              </w:rPr>
              <w:t xml:space="preserve"> </w:t>
            </w:r>
            <w:r>
              <w:rPr>
                <w:spacing w:val="-5"/>
              </w:rPr>
              <w:t>、</w:t>
            </w:r>
            <w:r>
              <w:rPr>
                <w:rFonts w:ascii="Times New Roman" w:hAnsi="Times New Roman" w:eastAsia="Times New Roman" w:cs="Times New Roman"/>
                <w:spacing w:val="-5"/>
              </w:rPr>
              <w:t>GB 24789</w:t>
            </w:r>
            <w:r>
              <w:rPr>
                <w:spacing w:val="-5"/>
              </w:rPr>
              <w:t>等要求配备、</w:t>
            </w:r>
            <w:r>
              <w:rPr/>
              <w:t xml:space="preserve"> </w:t>
            </w:r>
            <w:r>
              <w:rPr>
                <w:spacing w:val="-4"/>
              </w:rPr>
              <w:t>使用和管理能源、水以及其他资源的计量器具</w:t>
            </w:r>
            <w:r>
              <w:rPr>
                <w:spacing w:val="7"/>
              </w:rPr>
              <w:t xml:space="preserve"> </w:t>
            </w:r>
            <w:r>
              <w:rPr>
                <w:spacing w:val="-4"/>
              </w:rPr>
              <w:t>和装置。</w:t>
            </w:r>
          </w:p>
        </w:tc>
        <w:tc>
          <w:tcPr>
            <w:tcW w:w="2406" w:type="dxa"/>
            <w:vAlign w:val="top"/>
          </w:tcPr>
          <w:p>
            <w:pPr>
              <w:rPr>
                <w:rFonts w:ascii="Arial"/>
                <w:sz w:val="21"/>
              </w:rPr>
            </w:pPr>
            <w:r/>
          </w:p>
        </w:tc>
        <w:tc>
          <w:tcPr>
            <w:tcW w:w="1274" w:type="dxa"/>
            <w:vAlign w:val="top"/>
            <w:vMerge w:val="continue"/>
            <w:tcBorders>
              <w:top w:val="nil"/>
              <w:bottom w:val="nil"/>
            </w:tcBorders>
          </w:tcPr>
          <w:p>
            <w:pPr>
              <w:rPr>
                <w:rFonts w:ascii="Arial"/>
                <w:sz w:val="21"/>
              </w:rPr>
            </w:pPr>
            <w:r/>
          </w:p>
        </w:tc>
        <w:tc>
          <w:tcPr>
            <w:tcW w:w="851" w:type="dxa"/>
            <w:vAlign w:val="top"/>
          </w:tcPr>
          <w:p>
            <w:pPr>
              <w:spacing w:line="353" w:lineRule="auto"/>
              <w:rPr>
                <w:rFonts w:ascii="Arial"/>
                <w:sz w:val="21"/>
              </w:rPr>
            </w:pPr>
            <w:r/>
          </w:p>
          <w:p>
            <w:pPr>
              <w:ind w:left="376"/>
              <w:spacing w:before="69" w:line="185"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5</w:t>
            </w:r>
          </w:p>
        </w:tc>
        <w:tc>
          <w:tcPr>
            <w:tcW w:w="822" w:type="dxa"/>
            <w:vAlign w:val="top"/>
            <w:vMerge w:val="continue"/>
            <w:tcBorders>
              <w:top w:val="nil"/>
              <w:bottom w:val="nil"/>
            </w:tcBorders>
          </w:tcPr>
          <w:p>
            <w:pPr>
              <w:rPr>
                <w:rFonts w:ascii="Arial"/>
                <w:sz w:val="21"/>
              </w:rPr>
            </w:pPr>
            <w:r/>
          </w:p>
        </w:tc>
        <w:tc>
          <w:tcPr>
            <w:tcW w:w="792" w:type="dxa"/>
            <w:vAlign w:val="top"/>
          </w:tcPr>
          <w:p>
            <w:pPr>
              <w:rPr>
                <w:rFonts w:ascii="Arial"/>
                <w:sz w:val="21"/>
              </w:rPr>
            </w:pPr>
            <w:r/>
          </w:p>
        </w:tc>
      </w:tr>
      <w:tr>
        <w:trPr>
          <w:trHeight w:val="1932" w:hRule="atLeast"/>
        </w:trPr>
        <w:tc>
          <w:tcPr>
            <w:tcW w:w="708" w:type="dxa"/>
            <w:vAlign w:val="top"/>
            <w:vMerge w:val="continue"/>
            <w:tcBorders>
              <w:top w:val="nil"/>
              <w:bottom w:val="nil"/>
            </w:tcBorders>
          </w:tcPr>
          <w:p>
            <w:pPr>
              <w:rPr>
                <w:rFonts w:ascii="Arial"/>
                <w:sz w:val="21"/>
              </w:rPr>
            </w:pPr>
            <w:r/>
          </w:p>
        </w:tc>
        <w:tc>
          <w:tcPr>
            <w:tcW w:w="1135" w:type="dxa"/>
            <w:vAlign w:val="top"/>
            <w:vMerge w:val="continue"/>
            <w:tcBorders>
              <w:top w:val="nil"/>
              <w:bottom w:val="nil"/>
            </w:tcBorders>
          </w:tcPr>
          <w:p>
            <w:pPr>
              <w:rPr>
                <w:rFonts w:ascii="Arial"/>
                <w:sz w:val="21"/>
              </w:rPr>
            </w:pPr>
            <w:r/>
          </w:p>
        </w:tc>
        <w:tc>
          <w:tcPr>
            <w:tcW w:w="1135" w:type="dxa"/>
            <w:vAlign w:val="top"/>
            <w:vMerge w:val="continue"/>
            <w:tcBorders>
              <w:top w:val="nil"/>
              <w:bottom w:val="nil"/>
            </w:tcBorders>
          </w:tcPr>
          <w:p>
            <w:pPr>
              <w:rPr>
                <w:rFonts w:ascii="Arial"/>
                <w:sz w:val="21"/>
              </w:rPr>
            </w:pPr>
            <w:r/>
          </w:p>
        </w:tc>
        <w:tc>
          <w:tcPr>
            <w:tcW w:w="4958" w:type="dxa"/>
            <w:vAlign w:val="top"/>
          </w:tcPr>
          <w:p>
            <w:pPr>
              <w:pStyle w:val="TableText"/>
              <w:ind w:left="119" w:right="28" w:firstLine="14"/>
              <w:spacing w:before="68" w:line="237" w:lineRule="auto"/>
              <w:jc w:val="both"/>
              <w:rPr/>
            </w:pPr>
            <w:r>
              <w:rPr>
                <w:spacing w:val="-5"/>
              </w:rPr>
              <w:t>能源及资源使用的类型不同时，应进行分类计</w:t>
            </w:r>
            <w:r>
              <w:rPr>
                <w:spacing w:val="13"/>
              </w:rPr>
              <w:t xml:space="preserve"> </w:t>
            </w:r>
            <w:r>
              <w:rPr>
                <w:spacing w:val="-4"/>
              </w:rPr>
              <w:t>量。工厂若具有以下设备，需满足分类计量的</w:t>
            </w:r>
            <w:r>
              <w:rPr>
                <w:spacing w:val="7"/>
              </w:rPr>
              <w:t xml:space="preserve"> </w:t>
            </w:r>
            <w:r>
              <w:rPr>
                <w:spacing w:val="1"/>
              </w:rPr>
              <w:t>要求</w:t>
            </w:r>
            <w:r>
              <w:rPr>
                <w:spacing w:val="-23"/>
              </w:rPr>
              <w:t>：（</w:t>
            </w:r>
            <w:r>
              <w:rPr>
                <w:rFonts w:ascii="Times New Roman" w:hAnsi="Times New Roman" w:eastAsia="Times New Roman" w:cs="Times New Roman"/>
                <w:spacing w:val="1"/>
              </w:rPr>
              <w:t>1</w:t>
            </w:r>
            <w:r>
              <w:rPr>
                <w:spacing w:val="1"/>
              </w:rPr>
              <w:t>）照明系统</w:t>
            </w:r>
            <w:r>
              <w:rPr>
                <w:spacing w:val="-23"/>
              </w:rPr>
              <w:t>；（</w:t>
            </w:r>
            <w:r>
              <w:rPr>
                <w:rFonts w:ascii="Times New Roman" w:hAnsi="Times New Roman" w:eastAsia="Times New Roman" w:cs="Times New Roman"/>
                <w:spacing w:val="1"/>
              </w:rPr>
              <w:t>2</w:t>
            </w:r>
            <w:r>
              <w:rPr>
                <w:spacing w:val="1"/>
              </w:rPr>
              <w:t>）冷水机组、相关</w:t>
            </w:r>
            <w:r>
              <w:rPr>
                <w:spacing w:val="2"/>
              </w:rPr>
              <w:t xml:space="preserve"> </w:t>
            </w:r>
            <w:r>
              <w:rPr>
                <w:spacing w:val="-3"/>
              </w:rPr>
              <w:t>用能设备的能耗计量和控制</w:t>
            </w:r>
            <w:r>
              <w:rPr>
                <w:spacing w:val="-30"/>
              </w:rPr>
              <w:t>；（</w:t>
            </w:r>
            <w:r>
              <w:rPr>
                <w:rFonts w:ascii="Times New Roman" w:hAnsi="Times New Roman" w:eastAsia="Times New Roman" w:cs="Times New Roman"/>
                <w:spacing w:val="-3"/>
              </w:rPr>
              <w:t>3</w:t>
            </w:r>
            <w:r>
              <w:rPr>
                <w:spacing w:val="-3"/>
              </w:rPr>
              <w:t>）室内用水、</w:t>
            </w:r>
            <w:r>
              <w:rPr>
                <w:spacing w:val="1"/>
              </w:rPr>
              <w:t xml:space="preserve"> </w:t>
            </w:r>
            <w:r>
              <w:rPr>
                <w:spacing w:val="6"/>
              </w:rPr>
              <w:t>室外用水</w:t>
            </w:r>
            <w:r>
              <w:rPr>
                <w:spacing w:val="-31"/>
              </w:rPr>
              <w:t>；（</w:t>
            </w:r>
            <w:r>
              <w:rPr>
                <w:rFonts w:ascii="Times New Roman" w:hAnsi="Times New Roman" w:eastAsia="Times New Roman" w:cs="Times New Roman"/>
                <w:spacing w:val="6"/>
              </w:rPr>
              <w:t>4</w:t>
            </w:r>
            <w:r>
              <w:rPr>
                <w:spacing w:val="6"/>
              </w:rPr>
              <w:t>）空气处理设备的流量和压力</w:t>
            </w:r>
            <w:r>
              <w:rPr>
                <w:spacing w:val="1"/>
              </w:rPr>
              <w:t xml:space="preserve"> </w:t>
            </w:r>
            <w:r>
              <w:rPr>
                <w:spacing w:val="4"/>
              </w:rPr>
              <w:t>计量</w:t>
            </w:r>
            <w:r>
              <w:rPr>
                <w:spacing w:val="-17"/>
              </w:rPr>
              <w:t>；（</w:t>
            </w:r>
            <w:r>
              <w:rPr>
                <w:rFonts w:ascii="Times New Roman" w:hAnsi="Times New Roman" w:eastAsia="Times New Roman" w:cs="Times New Roman"/>
                <w:spacing w:val="4"/>
              </w:rPr>
              <w:t>5</w:t>
            </w:r>
            <w:r>
              <w:rPr>
                <w:spacing w:val="4"/>
              </w:rPr>
              <w:t>）锅炉</w:t>
            </w:r>
            <w:r>
              <w:rPr>
                <w:spacing w:val="-17"/>
              </w:rPr>
              <w:t>；（</w:t>
            </w:r>
            <w:r>
              <w:rPr>
                <w:rFonts w:ascii="Times New Roman" w:hAnsi="Times New Roman" w:eastAsia="Times New Roman" w:cs="Times New Roman"/>
                <w:spacing w:val="4"/>
              </w:rPr>
              <w:t>6</w:t>
            </w:r>
            <w:r>
              <w:rPr>
                <w:spacing w:val="4"/>
              </w:rPr>
              <w:t>）冷却塔。</w:t>
            </w:r>
          </w:p>
        </w:tc>
        <w:tc>
          <w:tcPr>
            <w:tcW w:w="2406" w:type="dxa"/>
            <w:vAlign w:val="top"/>
          </w:tcPr>
          <w:p>
            <w:pPr>
              <w:rPr>
                <w:rFonts w:ascii="Arial"/>
                <w:sz w:val="21"/>
              </w:rPr>
            </w:pPr>
            <w:r/>
          </w:p>
        </w:tc>
        <w:tc>
          <w:tcPr>
            <w:tcW w:w="1274" w:type="dxa"/>
            <w:vAlign w:val="top"/>
            <w:vMerge w:val="continue"/>
            <w:tcBorders>
              <w:top w:val="nil"/>
              <w:bottom w:val="nil"/>
            </w:tcBorders>
          </w:tcPr>
          <w:p>
            <w:pPr>
              <w:rPr>
                <w:rFonts w:ascii="Arial"/>
                <w:sz w:val="21"/>
              </w:rPr>
            </w:pPr>
            <w:r/>
          </w:p>
        </w:tc>
        <w:tc>
          <w:tcPr>
            <w:tcW w:w="851" w:type="dxa"/>
            <w:vAlign w:val="top"/>
          </w:tcPr>
          <w:p>
            <w:pPr>
              <w:spacing w:line="272" w:lineRule="auto"/>
              <w:rPr>
                <w:rFonts w:ascii="Arial"/>
                <w:sz w:val="21"/>
              </w:rPr>
            </w:pPr>
            <w:r/>
          </w:p>
          <w:p>
            <w:pPr>
              <w:spacing w:line="272" w:lineRule="auto"/>
              <w:rPr>
                <w:rFonts w:ascii="Arial"/>
                <w:sz w:val="21"/>
              </w:rPr>
            </w:pPr>
            <w:r/>
          </w:p>
          <w:p>
            <w:pPr>
              <w:spacing w:line="273" w:lineRule="auto"/>
              <w:rPr>
                <w:rFonts w:ascii="Arial"/>
                <w:sz w:val="21"/>
              </w:rPr>
            </w:pPr>
            <w:r/>
          </w:p>
          <w:p>
            <w:pPr>
              <w:ind w:left="376"/>
              <w:spacing w:before="69" w:line="185"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5</w:t>
            </w:r>
          </w:p>
        </w:tc>
        <w:tc>
          <w:tcPr>
            <w:tcW w:w="822" w:type="dxa"/>
            <w:vAlign w:val="top"/>
            <w:vMerge w:val="continue"/>
            <w:tcBorders>
              <w:top w:val="nil"/>
              <w:bottom w:val="nil"/>
            </w:tcBorders>
          </w:tcPr>
          <w:p>
            <w:pPr>
              <w:rPr>
                <w:rFonts w:ascii="Arial"/>
                <w:sz w:val="21"/>
              </w:rPr>
            </w:pPr>
            <w:r/>
          </w:p>
        </w:tc>
        <w:tc>
          <w:tcPr>
            <w:tcW w:w="792" w:type="dxa"/>
            <w:vAlign w:val="top"/>
          </w:tcPr>
          <w:p>
            <w:pPr>
              <w:rPr>
                <w:rFonts w:ascii="Arial"/>
                <w:sz w:val="21"/>
              </w:rPr>
            </w:pPr>
            <w:r/>
          </w:p>
        </w:tc>
      </w:tr>
      <w:tr>
        <w:trPr>
          <w:trHeight w:val="1620" w:hRule="atLeast"/>
        </w:trPr>
        <w:tc>
          <w:tcPr>
            <w:tcW w:w="708" w:type="dxa"/>
            <w:vAlign w:val="top"/>
            <w:vMerge w:val="continue"/>
            <w:tcBorders>
              <w:top w:val="nil"/>
              <w:bottom w:val="nil"/>
            </w:tcBorders>
          </w:tcPr>
          <w:p>
            <w:pPr>
              <w:rPr>
                <w:rFonts w:ascii="Arial"/>
                <w:sz w:val="21"/>
              </w:rPr>
            </w:pPr>
            <w:r/>
          </w:p>
        </w:tc>
        <w:tc>
          <w:tcPr>
            <w:tcW w:w="1135" w:type="dxa"/>
            <w:vAlign w:val="top"/>
            <w:vMerge w:val="continue"/>
            <w:tcBorders>
              <w:top w:val="nil"/>
              <w:bottom w:val="nil"/>
            </w:tcBorders>
          </w:tcPr>
          <w:p>
            <w:pPr>
              <w:rPr>
                <w:rFonts w:ascii="Arial"/>
                <w:sz w:val="21"/>
              </w:rPr>
            </w:pPr>
            <w:r/>
          </w:p>
        </w:tc>
        <w:tc>
          <w:tcPr>
            <w:tcW w:w="1135" w:type="dxa"/>
            <w:vAlign w:val="top"/>
            <w:vMerge w:val="continue"/>
            <w:tcBorders>
              <w:top w:val="nil"/>
              <w:bottom w:val="nil"/>
            </w:tcBorders>
          </w:tcPr>
          <w:p>
            <w:pPr>
              <w:rPr>
                <w:rFonts w:ascii="Arial"/>
                <w:sz w:val="21"/>
              </w:rPr>
            </w:pPr>
            <w:r/>
          </w:p>
        </w:tc>
        <w:tc>
          <w:tcPr>
            <w:tcW w:w="4958" w:type="dxa"/>
            <w:vAlign w:val="top"/>
          </w:tcPr>
          <w:p>
            <w:pPr>
              <w:pStyle w:val="TableText"/>
              <w:ind w:left="122" w:right="104"/>
              <w:spacing w:before="71" w:line="236" w:lineRule="auto"/>
              <w:jc w:val="both"/>
              <w:rPr/>
            </w:pPr>
            <w:r>
              <w:rPr>
                <w:spacing w:val="-4"/>
              </w:rPr>
              <w:t>必要时，工厂应投入适宜的污染物处理设备，</w:t>
            </w:r>
            <w:r>
              <w:rPr>
                <w:spacing w:val="4"/>
              </w:rPr>
              <w:t xml:space="preserve"> </w:t>
            </w:r>
            <w:r>
              <w:rPr>
                <w:spacing w:val="8"/>
              </w:rPr>
              <w:t>以确保其污染物排放达到相关法律法规及标</w:t>
            </w:r>
            <w:r>
              <w:rPr>
                <w:spacing w:val="13"/>
              </w:rPr>
              <w:t xml:space="preserve"> </w:t>
            </w:r>
            <w:r>
              <w:rPr>
                <w:spacing w:val="-4"/>
              </w:rPr>
              <w:t>准要求。污染物处理设备的处理能力应与工厂</w:t>
            </w:r>
            <w:r>
              <w:rPr>
                <w:spacing w:val="5"/>
              </w:rPr>
              <w:t xml:space="preserve"> </w:t>
            </w:r>
            <w:r>
              <w:rPr>
                <w:spacing w:val="-4"/>
              </w:rPr>
              <w:t>生产排放相适应，设备应满足通用设备的节能</w:t>
            </w:r>
            <w:r>
              <w:rPr>
                <w:spacing w:val="5"/>
              </w:rPr>
              <w:t xml:space="preserve"> </w:t>
            </w:r>
            <w:r>
              <w:rPr>
                <w:spacing w:val="-4"/>
              </w:rPr>
              <w:t>方面的要求。</w:t>
            </w:r>
          </w:p>
        </w:tc>
        <w:tc>
          <w:tcPr>
            <w:tcW w:w="2406" w:type="dxa"/>
            <w:vAlign w:val="top"/>
          </w:tcPr>
          <w:p>
            <w:pPr>
              <w:rPr>
                <w:rFonts w:ascii="Arial"/>
                <w:sz w:val="21"/>
              </w:rPr>
            </w:pPr>
            <w:r/>
          </w:p>
        </w:tc>
        <w:tc>
          <w:tcPr>
            <w:tcW w:w="1274" w:type="dxa"/>
            <w:vAlign w:val="top"/>
            <w:vMerge w:val="continue"/>
            <w:tcBorders>
              <w:top w:val="nil"/>
            </w:tcBorders>
          </w:tcPr>
          <w:p>
            <w:pPr>
              <w:rPr>
                <w:rFonts w:ascii="Arial"/>
                <w:sz w:val="21"/>
              </w:rPr>
            </w:pPr>
            <w:r/>
          </w:p>
        </w:tc>
        <w:tc>
          <w:tcPr>
            <w:tcW w:w="851" w:type="dxa"/>
            <w:vAlign w:val="top"/>
          </w:tcPr>
          <w:p>
            <w:pPr>
              <w:spacing w:line="332" w:lineRule="auto"/>
              <w:rPr>
                <w:rFonts w:ascii="Arial"/>
                <w:sz w:val="21"/>
              </w:rPr>
            </w:pPr>
            <w:r/>
          </w:p>
          <w:p>
            <w:pPr>
              <w:spacing w:line="332" w:lineRule="auto"/>
              <w:rPr>
                <w:rFonts w:ascii="Arial"/>
                <w:sz w:val="21"/>
              </w:rPr>
            </w:pPr>
            <w:r/>
          </w:p>
          <w:p>
            <w:pPr>
              <w:ind w:left="376"/>
              <w:spacing w:before="69" w:line="185"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5</w:t>
            </w:r>
          </w:p>
        </w:tc>
        <w:tc>
          <w:tcPr>
            <w:tcW w:w="822" w:type="dxa"/>
            <w:vAlign w:val="top"/>
            <w:vMerge w:val="continue"/>
            <w:tcBorders>
              <w:top w:val="nil"/>
              <w:bottom w:val="nil"/>
            </w:tcBorders>
          </w:tcPr>
          <w:p>
            <w:pPr>
              <w:rPr>
                <w:rFonts w:ascii="Arial"/>
                <w:sz w:val="21"/>
              </w:rPr>
            </w:pPr>
            <w:r/>
          </w:p>
        </w:tc>
        <w:tc>
          <w:tcPr>
            <w:tcW w:w="792" w:type="dxa"/>
            <w:vAlign w:val="top"/>
          </w:tcPr>
          <w:p>
            <w:pPr>
              <w:rPr>
                <w:rFonts w:ascii="Arial"/>
                <w:sz w:val="21"/>
              </w:rPr>
            </w:pPr>
            <w:r/>
          </w:p>
        </w:tc>
      </w:tr>
      <w:tr>
        <w:trPr>
          <w:trHeight w:val="687" w:hRule="atLeast"/>
        </w:trPr>
        <w:tc>
          <w:tcPr>
            <w:tcW w:w="708" w:type="dxa"/>
            <w:vAlign w:val="top"/>
            <w:vMerge w:val="continue"/>
            <w:tcBorders>
              <w:top w:val="nil"/>
            </w:tcBorders>
          </w:tcPr>
          <w:p>
            <w:pPr>
              <w:rPr>
                <w:rFonts w:ascii="Arial"/>
                <w:sz w:val="21"/>
              </w:rPr>
            </w:pPr>
            <w:r/>
          </w:p>
        </w:tc>
        <w:tc>
          <w:tcPr>
            <w:tcW w:w="1135" w:type="dxa"/>
            <w:vAlign w:val="top"/>
            <w:vMerge w:val="continue"/>
            <w:tcBorders>
              <w:top w:val="nil"/>
            </w:tcBorders>
          </w:tcPr>
          <w:p>
            <w:pPr>
              <w:rPr>
                <w:rFonts w:ascii="Arial"/>
                <w:sz w:val="21"/>
              </w:rPr>
            </w:pPr>
            <w:r/>
          </w:p>
        </w:tc>
        <w:tc>
          <w:tcPr>
            <w:tcW w:w="1135" w:type="dxa"/>
            <w:vAlign w:val="top"/>
            <w:vMerge w:val="continue"/>
            <w:tcBorders>
              <w:top w:val="nil"/>
            </w:tcBorders>
          </w:tcPr>
          <w:p>
            <w:pPr>
              <w:rPr>
                <w:rFonts w:ascii="Arial"/>
                <w:sz w:val="21"/>
              </w:rPr>
            </w:pPr>
            <w:r/>
          </w:p>
        </w:tc>
        <w:tc>
          <w:tcPr>
            <w:tcW w:w="4958" w:type="dxa"/>
            <w:vAlign w:val="top"/>
          </w:tcPr>
          <w:p>
            <w:pPr>
              <w:pStyle w:val="TableText"/>
              <w:ind w:left="123" w:right="86" w:firstLine="1"/>
              <w:spacing w:before="71" w:line="230" w:lineRule="auto"/>
              <w:rPr/>
            </w:pPr>
            <w:r>
              <w:rPr>
                <w:spacing w:val="8"/>
              </w:rPr>
              <w:t>工厂使用的通用用能设备采用了节能型产品</w:t>
            </w:r>
            <w:r>
              <w:rPr>
                <w:spacing w:val="10"/>
              </w:rPr>
              <w:t xml:space="preserve"> </w:t>
            </w:r>
            <w:r>
              <w:rPr>
                <w:spacing w:val="-3"/>
              </w:rPr>
              <w:t>或效率高、能耗低、水耗低、物耗低的产品。</w:t>
            </w:r>
          </w:p>
        </w:tc>
        <w:tc>
          <w:tcPr>
            <w:tcW w:w="2406" w:type="dxa"/>
            <w:vAlign w:val="top"/>
          </w:tcPr>
          <w:p>
            <w:pPr>
              <w:rPr>
                <w:rFonts w:ascii="Arial"/>
                <w:sz w:val="21"/>
              </w:rPr>
            </w:pPr>
            <w:r/>
          </w:p>
        </w:tc>
        <w:tc>
          <w:tcPr>
            <w:tcW w:w="1274" w:type="dxa"/>
            <w:vAlign w:val="top"/>
          </w:tcPr>
          <w:p>
            <w:pPr>
              <w:pStyle w:val="TableText"/>
              <w:ind w:left="415"/>
              <w:spacing w:before="226" w:line="223" w:lineRule="auto"/>
              <w:rPr/>
            </w:pPr>
            <w:r>
              <w:rPr>
                <w:spacing w:val="-10"/>
              </w:rPr>
              <w:t>可选</w:t>
            </w:r>
          </w:p>
        </w:tc>
        <w:tc>
          <w:tcPr>
            <w:tcW w:w="851" w:type="dxa"/>
            <w:vAlign w:val="top"/>
          </w:tcPr>
          <w:p>
            <w:pPr>
              <w:ind w:left="379"/>
              <w:spacing w:before="265"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8</w:t>
            </w:r>
          </w:p>
        </w:tc>
        <w:tc>
          <w:tcPr>
            <w:tcW w:w="822" w:type="dxa"/>
            <w:vAlign w:val="top"/>
            <w:vMerge w:val="continue"/>
            <w:tcBorders>
              <w:top w:val="nil"/>
            </w:tcBorders>
          </w:tcPr>
          <w:p>
            <w:pPr>
              <w:rPr>
                <w:rFonts w:ascii="Arial"/>
                <w:sz w:val="21"/>
              </w:rPr>
            </w:pPr>
            <w:r/>
          </w:p>
        </w:tc>
        <w:tc>
          <w:tcPr>
            <w:tcW w:w="792" w:type="dxa"/>
            <w:vAlign w:val="top"/>
          </w:tcPr>
          <w:p>
            <w:pPr>
              <w:rPr>
                <w:rFonts w:ascii="Arial"/>
                <w:sz w:val="21"/>
              </w:rPr>
            </w:pPr>
            <w:r/>
          </w:p>
        </w:tc>
      </w:tr>
    </w:tbl>
    <w:p>
      <w:pPr>
        <w:rPr>
          <w:rFonts w:ascii="Arial"/>
          <w:sz w:val="21"/>
        </w:rPr>
      </w:pPr>
      <w:r/>
    </w:p>
    <w:p>
      <w:pPr>
        <w:sectPr>
          <w:footerReference w:type="default" r:id="rId30"/>
          <w:pgSz w:w="16839" w:h="11906"/>
          <w:pgMar w:top="1012" w:right="1424" w:bottom="1233" w:left="1327" w:header="0" w:footer="1047" w:gutter="0"/>
        </w:sectPr>
        <w:rPr>
          <w:rFonts w:ascii="Arial" w:hAnsi="Arial" w:eastAsia="Arial" w:cs="Arial"/>
          <w:sz w:val="21"/>
          <w:szCs w:val="21"/>
        </w:rPr>
      </w:pPr>
    </w:p>
    <w:p>
      <w:pPr>
        <w:spacing w:before="21"/>
        <w:rPr/>
      </w:pPr>
      <w:r/>
    </w:p>
    <w:p>
      <w:pPr>
        <w:spacing w:before="21"/>
        <w:rPr/>
      </w:pPr>
      <w:r/>
    </w:p>
    <w:p>
      <w:pPr>
        <w:spacing w:before="21"/>
        <w:rPr/>
      </w:pPr>
      <w:r/>
    </w:p>
    <w:tbl>
      <w:tblPr>
        <w:tblStyle w:val="TableNormal"/>
        <w:tblW w:w="14081"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708"/>
        <w:gridCol w:w="1135"/>
        <w:gridCol w:w="1135"/>
        <w:gridCol w:w="4958"/>
        <w:gridCol w:w="2406"/>
        <w:gridCol w:w="1274"/>
        <w:gridCol w:w="851"/>
        <w:gridCol w:w="822"/>
        <w:gridCol w:w="792"/>
      </w:tblGrid>
      <w:tr>
        <w:trPr>
          <w:trHeight w:val="689" w:hRule="atLeast"/>
        </w:trPr>
        <w:tc>
          <w:tcPr>
            <w:tcW w:w="708" w:type="dxa"/>
            <w:vAlign w:val="top"/>
          </w:tcPr>
          <w:p>
            <w:pPr>
              <w:pStyle w:val="TableText"/>
              <w:ind w:left="128"/>
              <w:spacing w:before="227" w:line="222" w:lineRule="auto"/>
              <w:rPr/>
            </w:pPr>
            <w:r>
              <w:rPr>
                <w:b/>
                <w:bCs/>
                <w:spacing w:val="-11"/>
              </w:rPr>
              <w:t>序号</w:t>
            </w:r>
          </w:p>
        </w:tc>
        <w:tc>
          <w:tcPr>
            <w:tcW w:w="1135" w:type="dxa"/>
            <w:vAlign w:val="top"/>
          </w:tcPr>
          <w:p>
            <w:pPr>
              <w:pStyle w:val="TableText"/>
              <w:ind w:left="458" w:right="203" w:hanging="235"/>
              <w:spacing w:before="71" w:line="231" w:lineRule="auto"/>
              <w:rPr/>
            </w:pPr>
            <w:r>
              <w:rPr>
                <w:b/>
                <w:bCs/>
                <w:spacing w:val="-9"/>
              </w:rPr>
              <w:t>一级指</w:t>
            </w:r>
            <w:r>
              <w:rPr>
                <w:spacing w:val="1"/>
              </w:rPr>
              <w:t xml:space="preserve"> </w:t>
            </w:r>
            <w:r>
              <w:rPr>
                <w:b/>
                <w:bCs/>
                <w:spacing w:val="-3"/>
              </w:rPr>
              <w:t>标</w:t>
            </w:r>
          </w:p>
        </w:tc>
        <w:tc>
          <w:tcPr>
            <w:tcW w:w="1135" w:type="dxa"/>
            <w:vAlign w:val="top"/>
          </w:tcPr>
          <w:p>
            <w:pPr>
              <w:pStyle w:val="TableText"/>
              <w:ind w:left="456" w:right="206" w:hanging="231"/>
              <w:spacing w:before="71" w:line="231" w:lineRule="auto"/>
              <w:rPr/>
            </w:pPr>
            <w:r>
              <w:rPr>
                <w:b/>
                <w:bCs/>
                <w:spacing w:val="-10"/>
              </w:rPr>
              <w:t>二级指</w:t>
            </w:r>
            <w:r>
              <w:rPr/>
              <w:t xml:space="preserve"> </w:t>
            </w:r>
            <w:r>
              <w:rPr>
                <w:b/>
                <w:bCs/>
                <w:spacing w:val="-3"/>
              </w:rPr>
              <w:t>标</w:t>
            </w:r>
          </w:p>
        </w:tc>
        <w:tc>
          <w:tcPr>
            <w:tcW w:w="4958" w:type="dxa"/>
            <w:vAlign w:val="top"/>
          </w:tcPr>
          <w:p>
            <w:pPr>
              <w:pStyle w:val="TableText"/>
              <w:ind w:left="1773"/>
              <w:spacing w:before="227" w:line="222" w:lineRule="auto"/>
              <w:rPr/>
            </w:pPr>
            <w:r>
              <w:rPr>
                <w:b/>
                <w:bCs/>
                <w:spacing w:val="-5"/>
              </w:rPr>
              <w:t>具体评价要求</w:t>
            </w:r>
          </w:p>
        </w:tc>
        <w:tc>
          <w:tcPr>
            <w:tcW w:w="2406" w:type="dxa"/>
            <w:vAlign w:val="top"/>
          </w:tcPr>
          <w:p>
            <w:pPr>
              <w:pStyle w:val="TableText"/>
              <w:ind w:left="855" w:right="113" w:hanging="713"/>
              <w:spacing w:before="70" w:line="230" w:lineRule="auto"/>
              <w:rPr/>
            </w:pPr>
            <w:r>
              <w:rPr>
                <w:b/>
                <w:bCs/>
                <w:spacing w:val="-5"/>
              </w:rPr>
              <w:t>符合性说明及证明材</w:t>
            </w:r>
            <w:r>
              <w:rPr>
                <w:spacing w:val="6"/>
              </w:rPr>
              <w:t xml:space="preserve"> </w:t>
            </w:r>
            <w:r>
              <w:rPr>
                <w:b/>
                <w:bCs/>
                <w:spacing w:val="-7"/>
              </w:rPr>
              <w:t>料索引</w:t>
            </w:r>
          </w:p>
        </w:tc>
        <w:tc>
          <w:tcPr>
            <w:tcW w:w="1274" w:type="dxa"/>
            <w:vAlign w:val="top"/>
          </w:tcPr>
          <w:p>
            <w:pPr>
              <w:pStyle w:val="TableText"/>
              <w:ind w:left="176"/>
              <w:spacing w:before="227" w:line="222" w:lineRule="auto"/>
              <w:rPr/>
            </w:pPr>
            <w:r>
              <w:rPr>
                <w:b/>
                <w:bCs/>
                <w:spacing w:val="-8"/>
              </w:rPr>
              <w:t>要求类型</w:t>
            </w:r>
          </w:p>
        </w:tc>
        <w:tc>
          <w:tcPr>
            <w:tcW w:w="851" w:type="dxa"/>
            <w:vAlign w:val="top"/>
          </w:tcPr>
          <w:p>
            <w:pPr>
              <w:pStyle w:val="TableText"/>
              <w:ind w:left="203"/>
              <w:spacing w:before="226" w:line="223" w:lineRule="auto"/>
              <w:rPr/>
            </w:pPr>
            <w:r>
              <w:rPr>
                <w:b/>
                <w:bCs/>
                <w:spacing w:val="-12"/>
              </w:rPr>
              <w:t>分值</w:t>
            </w:r>
          </w:p>
        </w:tc>
        <w:tc>
          <w:tcPr>
            <w:tcW w:w="822" w:type="dxa"/>
            <w:vAlign w:val="top"/>
          </w:tcPr>
          <w:p>
            <w:pPr>
              <w:pStyle w:val="TableText"/>
              <w:ind w:left="186"/>
              <w:spacing w:before="227" w:line="222" w:lineRule="auto"/>
              <w:rPr/>
            </w:pPr>
            <w:r>
              <w:rPr>
                <w:b/>
                <w:bCs/>
                <w:spacing w:val="-11"/>
              </w:rPr>
              <w:t>权重</w:t>
            </w:r>
          </w:p>
        </w:tc>
        <w:tc>
          <w:tcPr>
            <w:tcW w:w="792" w:type="dxa"/>
            <w:vAlign w:val="top"/>
          </w:tcPr>
          <w:p>
            <w:pPr>
              <w:pStyle w:val="TableText"/>
              <w:ind w:left="169"/>
              <w:spacing w:before="227" w:line="222" w:lineRule="auto"/>
              <w:rPr/>
            </w:pPr>
            <w:r>
              <w:rPr>
                <w:b/>
                <w:bCs/>
                <w:spacing w:val="-11"/>
              </w:rPr>
              <w:t>得分</w:t>
            </w:r>
          </w:p>
        </w:tc>
      </w:tr>
      <w:tr>
        <w:trPr>
          <w:trHeight w:val="684" w:hRule="atLeast"/>
        </w:trPr>
        <w:tc>
          <w:tcPr>
            <w:tcW w:w="708" w:type="dxa"/>
            <w:vAlign w:val="top"/>
            <w:vMerge w:val="restart"/>
            <w:tcBorders>
              <w:bottom w:val="nil"/>
            </w:tcBorders>
          </w:tcPr>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8" w:lineRule="auto"/>
              <w:rPr>
                <w:rFonts w:ascii="Arial"/>
                <w:sz w:val="21"/>
              </w:rPr>
            </w:pPr>
            <w:r/>
          </w:p>
          <w:p>
            <w:pPr>
              <w:ind w:left="297"/>
              <w:spacing w:before="69"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2</w:t>
            </w:r>
          </w:p>
        </w:tc>
        <w:tc>
          <w:tcPr>
            <w:tcW w:w="1135" w:type="dxa"/>
            <w:vAlign w:val="top"/>
            <w:vMerge w:val="restart"/>
            <w:tcBorders>
              <w:bottom w:val="nil"/>
            </w:tcBorders>
          </w:tcPr>
          <w:p>
            <w:pPr>
              <w:spacing w:line="251" w:lineRule="auto"/>
              <w:rPr>
                <w:rFonts w:ascii="Arial"/>
                <w:sz w:val="21"/>
              </w:rPr>
            </w:pPr>
            <w:r/>
          </w:p>
          <w:p>
            <w:pPr>
              <w:spacing w:line="251"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pStyle w:val="TableText"/>
              <w:ind w:left="468" w:right="206" w:hanging="236"/>
              <w:spacing w:before="78" w:line="232" w:lineRule="auto"/>
              <w:rPr/>
            </w:pPr>
            <w:r>
              <w:rPr>
                <w:spacing w:val="-10"/>
              </w:rPr>
              <w:t>管理体</w:t>
            </w:r>
            <w:r>
              <w:rPr/>
              <w:t xml:space="preserve"> </w:t>
            </w:r>
            <w:r>
              <w:rPr/>
              <w:t>系</w:t>
            </w:r>
          </w:p>
        </w:tc>
        <w:tc>
          <w:tcPr>
            <w:tcW w:w="1135" w:type="dxa"/>
            <w:vAlign w:val="top"/>
            <w:vMerge w:val="restart"/>
            <w:tcBorders>
              <w:bottom w:val="nil"/>
            </w:tcBorders>
          </w:tcPr>
          <w:p>
            <w:pPr>
              <w:spacing w:line="352" w:lineRule="auto"/>
              <w:rPr>
                <w:rFonts w:ascii="Arial"/>
                <w:sz w:val="21"/>
              </w:rPr>
            </w:pPr>
            <w:r/>
          </w:p>
          <w:p>
            <w:pPr>
              <w:spacing w:line="353" w:lineRule="auto"/>
              <w:rPr>
                <w:rFonts w:ascii="Arial"/>
                <w:sz w:val="21"/>
              </w:rPr>
            </w:pPr>
            <w:r/>
          </w:p>
          <w:p>
            <w:pPr>
              <w:pStyle w:val="TableText"/>
              <w:ind w:left="341" w:right="328"/>
              <w:spacing w:before="78" w:line="231" w:lineRule="auto"/>
              <w:rPr/>
            </w:pPr>
            <w:r>
              <w:rPr>
                <w:spacing w:val="-10"/>
              </w:rPr>
              <w:t>一般</w:t>
            </w:r>
            <w:r>
              <w:rPr/>
              <w:t xml:space="preserve"> </w:t>
            </w:r>
            <w:r>
              <w:rPr>
                <w:spacing w:val="-11"/>
              </w:rPr>
              <w:t>要求</w:t>
            </w:r>
          </w:p>
        </w:tc>
        <w:tc>
          <w:tcPr>
            <w:tcW w:w="4958" w:type="dxa"/>
            <w:vAlign w:val="top"/>
          </w:tcPr>
          <w:p>
            <w:pPr>
              <w:pStyle w:val="TableText"/>
              <w:ind w:left="125" w:right="102"/>
              <w:spacing w:before="65" w:line="231" w:lineRule="auto"/>
              <w:rPr/>
            </w:pPr>
            <w:r>
              <w:rPr>
                <w:spacing w:val="-2"/>
              </w:rPr>
              <w:t>工厂建立、实施并保持满足</w:t>
            </w:r>
            <w:r>
              <w:rPr>
                <w:spacing w:val="-44"/>
              </w:rPr>
              <w:t xml:space="preserve"> </w:t>
            </w:r>
            <w:r>
              <w:rPr>
                <w:rFonts w:ascii="Times New Roman" w:hAnsi="Times New Roman" w:eastAsia="Times New Roman" w:cs="Times New Roman"/>
                <w:spacing w:val="-2"/>
              </w:rPr>
              <w:t>GB/T</w:t>
            </w:r>
            <w:r>
              <w:rPr>
                <w:rFonts w:ascii="Times New Roman" w:hAnsi="Times New Roman" w:eastAsia="Times New Roman" w:cs="Times New Roman"/>
                <w:spacing w:val="28"/>
              </w:rPr>
              <w:t xml:space="preserve"> </w:t>
            </w:r>
            <w:r>
              <w:rPr>
                <w:rFonts w:ascii="Times New Roman" w:hAnsi="Times New Roman" w:eastAsia="Times New Roman" w:cs="Times New Roman"/>
                <w:spacing w:val="-2"/>
              </w:rPr>
              <w:t>19001</w:t>
            </w:r>
            <w:r>
              <w:rPr>
                <w:rFonts w:ascii="Times New Roman" w:hAnsi="Times New Roman" w:eastAsia="Times New Roman" w:cs="Times New Roman"/>
                <w:spacing w:val="39"/>
                <w:w w:val="101"/>
              </w:rPr>
              <w:t xml:space="preserve"> </w:t>
            </w:r>
            <w:r>
              <w:rPr>
                <w:spacing w:val="-2"/>
              </w:rPr>
              <w:t>的要</w:t>
            </w:r>
            <w:r>
              <w:rPr/>
              <w:t xml:space="preserve"> </w:t>
            </w:r>
            <w:r>
              <w:rPr>
                <w:spacing w:val="-3"/>
              </w:rPr>
              <w:t>求的质量管理体系。</w:t>
            </w:r>
          </w:p>
        </w:tc>
        <w:tc>
          <w:tcPr>
            <w:tcW w:w="2406" w:type="dxa"/>
            <w:vAlign w:val="top"/>
          </w:tcPr>
          <w:p>
            <w:pPr>
              <w:rPr>
                <w:rFonts w:ascii="Arial"/>
                <w:sz w:val="21"/>
              </w:rPr>
            </w:pPr>
            <w:r/>
          </w:p>
        </w:tc>
        <w:tc>
          <w:tcPr>
            <w:tcW w:w="1274" w:type="dxa"/>
            <w:vAlign w:val="top"/>
          </w:tcPr>
          <w:p>
            <w:pPr>
              <w:pStyle w:val="TableText"/>
              <w:ind w:left="415"/>
              <w:spacing w:before="221" w:line="229" w:lineRule="auto"/>
              <w:rPr/>
            </w:pPr>
            <w:r>
              <w:rPr>
                <w:spacing w:val="-10"/>
              </w:rPr>
              <w:t>必选</w:t>
            </w:r>
          </w:p>
        </w:tc>
        <w:tc>
          <w:tcPr>
            <w:tcW w:w="851" w:type="dxa"/>
            <w:vAlign w:val="top"/>
          </w:tcPr>
          <w:p>
            <w:pPr>
              <w:ind w:left="332"/>
              <w:spacing w:before="263"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15"/>
              </w:rPr>
              <w:t>10</w:t>
            </w:r>
          </w:p>
        </w:tc>
        <w:tc>
          <w:tcPr>
            <w:tcW w:w="822" w:type="dxa"/>
            <w:vAlign w:val="top"/>
            <w:vMerge w:val="restart"/>
            <w:tcBorders>
              <w:bottom w:val="nil"/>
            </w:tcBorders>
          </w:tcPr>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ind w:left="218"/>
              <w:spacing w:before="69"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11"/>
              </w:rPr>
              <w:t>15%</w:t>
            </w:r>
          </w:p>
        </w:tc>
        <w:tc>
          <w:tcPr>
            <w:tcW w:w="792" w:type="dxa"/>
            <w:vAlign w:val="top"/>
          </w:tcPr>
          <w:p>
            <w:pPr>
              <w:rPr>
                <w:rFonts w:ascii="Arial"/>
                <w:sz w:val="21"/>
              </w:rPr>
            </w:pPr>
            <w:r/>
          </w:p>
        </w:tc>
      </w:tr>
      <w:tr>
        <w:trPr>
          <w:trHeight w:val="373" w:hRule="atLeast"/>
        </w:trPr>
        <w:tc>
          <w:tcPr>
            <w:tcW w:w="708" w:type="dxa"/>
            <w:vAlign w:val="top"/>
            <w:vMerge w:val="continue"/>
            <w:tcBorders>
              <w:top w:val="nil"/>
              <w:bottom w:val="nil"/>
            </w:tcBorders>
          </w:tcPr>
          <w:p>
            <w:pPr>
              <w:rPr>
                <w:rFonts w:ascii="Arial"/>
                <w:sz w:val="21"/>
              </w:rPr>
            </w:pPr>
            <w:r/>
          </w:p>
        </w:tc>
        <w:tc>
          <w:tcPr>
            <w:tcW w:w="1135" w:type="dxa"/>
            <w:vAlign w:val="top"/>
            <w:vMerge w:val="continue"/>
            <w:tcBorders>
              <w:top w:val="nil"/>
              <w:bottom w:val="nil"/>
            </w:tcBorders>
          </w:tcPr>
          <w:p>
            <w:pPr>
              <w:rPr>
                <w:rFonts w:ascii="Arial"/>
                <w:sz w:val="21"/>
              </w:rPr>
            </w:pPr>
            <w:r/>
          </w:p>
        </w:tc>
        <w:tc>
          <w:tcPr>
            <w:tcW w:w="1135" w:type="dxa"/>
            <w:vAlign w:val="top"/>
            <w:vMerge w:val="continue"/>
            <w:tcBorders>
              <w:top w:val="nil"/>
              <w:bottom w:val="nil"/>
            </w:tcBorders>
          </w:tcPr>
          <w:p>
            <w:pPr>
              <w:rPr>
                <w:rFonts w:ascii="Arial"/>
                <w:sz w:val="21"/>
              </w:rPr>
            </w:pPr>
            <w:r/>
          </w:p>
        </w:tc>
        <w:tc>
          <w:tcPr>
            <w:tcW w:w="4958" w:type="dxa"/>
            <w:vAlign w:val="top"/>
          </w:tcPr>
          <w:p>
            <w:pPr>
              <w:pStyle w:val="TableText"/>
              <w:ind w:left="124"/>
              <w:spacing w:before="68" w:line="222" w:lineRule="auto"/>
              <w:rPr/>
            </w:pPr>
            <w:r>
              <w:rPr>
                <w:spacing w:val="-2"/>
              </w:rPr>
              <w:t>通过质量管理体系第三方认证。</w:t>
            </w:r>
          </w:p>
        </w:tc>
        <w:tc>
          <w:tcPr>
            <w:tcW w:w="2406" w:type="dxa"/>
            <w:vAlign w:val="top"/>
          </w:tcPr>
          <w:p>
            <w:pPr>
              <w:rPr>
                <w:rFonts w:ascii="Arial"/>
                <w:sz w:val="21"/>
              </w:rPr>
            </w:pPr>
            <w:r/>
          </w:p>
        </w:tc>
        <w:tc>
          <w:tcPr>
            <w:tcW w:w="1274" w:type="dxa"/>
            <w:vAlign w:val="top"/>
          </w:tcPr>
          <w:p>
            <w:pPr>
              <w:pStyle w:val="TableText"/>
              <w:ind w:left="415"/>
              <w:spacing w:before="67" w:line="223" w:lineRule="auto"/>
              <w:rPr/>
            </w:pPr>
            <w:r>
              <w:rPr>
                <w:spacing w:val="-10"/>
              </w:rPr>
              <w:t>可选</w:t>
            </w:r>
          </w:p>
        </w:tc>
        <w:tc>
          <w:tcPr>
            <w:tcW w:w="851" w:type="dxa"/>
            <w:vAlign w:val="top"/>
          </w:tcPr>
          <w:p>
            <w:pPr>
              <w:ind w:left="379"/>
              <w:spacing w:before="106"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8</w:t>
            </w:r>
          </w:p>
        </w:tc>
        <w:tc>
          <w:tcPr>
            <w:tcW w:w="822" w:type="dxa"/>
            <w:vAlign w:val="top"/>
            <w:vMerge w:val="continue"/>
            <w:tcBorders>
              <w:top w:val="nil"/>
              <w:bottom w:val="nil"/>
            </w:tcBorders>
          </w:tcPr>
          <w:p>
            <w:pPr>
              <w:rPr>
                <w:rFonts w:ascii="Arial"/>
                <w:sz w:val="21"/>
              </w:rPr>
            </w:pPr>
            <w:r/>
          </w:p>
        </w:tc>
        <w:tc>
          <w:tcPr>
            <w:tcW w:w="792" w:type="dxa"/>
            <w:vAlign w:val="top"/>
          </w:tcPr>
          <w:p>
            <w:pPr>
              <w:rPr>
                <w:rFonts w:ascii="Arial"/>
                <w:sz w:val="21"/>
              </w:rPr>
            </w:pPr>
            <w:r/>
          </w:p>
        </w:tc>
      </w:tr>
      <w:tr>
        <w:trPr>
          <w:trHeight w:val="684" w:hRule="atLeast"/>
        </w:trPr>
        <w:tc>
          <w:tcPr>
            <w:tcW w:w="708" w:type="dxa"/>
            <w:vAlign w:val="top"/>
            <w:vMerge w:val="continue"/>
            <w:tcBorders>
              <w:top w:val="nil"/>
              <w:bottom w:val="nil"/>
            </w:tcBorders>
          </w:tcPr>
          <w:p>
            <w:pPr>
              <w:rPr>
                <w:rFonts w:ascii="Arial"/>
                <w:sz w:val="21"/>
              </w:rPr>
            </w:pPr>
            <w:r/>
          </w:p>
        </w:tc>
        <w:tc>
          <w:tcPr>
            <w:tcW w:w="1135" w:type="dxa"/>
            <w:vAlign w:val="top"/>
            <w:vMerge w:val="continue"/>
            <w:tcBorders>
              <w:top w:val="nil"/>
              <w:bottom w:val="nil"/>
            </w:tcBorders>
          </w:tcPr>
          <w:p>
            <w:pPr>
              <w:rPr>
                <w:rFonts w:ascii="Arial"/>
                <w:sz w:val="21"/>
              </w:rPr>
            </w:pPr>
            <w:r/>
          </w:p>
        </w:tc>
        <w:tc>
          <w:tcPr>
            <w:tcW w:w="1135" w:type="dxa"/>
            <w:vAlign w:val="top"/>
            <w:vMerge w:val="continue"/>
            <w:tcBorders>
              <w:top w:val="nil"/>
              <w:bottom w:val="nil"/>
            </w:tcBorders>
          </w:tcPr>
          <w:p>
            <w:pPr>
              <w:rPr>
                <w:rFonts w:ascii="Arial"/>
                <w:sz w:val="21"/>
              </w:rPr>
            </w:pPr>
            <w:r/>
          </w:p>
        </w:tc>
        <w:tc>
          <w:tcPr>
            <w:tcW w:w="4958" w:type="dxa"/>
            <w:vAlign w:val="top"/>
          </w:tcPr>
          <w:p>
            <w:pPr>
              <w:pStyle w:val="TableText"/>
              <w:ind w:left="133" w:right="102" w:hanging="8"/>
              <w:spacing w:before="66" w:line="231" w:lineRule="auto"/>
              <w:rPr/>
            </w:pPr>
            <w:r>
              <w:rPr>
                <w:spacing w:val="-1"/>
              </w:rPr>
              <w:t>工厂建立、实施并保持满足</w:t>
            </w:r>
            <w:r>
              <w:rPr>
                <w:spacing w:val="-29"/>
              </w:rPr>
              <w:t xml:space="preserve"> </w:t>
            </w:r>
            <w:r>
              <w:rPr>
                <w:rFonts w:ascii="Times New Roman" w:hAnsi="Times New Roman" w:eastAsia="Times New Roman" w:cs="Times New Roman"/>
                <w:spacing w:val="-1"/>
              </w:rPr>
              <w:t>GB/T 28001</w:t>
            </w:r>
            <w:r>
              <w:rPr>
                <w:rFonts w:ascii="Times New Roman" w:hAnsi="Times New Roman" w:eastAsia="Times New Roman" w:cs="Times New Roman"/>
                <w:spacing w:val="30"/>
                <w:w w:val="101"/>
              </w:rPr>
              <w:t xml:space="preserve"> </w:t>
            </w:r>
            <w:r>
              <w:rPr>
                <w:spacing w:val="-1"/>
              </w:rPr>
              <w:t>要求</w:t>
            </w:r>
            <w:r>
              <w:rPr/>
              <w:t xml:space="preserve"> </w:t>
            </w:r>
            <w:r>
              <w:rPr>
                <w:spacing w:val="-3"/>
              </w:rPr>
              <w:t>的职业健康安全管理体系。</w:t>
            </w:r>
          </w:p>
        </w:tc>
        <w:tc>
          <w:tcPr>
            <w:tcW w:w="2406" w:type="dxa"/>
            <w:vAlign w:val="top"/>
          </w:tcPr>
          <w:p>
            <w:pPr>
              <w:rPr>
                <w:rFonts w:ascii="Arial"/>
                <w:sz w:val="21"/>
              </w:rPr>
            </w:pPr>
            <w:r/>
          </w:p>
        </w:tc>
        <w:tc>
          <w:tcPr>
            <w:tcW w:w="1274" w:type="dxa"/>
            <w:vAlign w:val="top"/>
          </w:tcPr>
          <w:p>
            <w:pPr>
              <w:pStyle w:val="TableText"/>
              <w:ind w:left="415"/>
              <w:spacing w:before="222" w:line="229" w:lineRule="auto"/>
              <w:rPr/>
            </w:pPr>
            <w:r>
              <w:rPr>
                <w:spacing w:val="-10"/>
              </w:rPr>
              <w:t>必选</w:t>
            </w:r>
          </w:p>
        </w:tc>
        <w:tc>
          <w:tcPr>
            <w:tcW w:w="851" w:type="dxa"/>
            <w:vAlign w:val="top"/>
          </w:tcPr>
          <w:p>
            <w:pPr>
              <w:ind w:left="332"/>
              <w:spacing w:before="264"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15"/>
              </w:rPr>
              <w:t>10</w:t>
            </w:r>
          </w:p>
        </w:tc>
        <w:tc>
          <w:tcPr>
            <w:tcW w:w="822" w:type="dxa"/>
            <w:vAlign w:val="top"/>
            <w:vMerge w:val="continue"/>
            <w:tcBorders>
              <w:top w:val="nil"/>
              <w:bottom w:val="nil"/>
            </w:tcBorders>
          </w:tcPr>
          <w:p>
            <w:pPr>
              <w:rPr>
                <w:rFonts w:ascii="Arial"/>
                <w:sz w:val="21"/>
              </w:rPr>
            </w:pPr>
            <w:r/>
          </w:p>
        </w:tc>
        <w:tc>
          <w:tcPr>
            <w:tcW w:w="792" w:type="dxa"/>
            <w:vAlign w:val="top"/>
          </w:tcPr>
          <w:p>
            <w:pPr>
              <w:rPr>
                <w:rFonts w:ascii="Arial"/>
                <w:sz w:val="21"/>
              </w:rPr>
            </w:pPr>
            <w:r/>
          </w:p>
        </w:tc>
      </w:tr>
      <w:tr>
        <w:trPr>
          <w:trHeight w:val="373" w:hRule="atLeast"/>
        </w:trPr>
        <w:tc>
          <w:tcPr>
            <w:tcW w:w="708" w:type="dxa"/>
            <w:vAlign w:val="top"/>
            <w:vMerge w:val="continue"/>
            <w:tcBorders>
              <w:top w:val="nil"/>
              <w:bottom w:val="nil"/>
            </w:tcBorders>
          </w:tcPr>
          <w:p>
            <w:pPr>
              <w:rPr>
                <w:rFonts w:ascii="Arial"/>
                <w:sz w:val="21"/>
              </w:rPr>
            </w:pPr>
            <w:r/>
          </w:p>
        </w:tc>
        <w:tc>
          <w:tcPr>
            <w:tcW w:w="1135" w:type="dxa"/>
            <w:vAlign w:val="top"/>
            <w:vMerge w:val="continue"/>
            <w:tcBorders>
              <w:top w:val="nil"/>
              <w:bottom w:val="nil"/>
            </w:tcBorders>
          </w:tcPr>
          <w:p>
            <w:pPr>
              <w:rPr>
                <w:rFonts w:ascii="Arial"/>
                <w:sz w:val="21"/>
              </w:rPr>
            </w:pPr>
            <w:r/>
          </w:p>
        </w:tc>
        <w:tc>
          <w:tcPr>
            <w:tcW w:w="1135" w:type="dxa"/>
            <w:vAlign w:val="top"/>
            <w:vMerge w:val="continue"/>
            <w:tcBorders>
              <w:top w:val="nil"/>
            </w:tcBorders>
          </w:tcPr>
          <w:p>
            <w:pPr>
              <w:rPr>
                <w:rFonts w:ascii="Arial"/>
                <w:sz w:val="21"/>
              </w:rPr>
            </w:pPr>
            <w:r/>
          </w:p>
        </w:tc>
        <w:tc>
          <w:tcPr>
            <w:tcW w:w="4958" w:type="dxa"/>
            <w:vAlign w:val="top"/>
          </w:tcPr>
          <w:p>
            <w:pPr>
              <w:pStyle w:val="TableText"/>
              <w:ind w:left="124"/>
              <w:spacing w:before="69" w:line="222" w:lineRule="auto"/>
              <w:rPr/>
            </w:pPr>
            <w:r>
              <w:rPr>
                <w:spacing w:val="-2"/>
              </w:rPr>
              <w:t>通过职业健康安全管理体系第三方认证。</w:t>
            </w:r>
          </w:p>
        </w:tc>
        <w:tc>
          <w:tcPr>
            <w:tcW w:w="2406" w:type="dxa"/>
            <w:vAlign w:val="top"/>
          </w:tcPr>
          <w:p>
            <w:pPr>
              <w:rPr>
                <w:rFonts w:ascii="Arial"/>
                <w:sz w:val="21"/>
              </w:rPr>
            </w:pPr>
            <w:r/>
          </w:p>
        </w:tc>
        <w:tc>
          <w:tcPr>
            <w:tcW w:w="1274" w:type="dxa"/>
            <w:vAlign w:val="top"/>
          </w:tcPr>
          <w:p>
            <w:pPr>
              <w:pStyle w:val="TableText"/>
              <w:ind w:left="415"/>
              <w:spacing w:before="68" w:line="223" w:lineRule="auto"/>
              <w:rPr/>
            </w:pPr>
            <w:r>
              <w:rPr>
                <w:spacing w:val="-10"/>
              </w:rPr>
              <w:t>可选</w:t>
            </w:r>
          </w:p>
        </w:tc>
        <w:tc>
          <w:tcPr>
            <w:tcW w:w="851" w:type="dxa"/>
            <w:vAlign w:val="top"/>
          </w:tcPr>
          <w:p>
            <w:pPr>
              <w:ind w:left="379"/>
              <w:spacing w:before="107"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8</w:t>
            </w:r>
          </w:p>
        </w:tc>
        <w:tc>
          <w:tcPr>
            <w:tcW w:w="822" w:type="dxa"/>
            <w:vAlign w:val="top"/>
            <w:vMerge w:val="continue"/>
            <w:tcBorders>
              <w:top w:val="nil"/>
              <w:bottom w:val="nil"/>
            </w:tcBorders>
          </w:tcPr>
          <w:p>
            <w:pPr>
              <w:rPr>
                <w:rFonts w:ascii="Arial"/>
                <w:sz w:val="21"/>
              </w:rPr>
            </w:pPr>
            <w:r/>
          </w:p>
        </w:tc>
        <w:tc>
          <w:tcPr>
            <w:tcW w:w="792" w:type="dxa"/>
            <w:vAlign w:val="top"/>
          </w:tcPr>
          <w:p>
            <w:pPr>
              <w:rPr>
                <w:rFonts w:ascii="Arial"/>
                <w:sz w:val="21"/>
              </w:rPr>
            </w:pPr>
            <w:r/>
          </w:p>
        </w:tc>
      </w:tr>
      <w:tr>
        <w:trPr>
          <w:trHeight w:val="685" w:hRule="atLeast"/>
        </w:trPr>
        <w:tc>
          <w:tcPr>
            <w:tcW w:w="708" w:type="dxa"/>
            <w:vAlign w:val="top"/>
            <w:vMerge w:val="continue"/>
            <w:tcBorders>
              <w:top w:val="nil"/>
              <w:bottom w:val="nil"/>
            </w:tcBorders>
          </w:tcPr>
          <w:p>
            <w:pPr>
              <w:rPr>
                <w:rFonts w:ascii="Arial"/>
                <w:sz w:val="21"/>
              </w:rPr>
            </w:pPr>
            <w:r/>
          </w:p>
        </w:tc>
        <w:tc>
          <w:tcPr>
            <w:tcW w:w="1135" w:type="dxa"/>
            <w:vAlign w:val="top"/>
            <w:vMerge w:val="continue"/>
            <w:tcBorders>
              <w:top w:val="nil"/>
              <w:bottom w:val="nil"/>
            </w:tcBorders>
          </w:tcPr>
          <w:p>
            <w:pPr>
              <w:rPr>
                <w:rFonts w:ascii="Arial"/>
                <w:sz w:val="21"/>
              </w:rPr>
            </w:pPr>
            <w:r/>
          </w:p>
        </w:tc>
        <w:tc>
          <w:tcPr>
            <w:tcW w:w="1135" w:type="dxa"/>
            <w:vAlign w:val="top"/>
            <w:vMerge w:val="restart"/>
            <w:tcBorders>
              <w:bottom w:val="nil"/>
            </w:tcBorders>
          </w:tcPr>
          <w:p>
            <w:pPr>
              <w:pStyle w:val="TableText"/>
              <w:ind w:left="218" w:right="208" w:hanging="1"/>
              <w:spacing w:before="257" w:line="231" w:lineRule="auto"/>
              <w:rPr/>
            </w:pPr>
            <w:r>
              <w:rPr>
                <w:spacing w:val="-6"/>
              </w:rPr>
              <w:t>环境管</w:t>
            </w:r>
            <w:r>
              <w:rPr>
                <w:spacing w:val="1"/>
              </w:rPr>
              <w:t xml:space="preserve"> </w:t>
            </w:r>
            <w:r>
              <w:rPr>
                <w:spacing w:val="-6"/>
              </w:rPr>
              <w:t>理体系</w:t>
            </w:r>
          </w:p>
        </w:tc>
        <w:tc>
          <w:tcPr>
            <w:tcW w:w="4958" w:type="dxa"/>
            <w:vAlign w:val="top"/>
          </w:tcPr>
          <w:p>
            <w:pPr>
              <w:pStyle w:val="TableText"/>
              <w:ind w:left="133" w:right="102" w:hanging="8"/>
              <w:spacing w:before="67" w:line="231" w:lineRule="auto"/>
              <w:rPr/>
            </w:pPr>
            <w:r>
              <w:rPr>
                <w:spacing w:val="-1"/>
              </w:rPr>
              <w:t>工厂建立、实施并保持满足</w:t>
            </w:r>
            <w:r>
              <w:rPr>
                <w:spacing w:val="-29"/>
              </w:rPr>
              <w:t xml:space="preserve"> </w:t>
            </w:r>
            <w:r>
              <w:rPr>
                <w:rFonts w:ascii="Times New Roman" w:hAnsi="Times New Roman" w:eastAsia="Times New Roman" w:cs="Times New Roman"/>
                <w:spacing w:val="-1"/>
              </w:rPr>
              <w:t>GB/T 24001</w:t>
            </w:r>
            <w:r>
              <w:rPr>
                <w:rFonts w:ascii="Times New Roman" w:hAnsi="Times New Roman" w:eastAsia="Times New Roman" w:cs="Times New Roman"/>
                <w:spacing w:val="30"/>
                <w:w w:val="101"/>
              </w:rPr>
              <w:t xml:space="preserve"> </w:t>
            </w:r>
            <w:r>
              <w:rPr>
                <w:spacing w:val="-1"/>
              </w:rPr>
              <w:t>要求</w:t>
            </w:r>
            <w:r>
              <w:rPr/>
              <w:t xml:space="preserve"> </w:t>
            </w:r>
            <w:r>
              <w:rPr>
                <w:spacing w:val="-4"/>
              </w:rPr>
              <w:t>的环境管理体系。</w:t>
            </w:r>
          </w:p>
        </w:tc>
        <w:tc>
          <w:tcPr>
            <w:tcW w:w="2406" w:type="dxa"/>
            <w:vAlign w:val="top"/>
          </w:tcPr>
          <w:p>
            <w:pPr>
              <w:rPr>
                <w:rFonts w:ascii="Arial"/>
                <w:sz w:val="21"/>
              </w:rPr>
            </w:pPr>
            <w:r/>
          </w:p>
        </w:tc>
        <w:tc>
          <w:tcPr>
            <w:tcW w:w="1274" w:type="dxa"/>
            <w:vAlign w:val="top"/>
          </w:tcPr>
          <w:p>
            <w:pPr>
              <w:pStyle w:val="TableText"/>
              <w:ind w:left="415"/>
              <w:spacing w:before="223" w:line="229" w:lineRule="auto"/>
              <w:rPr/>
            </w:pPr>
            <w:r>
              <w:rPr>
                <w:spacing w:val="-10"/>
              </w:rPr>
              <w:t>必选</w:t>
            </w:r>
          </w:p>
        </w:tc>
        <w:tc>
          <w:tcPr>
            <w:tcW w:w="851" w:type="dxa"/>
            <w:vAlign w:val="top"/>
          </w:tcPr>
          <w:p>
            <w:pPr>
              <w:ind w:left="309"/>
              <w:spacing w:before="265"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3"/>
              </w:rPr>
              <w:t>20</w:t>
            </w:r>
          </w:p>
        </w:tc>
        <w:tc>
          <w:tcPr>
            <w:tcW w:w="822" w:type="dxa"/>
            <w:vAlign w:val="top"/>
            <w:vMerge w:val="continue"/>
            <w:tcBorders>
              <w:top w:val="nil"/>
              <w:bottom w:val="nil"/>
            </w:tcBorders>
          </w:tcPr>
          <w:p>
            <w:pPr>
              <w:rPr>
                <w:rFonts w:ascii="Arial"/>
                <w:sz w:val="21"/>
              </w:rPr>
            </w:pPr>
            <w:r/>
          </w:p>
        </w:tc>
        <w:tc>
          <w:tcPr>
            <w:tcW w:w="792" w:type="dxa"/>
            <w:vAlign w:val="top"/>
          </w:tcPr>
          <w:p>
            <w:pPr>
              <w:rPr>
                <w:rFonts w:ascii="Arial"/>
                <w:sz w:val="21"/>
              </w:rPr>
            </w:pPr>
            <w:r/>
          </w:p>
        </w:tc>
      </w:tr>
      <w:tr>
        <w:trPr>
          <w:trHeight w:val="373" w:hRule="atLeast"/>
        </w:trPr>
        <w:tc>
          <w:tcPr>
            <w:tcW w:w="708" w:type="dxa"/>
            <w:vAlign w:val="top"/>
            <w:vMerge w:val="continue"/>
            <w:tcBorders>
              <w:top w:val="nil"/>
              <w:bottom w:val="nil"/>
            </w:tcBorders>
          </w:tcPr>
          <w:p>
            <w:pPr>
              <w:rPr>
                <w:rFonts w:ascii="Arial"/>
                <w:sz w:val="21"/>
              </w:rPr>
            </w:pPr>
            <w:r/>
          </w:p>
        </w:tc>
        <w:tc>
          <w:tcPr>
            <w:tcW w:w="1135" w:type="dxa"/>
            <w:vAlign w:val="top"/>
            <w:vMerge w:val="continue"/>
            <w:tcBorders>
              <w:top w:val="nil"/>
              <w:bottom w:val="nil"/>
            </w:tcBorders>
          </w:tcPr>
          <w:p>
            <w:pPr>
              <w:rPr>
                <w:rFonts w:ascii="Arial"/>
                <w:sz w:val="21"/>
              </w:rPr>
            </w:pPr>
            <w:r/>
          </w:p>
        </w:tc>
        <w:tc>
          <w:tcPr>
            <w:tcW w:w="1135" w:type="dxa"/>
            <w:vAlign w:val="top"/>
            <w:vMerge w:val="continue"/>
            <w:tcBorders>
              <w:top w:val="nil"/>
            </w:tcBorders>
          </w:tcPr>
          <w:p>
            <w:pPr>
              <w:rPr>
                <w:rFonts w:ascii="Arial"/>
                <w:sz w:val="21"/>
              </w:rPr>
            </w:pPr>
            <w:r/>
          </w:p>
        </w:tc>
        <w:tc>
          <w:tcPr>
            <w:tcW w:w="4958" w:type="dxa"/>
            <w:vAlign w:val="top"/>
          </w:tcPr>
          <w:p>
            <w:pPr>
              <w:pStyle w:val="TableText"/>
              <w:ind w:left="124"/>
              <w:spacing w:before="69" w:line="222" w:lineRule="auto"/>
              <w:rPr/>
            </w:pPr>
            <w:r>
              <w:rPr>
                <w:spacing w:val="-2"/>
              </w:rPr>
              <w:t>通过环境管理体系第三方认证。</w:t>
            </w:r>
          </w:p>
        </w:tc>
        <w:tc>
          <w:tcPr>
            <w:tcW w:w="2406" w:type="dxa"/>
            <w:vAlign w:val="top"/>
          </w:tcPr>
          <w:p>
            <w:pPr>
              <w:rPr>
                <w:rFonts w:ascii="Arial"/>
                <w:sz w:val="21"/>
              </w:rPr>
            </w:pPr>
            <w:r/>
          </w:p>
        </w:tc>
        <w:tc>
          <w:tcPr>
            <w:tcW w:w="1274" w:type="dxa"/>
            <w:vAlign w:val="top"/>
          </w:tcPr>
          <w:p>
            <w:pPr>
              <w:pStyle w:val="TableText"/>
              <w:ind w:left="415"/>
              <w:spacing w:before="68" w:line="223" w:lineRule="auto"/>
              <w:rPr/>
            </w:pPr>
            <w:r>
              <w:rPr>
                <w:spacing w:val="-10"/>
              </w:rPr>
              <w:t>可选</w:t>
            </w:r>
          </w:p>
        </w:tc>
        <w:tc>
          <w:tcPr>
            <w:tcW w:w="851" w:type="dxa"/>
            <w:vAlign w:val="top"/>
          </w:tcPr>
          <w:p>
            <w:pPr>
              <w:ind w:left="332"/>
              <w:spacing w:before="107"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15"/>
              </w:rPr>
              <w:t>10</w:t>
            </w:r>
          </w:p>
        </w:tc>
        <w:tc>
          <w:tcPr>
            <w:tcW w:w="822" w:type="dxa"/>
            <w:vAlign w:val="top"/>
            <w:vMerge w:val="continue"/>
            <w:tcBorders>
              <w:top w:val="nil"/>
              <w:bottom w:val="nil"/>
            </w:tcBorders>
          </w:tcPr>
          <w:p>
            <w:pPr>
              <w:rPr>
                <w:rFonts w:ascii="Arial"/>
                <w:sz w:val="21"/>
              </w:rPr>
            </w:pPr>
            <w:r/>
          </w:p>
        </w:tc>
        <w:tc>
          <w:tcPr>
            <w:tcW w:w="792" w:type="dxa"/>
            <w:vAlign w:val="top"/>
          </w:tcPr>
          <w:p>
            <w:pPr>
              <w:rPr>
                <w:rFonts w:ascii="Arial"/>
                <w:sz w:val="21"/>
              </w:rPr>
            </w:pPr>
            <w:r/>
          </w:p>
        </w:tc>
      </w:tr>
      <w:tr>
        <w:trPr>
          <w:trHeight w:val="684" w:hRule="atLeast"/>
        </w:trPr>
        <w:tc>
          <w:tcPr>
            <w:tcW w:w="708" w:type="dxa"/>
            <w:vAlign w:val="top"/>
            <w:vMerge w:val="continue"/>
            <w:tcBorders>
              <w:top w:val="nil"/>
              <w:bottom w:val="nil"/>
            </w:tcBorders>
          </w:tcPr>
          <w:p>
            <w:pPr>
              <w:rPr>
                <w:rFonts w:ascii="Arial"/>
                <w:sz w:val="21"/>
              </w:rPr>
            </w:pPr>
            <w:r/>
          </w:p>
        </w:tc>
        <w:tc>
          <w:tcPr>
            <w:tcW w:w="1135" w:type="dxa"/>
            <w:vAlign w:val="top"/>
            <w:vMerge w:val="continue"/>
            <w:tcBorders>
              <w:top w:val="nil"/>
              <w:bottom w:val="nil"/>
            </w:tcBorders>
          </w:tcPr>
          <w:p>
            <w:pPr>
              <w:rPr>
                <w:rFonts w:ascii="Arial"/>
                <w:sz w:val="21"/>
              </w:rPr>
            </w:pPr>
            <w:r/>
          </w:p>
        </w:tc>
        <w:tc>
          <w:tcPr>
            <w:tcW w:w="1135" w:type="dxa"/>
            <w:vAlign w:val="top"/>
            <w:vMerge w:val="restart"/>
            <w:tcBorders>
              <w:bottom w:val="nil"/>
            </w:tcBorders>
          </w:tcPr>
          <w:p>
            <w:pPr>
              <w:pStyle w:val="TableText"/>
              <w:ind w:left="219" w:right="208" w:firstLine="12"/>
              <w:spacing w:before="257" w:line="231" w:lineRule="auto"/>
              <w:rPr/>
            </w:pPr>
            <w:r>
              <w:rPr>
                <w:spacing w:val="-10"/>
              </w:rPr>
              <w:t>能源管</w:t>
            </w:r>
            <w:r>
              <w:rPr/>
              <w:t xml:space="preserve"> </w:t>
            </w:r>
            <w:r>
              <w:rPr>
                <w:spacing w:val="-6"/>
              </w:rPr>
              <w:t>理体系</w:t>
            </w:r>
          </w:p>
        </w:tc>
        <w:tc>
          <w:tcPr>
            <w:tcW w:w="4958" w:type="dxa"/>
            <w:vAlign w:val="top"/>
          </w:tcPr>
          <w:p>
            <w:pPr>
              <w:pStyle w:val="TableText"/>
              <w:ind w:left="133" w:right="102" w:hanging="8"/>
              <w:spacing w:before="66" w:line="231" w:lineRule="auto"/>
              <w:rPr/>
            </w:pPr>
            <w:r>
              <w:rPr>
                <w:spacing w:val="-1"/>
              </w:rPr>
              <w:t>工厂建立、实施并保持满足</w:t>
            </w:r>
            <w:r>
              <w:rPr>
                <w:spacing w:val="-29"/>
              </w:rPr>
              <w:t xml:space="preserve"> </w:t>
            </w:r>
            <w:r>
              <w:rPr>
                <w:rFonts w:ascii="Times New Roman" w:hAnsi="Times New Roman" w:eastAsia="Times New Roman" w:cs="Times New Roman"/>
                <w:spacing w:val="-1"/>
              </w:rPr>
              <w:t>GB/T 23331</w:t>
            </w:r>
            <w:r>
              <w:rPr>
                <w:rFonts w:ascii="Times New Roman" w:hAnsi="Times New Roman" w:eastAsia="Times New Roman" w:cs="Times New Roman"/>
                <w:spacing w:val="30"/>
                <w:w w:val="101"/>
              </w:rPr>
              <w:t xml:space="preserve"> </w:t>
            </w:r>
            <w:r>
              <w:rPr>
                <w:spacing w:val="-1"/>
              </w:rPr>
              <w:t>要求</w:t>
            </w:r>
            <w:r>
              <w:rPr/>
              <w:t xml:space="preserve"> </w:t>
            </w:r>
            <w:r>
              <w:rPr>
                <w:spacing w:val="-4"/>
              </w:rPr>
              <w:t>的能源管理体系。</w:t>
            </w:r>
          </w:p>
        </w:tc>
        <w:tc>
          <w:tcPr>
            <w:tcW w:w="2406" w:type="dxa"/>
            <w:vAlign w:val="top"/>
          </w:tcPr>
          <w:p>
            <w:pPr>
              <w:rPr>
                <w:rFonts w:ascii="Arial"/>
                <w:sz w:val="21"/>
              </w:rPr>
            </w:pPr>
            <w:r/>
          </w:p>
        </w:tc>
        <w:tc>
          <w:tcPr>
            <w:tcW w:w="1274" w:type="dxa"/>
            <w:vAlign w:val="top"/>
          </w:tcPr>
          <w:p>
            <w:pPr>
              <w:pStyle w:val="TableText"/>
              <w:ind w:left="415"/>
              <w:spacing w:before="223" w:line="229" w:lineRule="auto"/>
              <w:rPr/>
            </w:pPr>
            <w:r>
              <w:rPr>
                <w:spacing w:val="-10"/>
              </w:rPr>
              <w:t>必选</w:t>
            </w:r>
          </w:p>
        </w:tc>
        <w:tc>
          <w:tcPr>
            <w:tcW w:w="851" w:type="dxa"/>
            <w:vAlign w:val="top"/>
          </w:tcPr>
          <w:p>
            <w:pPr>
              <w:ind w:left="309"/>
              <w:spacing w:before="265"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3"/>
              </w:rPr>
              <w:t>20</w:t>
            </w:r>
          </w:p>
        </w:tc>
        <w:tc>
          <w:tcPr>
            <w:tcW w:w="822" w:type="dxa"/>
            <w:vAlign w:val="top"/>
            <w:vMerge w:val="continue"/>
            <w:tcBorders>
              <w:top w:val="nil"/>
              <w:bottom w:val="nil"/>
            </w:tcBorders>
          </w:tcPr>
          <w:p>
            <w:pPr>
              <w:rPr>
                <w:rFonts w:ascii="Arial"/>
                <w:sz w:val="21"/>
              </w:rPr>
            </w:pPr>
            <w:r/>
          </w:p>
        </w:tc>
        <w:tc>
          <w:tcPr>
            <w:tcW w:w="792" w:type="dxa"/>
            <w:vAlign w:val="top"/>
          </w:tcPr>
          <w:p>
            <w:pPr>
              <w:rPr>
                <w:rFonts w:ascii="Arial"/>
                <w:sz w:val="21"/>
              </w:rPr>
            </w:pPr>
            <w:r/>
          </w:p>
        </w:tc>
      </w:tr>
      <w:tr>
        <w:trPr>
          <w:trHeight w:val="373" w:hRule="atLeast"/>
        </w:trPr>
        <w:tc>
          <w:tcPr>
            <w:tcW w:w="708" w:type="dxa"/>
            <w:vAlign w:val="top"/>
            <w:vMerge w:val="continue"/>
            <w:tcBorders>
              <w:top w:val="nil"/>
              <w:bottom w:val="nil"/>
            </w:tcBorders>
          </w:tcPr>
          <w:p>
            <w:pPr>
              <w:rPr>
                <w:rFonts w:ascii="Arial"/>
                <w:sz w:val="21"/>
              </w:rPr>
            </w:pPr>
            <w:r/>
          </w:p>
        </w:tc>
        <w:tc>
          <w:tcPr>
            <w:tcW w:w="1135" w:type="dxa"/>
            <w:vAlign w:val="top"/>
            <w:vMerge w:val="continue"/>
            <w:tcBorders>
              <w:top w:val="nil"/>
              <w:bottom w:val="nil"/>
            </w:tcBorders>
          </w:tcPr>
          <w:p>
            <w:pPr>
              <w:rPr>
                <w:rFonts w:ascii="Arial"/>
                <w:sz w:val="21"/>
              </w:rPr>
            </w:pPr>
            <w:r/>
          </w:p>
        </w:tc>
        <w:tc>
          <w:tcPr>
            <w:tcW w:w="1135" w:type="dxa"/>
            <w:vAlign w:val="top"/>
            <w:vMerge w:val="continue"/>
            <w:tcBorders>
              <w:top w:val="nil"/>
            </w:tcBorders>
          </w:tcPr>
          <w:p>
            <w:pPr>
              <w:rPr>
                <w:rFonts w:ascii="Arial"/>
                <w:sz w:val="21"/>
              </w:rPr>
            </w:pPr>
            <w:r/>
          </w:p>
        </w:tc>
        <w:tc>
          <w:tcPr>
            <w:tcW w:w="4958" w:type="dxa"/>
            <w:vAlign w:val="top"/>
          </w:tcPr>
          <w:p>
            <w:pPr>
              <w:pStyle w:val="TableText"/>
              <w:ind w:left="124"/>
              <w:spacing w:before="69" w:line="222" w:lineRule="auto"/>
              <w:rPr/>
            </w:pPr>
            <w:r>
              <w:rPr>
                <w:spacing w:val="-2"/>
              </w:rPr>
              <w:t>通过能源管理体系第三方认证。</w:t>
            </w:r>
          </w:p>
        </w:tc>
        <w:tc>
          <w:tcPr>
            <w:tcW w:w="2406" w:type="dxa"/>
            <w:vAlign w:val="top"/>
          </w:tcPr>
          <w:p>
            <w:pPr>
              <w:rPr>
                <w:rFonts w:ascii="Arial"/>
                <w:sz w:val="21"/>
              </w:rPr>
            </w:pPr>
            <w:r/>
          </w:p>
        </w:tc>
        <w:tc>
          <w:tcPr>
            <w:tcW w:w="1274" w:type="dxa"/>
            <w:vAlign w:val="top"/>
          </w:tcPr>
          <w:p>
            <w:pPr>
              <w:pStyle w:val="TableText"/>
              <w:ind w:left="415"/>
              <w:spacing w:before="69" w:line="223" w:lineRule="auto"/>
              <w:rPr/>
            </w:pPr>
            <w:r>
              <w:rPr>
                <w:spacing w:val="-10"/>
              </w:rPr>
              <w:t>可选</w:t>
            </w:r>
          </w:p>
        </w:tc>
        <w:tc>
          <w:tcPr>
            <w:tcW w:w="851" w:type="dxa"/>
            <w:vAlign w:val="top"/>
          </w:tcPr>
          <w:p>
            <w:pPr>
              <w:ind w:left="332"/>
              <w:spacing w:before="108"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15"/>
              </w:rPr>
              <w:t>10</w:t>
            </w:r>
          </w:p>
        </w:tc>
        <w:tc>
          <w:tcPr>
            <w:tcW w:w="822" w:type="dxa"/>
            <w:vAlign w:val="top"/>
            <w:vMerge w:val="continue"/>
            <w:tcBorders>
              <w:top w:val="nil"/>
              <w:bottom w:val="nil"/>
            </w:tcBorders>
          </w:tcPr>
          <w:p>
            <w:pPr>
              <w:rPr>
                <w:rFonts w:ascii="Arial"/>
                <w:sz w:val="21"/>
              </w:rPr>
            </w:pPr>
            <w:r/>
          </w:p>
        </w:tc>
        <w:tc>
          <w:tcPr>
            <w:tcW w:w="792" w:type="dxa"/>
            <w:vAlign w:val="top"/>
          </w:tcPr>
          <w:p>
            <w:pPr>
              <w:rPr>
                <w:rFonts w:ascii="Arial"/>
                <w:sz w:val="21"/>
              </w:rPr>
            </w:pPr>
            <w:r/>
          </w:p>
        </w:tc>
      </w:tr>
      <w:tr>
        <w:trPr>
          <w:trHeight w:val="996" w:hRule="atLeast"/>
        </w:trPr>
        <w:tc>
          <w:tcPr>
            <w:tcW w:w="708" w:type="dxa"/>
            <w:vAlign w:val="top"/>
            <w:vMerge w:val="continue"/>
            <w:tcBorders>
              <w:top w:val="nil"/>
            </w:tcBorders>
          </w:tcPr>
          <w:p>
            <w:pPr>
              <w:rPr>
                <w:rFonts w:ascii="Arial"/>
                <w:sz w:val="21"/>
              </w:rPr>
            </w:pPr>
            <w:r/>
          </w:p>
        </w:tc>
        <w:tc>
          <w:tcPr>
            <w:tcW w:w="1135" w:type="dxa"/>
            <w:vAlign w:val="top"/>
            <w:vMerge w:val="continue"/>
            <w:tcBorders>
              <w:top w:val="nil"/>
            </w:tcBorders>
          </w:tcPr>
          <w:p>
            <w:pPr>
              <w:rPr>
                <w:rFonts w:ascii="Arial"/>
                <w:sz w:val="21"/>
              </w:rPr>
            </w:pPr>
            <w:r/>
          </w:p>
        </w:tc>
        <w:tc>
          <w:tcPr>
            <w:tcW w:w="1135" w:type="dxa"/>
            <w:vAlign w:val="top"/>
          </w:tcPr>
          <w:p>
            <w:pPr>
              <w:pStyle w:val="TableText"/>
              <w:ind w:left="338" w:right="328" w:hanging="1"/>
              <w:spacing w:before="223" w:line="232" w:lineRule="auto"/>
              <w:rPr/>
            </w:pPr>
            <w:r>
              <w:rPr>
                <w:spacing w:val="-8"/>
              </w:rPr>
              <w:t>社会</w:t>
            </w:r>
            <w:r>
              <w:rPr/>
              <w:t xml:space="preserve"> </w:t>
            </w:r>
            <w:r>
              <w:rPr>
                <w:spacing w:val="-9"/>
              </w:rPr>
              <w:t>责任</w:t>
            </w:r>
          </w:p>
        </w:tc>
        <w:tc>
          <w:tcPr>
            <w:tcW w:w="4958" w:type="dxa"/>
            <w:vAlign w:val="top"/>
          </w:tcPr>
          <w:p>
            <w:pPr>
              <w:pStyle w:val="TableText"/>
              <w:ind w:left="120" w:right="104" w:firstLine="7"/>
              <w:spacing w:before="68" w:line="234" w:lineRule="auto"/>
              <w:jc w:val="both"/>
              <w:rPr/>
            </w:pPr>
            <w:r>
              <w:rPr>
                <w:spacing w:val="-4"/>
              </w:rPr>
              <w:t>每年发布社会责任报告，说明履行利益相关方</w:t>
            </w:r>
            <w:r>
              <w:rPr/>
              <w:t xml:space="preserve"> </w:t>
            </w:r>
            <w:r>
              <w:rPr>
                <w:spacing w:val="8"/>
              </w:rPr>
              <w:t>责任的情况，特别是环境社会责任的履行情</w:t>
            </w:r>
            <w:r>
              <w:rPr>
                <w:spacing w:val="14"/>
              </w:rPr>
              <w:t xml:space="preserve"> </w:t>
            </w:r>
            <w:r>
              <w:rPr>
                <w:spacing w:val="-2"/>
              </w:rPr>
              <w:t>况，报告公开可获得。</w:t>
            </w:r>
          </w:p>
        </w:tc>
        <w:tc>
          <w:tcPr>
            <w:tcW w:w="2406" w:type="dxa"/>
            <w:vAlign w:val="top"/>
          </w:tcPr>
          <w:p>
            <w:pPr>
              <w:rPr>
                <w:rFonts w:ascii="Arial"/>
                <w:sz w:val="21"/>
              </w:rPr>
            </w:pPr>
            <w:r/>
          </w:p>
        </w:tc>
        <w:tc>
          <w:tcPr>
            <w:tcW w:w="1274" w:type="dxa"/>
            <w:vAlign w:val="top"/>
          </w:tcPr>
          <w:p>
            <w:pPr>
              <w:spacing w:line="300" w:lineRule="auto"/>
              <w:rPr>
                <w:rFonts w:ascii="Arial"/>
                <w:sz w:val="21"/>
              </w:rPr>
            </w:pPr>
            <w:r/>
          </w:p>
          <w:p>
            <w:pPr>
              <w:pStyle w:val="TableText"/>
              <w:ind w:left="415"/>
              <w:spacing w:before="78" w:line="223" w:lineRule="auto"/>
              <w:rPr/>
            </w:pPr>
            <w:r>
              <w:rPr>
                <w:spacing w:val="-10"/>
              </w:rPr>
              <w:t>可选</w:t>
            </w:r>
          </w:p>
        </w:tc>
        <w:tc>
          <w:tcPr>
            <w:tcW w:w="851" w:type="dxa"/>
            <w:vAlign w:val="top"/>
          </w:tcPr>
          <w:p>
            <w:pPr>
              <w:spacing w:line="351" w:lineRule="auto"/>
              <w:rPr>
                <w:rFonts w:ascii="Arial"/>
                <w:sz w:val="21"/>
              </w:rPr>
            </w:pPr>
            <w:r/>
          </w:p>
          <w:p>
            <w:pPr>
              <w:ind w:left="368"/>
              <w:spacing w:before="69"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4</w:t>
            </w:r>
          </w:p>
        </w:tc>
        <w:tc>
          <w:tcPr>
            <w:tcW w:w="822" w:type="dxa"/>
            <w:vAlign w:val="top"/>
            <w:vMerge w:val="continue"/>
            <w:tcBorders>
              <w:top w:val="nil"/>
            </w:tcBorders>
          </w:tcPr>
          <w:p>
            <w:pPr>
              <w:rPr>
                <w:rFonts w:ascii="Arial"/>
                <w:sz w:val="21"/>
              </w:rPr>
            </w:pPr>
            <w:r/>
          </w:p>
        </w:tc>
        <w:tc>
          <w:tcPr>
            <w:tcW w:w="792" w:type="dxa"/>
            <w:vAlign w:val="top"/>
          </w:tcPr>
          <w:p>
            <w:pPr>
              <w:rPr>
                <w:rFonts w:ascii="Arial"/>
                <w:sz w:val="21"/>
              </w:rPr>
            </w:pPr>
            <w:r/>
          </w:p>
        </w:tc>
      </w:tr>
      <w:tr>
        <w:trPr>
          <w:trHeight w:val="685" w:hRule="atLeast"/>
        </w:trPr>
        <w:tc>
          <w:tcPr>
            <w:tcW w:w="708" w:type="dxa"/>
            <w:vAlign w:val="top"/>
            <w:vMerge w:val="restart"/>
            <w:tcBorders>
              <w:bottom w:val="nil"/>
            </w:tcBorders>
          </w:tcPr>
          <w:p>
            <w:pPr>
              <w:spacing w:line="315" w:lineRule="auto"/>
              <w:rPr>
                <w:rFonts w:ascii="Arial"/>
                <w:sz w:val="21"/>
              </w:rPr>
            </w:pPr>
            <w:r/>
          </w:p>
          <w:p>
            <w:pPr>
              <w:spacing w:line="316" w:lineRule="auto"/>
              <w:rPr>
                <w:rFonts w:ascii="Arial"/>
                <w:sz w:val="21"/>
              </w:rPr>
            </w:pPr>
            <w:r/>
          </w:p>
          <w:p>
            <w:pPr>
              <w:spacing w:line="316" w:lineRule="auto"/>
              <w:rPr>
                <w:rFonts w:ascii="Arial"/>
                <w:sz w:val="21"/>
              </w:rPr>
            </w:pPr>
            <w:r/>
          </w:p>
          <w:p>
            <w:pPr>
              <w:ind w:left="302"/>
              <w:spacing w:before="69"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3</w:t>
            </w:r>
          </w:p>
        </w:tc>
        <w:tc>
          <w:tcPr>
            <w:tcW w:w="1135" w:type="dxa"/>
            <w:vAlign w:val="top"/>
            <w:vMerge w:val="restart"/>
            <w:tcBorders>
              <w:bottom w:val="nil"/>
            </w:tcBorders>
          </w:tcPr>
          <w:p>
            <w:pPr>
              <w:spacing w:line="247" w:lineRule="auto"/>
              <w:rPr>
                <w:rFonts w:ascii="Arial"/>
                <w:sz w:val="21"/>
              </w:rPr>
            </w:pPr>
            <w:r/>
          </w:p>
          <w:p>
            <w:pPr>
              <w:spacing w:line="248" w:lineRule="auto"/>
              <w:rPr>
                <w:rFonts w:ascii="Arial"/>
                <w:sz w:val="21"/>
              </w:rPr>
            </w:pPr>
            <w:r/>
          </w:p>
          <w:p>
            <w:pPr>
              <w:spacing w:line="248" w:lineRule="auto"/>
              <w:rPr>
                <w:rFonts w:ascii="Arial"/>
                <w:sz w:val="21"/>
              </w:rPr>
            </w:pPr>
            <w:r/>
          </w:p>
          <w:p>
            <w:pPr>
              <w:pStyle w:val="TableText"/>
              <w:ind w:left="224" w:right="206" w:firstLine="9"/>
              <w:spacing w:before="78" w:line="232" w:lineRule="auto"/>
              <w:rPr/>
            </w:pPr>
            <w:r>
              <w:rPr>
                <w:spacing w:val="-10"/>
              </w:rPr>
              <w:t>能源资</w:t>
            </w:r>
            <w:r>
              <w:rPr/>
              <w:t xml:space="preserve"> </w:t>
            </w:r>
            <w:r>
              <w:rPr>
                <w:spacing w:val="-7"/>
              </w:rPr>
              <w:t>源投入</w:t>
            </w:r>
          </w:p>
        </w:tc>
        <w:tc>
          <w:tcPr>
            <w:tcW w:w="1135" w:type="dxa"/>
            <w:vAlign w:val="top"/>
            <w:vMerge w:val="restart"/>
            <w:tcBorders>
              <w:bottom w:val="nil"/>
            </w:tcBorders>
          </w:tcPr>
          <w:p>
            <w:pPr>
              <w:spacing w:line="247" w:lineRule="auto"/>
              <w:rPr>
                <w:rFonts w:ascii="Arial"/>
                <w:sz w:val="21"/>
              </w:rPr>
            </w:pPr>
            <w:r/>
          </w:p>
          <w:p>
            <w:pPr>
              <w:spacing w:line="248" w:lineRule="auto"/>
              <w:rPr>
                <w:rFonts w:ascii="Arial"/>
                <w:sz w:val="21"/>
              </w:rPr>
            </w:pPr>
            <w:r/>
          </w:p>
          <w:p>
            <w:pPr>
              <w:spacing w:line="248" w:lineRule="auto"/>
              <w:rPr>
                <w:rFonts w:ascii="Arial"/>
                <w:sz w:val="21"/>
              </w:rPr>
            </w:pPr>
            <w:r/>
          </w:p>
          <w:p>
            <w:pPr>
              <w:pStyle w:val="TableText"/>
              <w:ind w:left="336" w:right="328" w:firstLine="14"/>
              <w:spacing w:before="78" w:line="232" w:lineRule="auto"/>
              <w:rPr/>
            </w:pPr>
            <w:r>
              <w:rPr>
                <w:spacing w:val="-15"/>
              </w:rPr>
              <w:t>能源</w:t>
            </w:r>
            <w:r>
              <w:rPr/>
              <w:t xml:space="preserve"> </w:t>
            </w:r>
            <w:r>
              <w:rPr>
                <w:spacing w:val="-8"/>
              </w:rPr>
              <w:t>投入</w:t>
            </w:r>
          </w:p>
        </w:tc>
        <w:tc>
          <w:tcPr>
            <w:tcW w:w="4958" w:type="dxa"/>
            <w:vAlign w:val="top"/>
          </w:tcPr>
          <w:p>
            <w:pPr>
              <w:pStyle w:val="TableText"/>
              <w:ind w:left="121" w:right="104" w:firstLine="3"/>
              <w:spacing w:before="70" w:line="231" w:lineRule="auto"/>
              <w:rPr/>
            </w:pPr>
            <w:r>
              <w:rPr>
                <w:spacing w:val="-4"/>
              </w:rPr>
              <w:t>工厂应优化用能结构，在保证安全、质量的前</w:t>
            </w:r>
            <w:r>
              <w:rPr>
                <w:spacing w:val="2"/>
              </w:rPr>
              <w:t xml:space="preserve"> </w:t>
            </w:r>
            <w:r>
              <w:rPr>
                <w:spacing w:val="-2"/>
              </w:rPr>
              <w:t>提下减少不可再生能源投入。</w:t>
            </w:r>
          </w:p>
        </w:tc>
        <w:tc>
          <w:tcPr>
            <w:tcW w:w="2406" w:type="dxa"/>
            <w:vAlign w:val="top"/>
          </w:tcPr>
          <w:p>
            <w:pPr>
              <w:rPr>
                <w:rFonts w:ascii="Arial"/>
                <w:sz w:val="21"/>
              </w:rPr>
            </w:pPr>
            <w:r/>
          </w:p>
        </w:tc>
        <w:tc>
          <w:tcPr>
            <w:tcW w:w="1274" w:type="dxa"/>
            <w:vAlign w:val="top"/>
          </w:tcPr>
          <w:p>
            <w:pPr>
              <w:pStyle w:val="TableText"/>
              <w:ind w:left="415"/>
              <w:spacing w:before="226" w:line="229" w:lineRule="auto"/>
              <w:rPr/>
            </w:pPr>
            <w:r>
              <w:rPr>
                <w:spacing w:val="-10"/>
              </w:rPr>
              <w:t>必选</w:t>
            </w:r>
          </w:p>
        </w:tc>
        <w:tc>
          <w:tcPr>
            <w:tcW w:w="851" w:type="dxa"/>
            <w:vAlign w:val="top"/>
          </w:tcPr>
          <w:p>
            <w:pPr>
              <w:ind w:left="332"/>
              <w:spacing w:before="265"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15"/>
              </w:rPr>
              <w:t>10</w:t>
            </w:r>
          </w:p>
        </w:tc>
        <w:tc>
          <w:tcPr>
            <w:tcW w:w="822" w:type="dxa"/>
            <w:vAlign w:val="top"/>
            <w:vMerge w:val="restart"/>
            <w:tcBorders>
              <w:bottom w:val="nil"/>
            </w:tcBorders>
          </w:tcPr>
          <w:p>
            <w:pPr>
              <w:spacing w:line="315" w:lineRule="auto"/>
              <w:rPr>
                <w:rFonts w:ascii="Arial"/>
                <w:sz w:val="21"/>
              </w:rPr>
            </w:pPr>
            <w:r/>
          </w:p>
          <w:p>
            <w:pPr>
              <w:spacing w:line="315" w:lineRule="auto"/>
              <w:rPr>
                <w:rFonts w:ascii="Arial"/>
                <w:sz w:val="21"/>
              </w:rPr>
            </w:pPr>
            <w:r/>
          </w:p>
          <w:p>
            <w:pPr>
              <w:spacing w:line="316" w:lineRule="auto"/>
              <w:rPr>
                <w:rFonts w:ascii="Arial"/>
                <w:sz w:val="21"/>
              </w:rPr>
            </w:pPr>
            <w:r/>
          </w:p>
          <w:p>
            <w:pPr>
              <w:ind w:left="218"/>
              <w:spacing w:before="69"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11"/>
              </w:rPr>
              <w:t>15%</w:t>
            </w:r>
          </w:p>
        </w:tc>
        <w:tc>
          <w:tcPr>
            <w:tcW w:w="792" w:type="dxa"/>
            <w:vAlign w:val="top"/>
          </w:tcPr>
          <w:p>
            <w:pPr>
              <w:rPr>
                <w:rFonts w:ascii="Arial"/>
                <w:sz w:val="21"/>
              </w:rPr>
            </w:pPr>
            <w:r/>
          </w:p>
        </w:tc>
      </w:tr>
      <w:tr>
        <w:trPr>
          <w:trHeight w:val="373" w:hRule="atLeast"/>
        </w:trPr>
        <w:tc>
          <w:tcPr>
            <w:tcW w:w="708" w:type="dxa"/>
            <w:vAlign w:val="top"/>
            <w:vMerge w:val="continue"/>
            <w:tcBorders>
              <w:top w:val="nil"/>
              <w:bottom w:val="nil"/>
            </w:tcBorders>
          </w:tcPr>
          <w:p>
            <w:pPr>
              <w:rPr>
                <w:rFonts w:ascii="Arial"/>
                <w:sz w:val="21"/>
              </w:rPr>
            </w:pPr>
            <w:r/>
          </w:p>
        </w:tc>
        <w:tc>
          <w:tcPr>
            <w:tcW w:w="1135" w:type="dxa"/>
            <w:vAlign w:val="top"/>
            <w:vMerge w:val="continue"/>
            <w:tcBorders>
              <w:top w:val="nil"/>
              <w:bottom w:val="nil"/>
            </w:tcBorders>
          </w:tcPr>
          <w:p>
            <w:pPr>
              <w:rPr>
                <w:rFonts w:ascii="Arial"/>
                <w:sz w:val="21"/>
              </w:rPr>
            </w:pPr>
            <w:r/>
          </w:p>
        </w:tc>
        <w:tc>
          <w:tcPr>
            <w:tcW w:w="1135" w:type="dxa"/>
            <w:vAlign w:val="top"/>
            <w:vMerge w:val="continue"/>
            <w:tcBorders>
              <w:top w:val="nil"/>
              <w:bottom w:val="nil"/>
            </w:tcBorders>
          </w:tcPr>
          <w:p>
            <w:pPr>
              <w:rPr>
                <w:rFonts w:ascii="Arial"/>
                <w:sz w:val="21"/>
              </w:rPr>
            </w:pPr>
            <w:r/>
          </w:p>
        </w:tc>
        <w:tc>
          <w:tcPr>
            <w:tcW w:w="4958" w:type="dxa"/>
            <w:vAlign w:val="top"/>
          </w:tcPr>
          <w:p>
            <w:pPr>
              <w:pStyle w:val="TableText"/>
              <w:ind w:left="119"/>
              <w:spacing w:before="68" w:line="222" w:lineRule="auto"/>
              <w:rPr/>
            </w:pPr>
            <w:r>
              <w:rPr>
                <w:spacing w:val="-2"/>
              </w:rPr>
              <w:t>建有能源管理中心。</w:t>
            </w:r>
          </w:p>
        </w:tc>
        <w:tc>
          <w:tcPr>
            <w:tcW w:w="2406" w:type="dxa"/>
            <w:vAlign w:val="top"/>
          </w:tcPr>
          <w:p>
            <w:pPr>
              <w:rPr>
                <w:rFonts w:ascii="Arial"/>
                <w:sz w:val="21"/>
              </w:rPr>
            </w:pPr>
            <w:r/>
          </w:p>
        </w:tc>
        <w:tc>
          <w:tcPr>
            <w:tcW w:w="1274" w:type="dxa"/>
            <w:vAlign w:val="top"/>
            <w:vMerge w:val="restart"/>
            <w:tcBorders>
              <w:bottom w:val="nil"/>
            </w:tcBorders>
          </w:tcPr>
          <w:p>
            <w:pPr>
              <w:spacing w:line="277" w:lineRule="auto"/>
              <w:rPr>
                <w:rFonts w:ascii="Arial"/>
                <w:sz w:val="21"/>
              </w:rPr>
            </w:pPr>
            <w:r/>
          </w:p>
          <w:p>
            <w:pPr>
              <w:spacing w:line="277" w:lineRule="auto"/>
              <w:rPr>
                <w:rFonts w:ascii="Arial"/>
                <w:sz w:val="21"/>
              </w:rPr>
            </w:pPr>
            <w:r/>
          </w:p>
          <w:p>
            <w:pPr>
              <w:pStyle w:val="TableText"/>
              <w:ind w:left="415"/>
              <w:spacing w:before="78" w:line="223" w:lineRule="auto"/>
              <w:rPr/>
            </w:pPr>
            <w:r>
              <w:rPr>
                <w:spacing w:val="-10"/>
              </w:rPr>
              <w:t>可选</w:t>
            </w:r>
          </w:p>
        </w:tc>
        <w:tc>
          <w:tcPr>
            <w:tcW w:w="851" w:type="dxa"/>
            <w:vAlign w:val="top"/>
          </w:tcPr>
          <w:p>
            <w:pPr>
              <w:ind w:left="379"/>
              <w:spacing w:before="111"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8</w:t>
            </w:r>
          </w:p>
        </w:tc>
        <w:tc>
          <w:tcPr>
            <w:tcW w:w="822" w:type="dxa"/>
            <w:vAlign w:val="top"/>
            <w:vMerge w:val="continue"/>
            <w:tcBorders>
              <w:top w:val="nil"/>
              <w:bottom w:val="nil"/>
            </w:tcBorders>
          </w:tcPr>
          <w:p>
            <w:pPr>
              <w:rPr>
                <w:rFonts w:ascii="Arial"/>
                <w:sz w:val="21"/>
              </w:rPr>
            </w:pPr>
            <w:r/>
          </w:p>
        </w:tc>
        <w:tc>
          <w:tcPr>
            <w:tcW w:w="792" w:type="dxa"/>
            <w:vAlign w:val="top"/>
          </w:tcPr>
          <w:p>
            <w:pPr>
              <w:rPr>
                <w:rFonts w:ascii="Arial"/>
                <w:sz w:val="21"/>
              </w:rPr>
            </w:pPr>
            <w:r/>
          </w:p>
        </w:tc>
      </w:tr>
      <w:tr>
        <w:trPr>
          <w:trHeight w:val="373" w:hRule="atLeast"/>
        </w:trPr>
        <w:tc>
          <w:tcPr>
            <w:tcW w:w="708" w:type="dxa"/>
            <w:vAlign w:val="top"/>
            <w:vMerge w:val="continue"/>
            <w:tcBorders>
              <w:top w:val="nil"/>
              <w:bottom w:val="nil"/>
            </w:tcBorders>
          </w:tcPr>
          <w:p>
            <w:pPr>
              <w:rPr>
                <w:rFonts w:ascii="Arial"/>
                <w:sz w:val="21"/>
              </w:rPr>
            </w:pPr>
            <w:r/>
          </w:p>
        </w:tc>
        <w:tc>
          <w:tcPr>
            <w:tcW w:w="1135" w:type="dxa"/>
            <w:vAlign w:val="top"/>
            <w:vMerge w:val="continue"/>
            <w:tcBorders>
              <w:top w:val="nil"/>
              <w:bottom w:val="nil"/>
            </w:tcBorders>
          </w:tcPr>
          <w:p>
            <w:pPr>
              <w:rPr>
                <w:rFonts w:ascii="Arial"/>
                <w:sz w:val="21"/>
              </w:rPr>
            </w:pPr>
            <w:r/>
          </w:p>
        </w:tc>
        <w:tc>
          <w:tcPr>
            <w:tcW w:w="1135" w:type="dxa"/>
            <w:vAlign w:val="top"/>
            <w:vMerge w:val="continue"/>
            <w:tcBorders>
              <w:top w:val="nil"/>
              <w:bottom w:val="nil"/>
            </w:tcBorders>
          </w:tcPr>
          <w:p>
            <w:pPr>
              <w:rPr>
                <w:rFonts w:ascii="Arial"/>
                <w:sz w:val="21"/>
              </w:rPr>
            </w:pPr>
            <w:r/>
          </w:p>
        </w:tc>
        <w:tc>
          <w:tcPr>
            <w:tcW w:w="4958" w:type="dxa"/>
            <w:vAlign w:val="top"/>
          </w:tcPr>
          <w:p>
            <w:pPr>
              <w:pStyle w:val="TableText"/>
              <w:ind w:left="119"/>
              <w:spacing w:before="67" w:line="222" w:lineRule="auto"/>
              <w:rPr/>
            </w:pPr>
            <w:r>
              <w:rPr>
                <w:spacing w:val="-2"/>
              </w:rPr>
              <w:t>建有厂区光伏电站、智能微电网。</w:t>
            </w:r>
          </w:p>
        </w:tc>
        <w:tc>
          <w:tcPr>
            <w:tcW w:w="2406" w:type="dxa"/>
            <w:vAlign w:val="top"/>
          </w:tcPr>
          <w:p>
            <w:pPr>
              <w:rPr>
                <w:rFonts w:ascii="Arial"/>
                <w:sz w:val="21"/>
              </w:rPr>
            </w:pPr>
            <w:r/>
          </w:p>
        </w:tc>
        <w:tc>
          <w:tcPr>
            <w:tcW w:w="1274" w:type="dxa"/>
            <w:vAlign w:val="top"/>
            <w:vMerge w:val="continue"/>
            <w:tcBorders>
              <w:top w:val="nil"/>
              <w:bottom w:val="nil"/>
            </w:tcBorders>
          </w:tcPr>
          <w:p>
            <w:pPr>
              <w:rPr>
                <w:rFonts w:ascii="Arial"/>
                <w:sz w:val="21"/>
              </w:rPr>
            </w:pPr>
            <w:r/>
          </w:p>
        </w:tc>
        <w:tc>
          <w:tcPr>
            <w:tcW w:w="851" w:type="dxa"/>
            <w:vAlign w:val="top"/>
          </w:tcPr>
          <w:p>
            <w:pPr>
              <w:ind w:left="376"/>
              <w:spacing w:before="113" w:line="185"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5</w:t>
            </w:r>
          </w:p>
        </w:tc>
        <w:tc>
          <w:tcPr>
            <w:tcW w:w="822" w:type="dxa"/>
            <w:vAlign w:val="top"/>
            <w:vMerge w:val="continue"/>
            <w:tcBorders>
              <w:top w:val="nil"/>
              <w:bottom w:val="nil"/>
            </w:tcBorders>
          </w:tcPr>
          <w:p>
            <w:pPr>
              <w:rPr>
                <w:rFonts w:ascii="Arial"/>
                <w:sz w:val="21"/>
              </w:rPr>
            </w:pPr>
            <w:r/>
          </w:p>
        </w:tc>
        <w:tc>
          <w:tcPr>
            <w:tcW w:w="792" w:type="dxa"/>
            <w:vAlign w:val="top"/>
          </w:tcPr>
          <w:p>
            <w:pPr>
              <w:rPr>
                <w:rFonts w:ascii="Arial"/>
                <w:sz w:val="21"/>
              </w:rPr>
            </w:pPr>
            <w:r/>
          </w:p>
        </w:tc>
      </w:tr>
      <w:tr>
        <w:trPr>
          <w:trHeight w:val="373" w:hRule="atLeast"/>
        </w:trPr>
        <w:tc>
          <w:tcPr>
            <w:tcW w:w="708" w:type="dxa"/>
            <w:vAlign w:val="top"/>
            <w:vMerge w:val="continue"/>
            <w:tcBorders>
              <w:top w:val="nil"/>
              <w:bottom w:val="nil"/>
            </w:tcBorders>
          </w:tcPr>
          <w:p>
            <w:pPr>
              <w:rPr>
                <w:rFonts w:ascii="Arial"/>
                <w:sz w:val="21"/>
              </w:rPr>
            </w:pPr>
            <w:r/>
          </w:p>
        </w:tc>
        <w:tc>
          <w:tcPr>
            <w:tcW w:w="1135" w:type="dxa"/>
            <w:vAlign w:val="top"/>
            <w:vMerge w:val="continue"/>
            <w:tcBorders>
              <w:top w:val="nil"/>
              <w:bottom w:val="nil"/>
            </w:tcBorders>
          </w:tcPr>
          <w:p>
            <w:pPr>
              <w:rPr>
                <w:rFonts w:ascii="Arial"/>
                <w:sz w:val="21"/>
              </w:rPr>
            </w:pPr>
            <w:r/>
          </w:p>
        </w:tc>
        <w:tc>
          <w:tcPr>
            <w:tcW w:w="1135" w:type="dxa"/>
            <w:vAlign w:val="top"/>
            <w:vMerge w:val="continue"/>
            <w:tcBorders>
              <w:top w:val="nil"/>
              <w:bottom w:val="nil"/>
            </w:tcBorders>
          </w:tcPr>
          <w:p>
            <w:pPr>
              <w:rPr>
                <w:rFonts w:ascii="Arial"/>
                <w:sz w:val="21"/>
              </w:rPr>
            </w:pPr>
            <w:r/>
          </w:p>
        </w:tc>
        <w:tc>
          <w:tcPr>
            <w:tcW w:w="4958" w:type="dxa"/>
            <w:vAlign w:val="top"/>
          </w:tcPr>
          <w:p>
            <w:pPr>
              <w:pStyle w:val="TableText"/>
              <w:ind w:left="120"/>
              <w:spacing w:before="68" w:line="222" w:lineRule="auto"/>
              <w:rPr/>
            </w:pPr>
            <w:r>
              <w:rPr>
                <w:spacing w:val="-2"/>
              </w:rPr>
              <w:t>使用了低碳清洁的新能源。</w:t>
            </w:r>
          </w:p>
        </w:tc>
        <w:tc>
          <w:tcPr>
            <w:tcW w:w="2406" w:type="dxa"/>
            <w:vAlign w:val="top"/>
          </w:tcPr>
          <w:p>
            <w:pPr>
              <w:rPr>
                <w:rFonts w:ascii="Arial"/>
                <w:sz w:val="21"/>
              </w:rPr>
            </w:pPr>
            <w:r/>
          </w:p>
        </w:tc>
        <w:tc>
          <w:tcPr>
            <w:tcW w:w="1274" w:type="dxa"/>
            <w:vAlign w:val="top"/>
            <w:vMerge w:val="continue"/>
            <w:tcBorders>
              <w:top w:val="nil"/>
              <w:bottom w:val="nil"/>
            </w:tcBorders>
          </w:tcPr>
          <w:p>
            <w:pPr>
              <w:rPr>
                <w:rFonts w:ascii="Arial"/>
                <w:sz w:val="21"/>
              </w:rPr>
            </w:pPr>
            <w:r/>
          </w:p>
        </w:tc>
        <w:tc>
          <w:tcPr>
            <w:tcW w:w="851" w:type="dxa"/>
            <w:vAlign w:val="top"/>
          </w:tcPr>
          <w:p>
            <w:pPr>
              <w:ind w:left="374"/>
              <w:spacing w:before="111"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3</w:t>
            </w:r>
          </w:p>
        </w:tc>
        <w:tc>
          <w:tcPr>
            <w:tcW w:w="822" w:type="dxa"/>
            <w:vAlign w:val="top"/>
            <w:vMerge w:val="continue"/>
            <w:tcBorders>
              <w:top w:val="nil"/>
              <w:bottom w:val="nil"/>
            </w:tcBorders>
          </w:tcPr>
          <w:p>
            <w:pPr>
              <w:rPr>
                <w:rFonts w:ascii="Arial"/>
                <w:sz w:val="21"/>
              </w:rPr>
            </w:pPr>
            <w:r/>
          </w:p>
        </w:tc>
        <w:tc>
          <w:tcPr>
            <w:tcW w:w="792" w:type="dxa"/>
            <w:vAlign w:val="top"/>
          </w:tcPr>
          <w:p>
            <w:pPr>
              <w:rPr>
                <w:rFonts w:ascii="Arial"/>
                <w:sz w:val="21"/>
              </w:rPr>
            </w:pPr>
            <w:r/>
          </w:p>
        </w:tc>
      </w:tr>
      <w:tr>
        <w:trPr>
          <w:trHeight w:val="375" w:hRule="atLeast"/>
        </w:trPr>
        <w:tc>
          <w:tcPr>
            <w:tcW w:w="708" w:type="dxa"/>
            <w:vAlign w:val="top"/>
            <w:vMerge w:val="continue"/>
            <w:tcBorders>
              <w:top w:val="nil"/>
            </w:tcBorders>
          </w:tcPr>
          <w:p>
            <w:pPr>
              <w:rPr>
                <w:rFonts w:ascii="Arial"/>
                <w:sz w:val="21"/>
              </w:rPr>
            </w:pPr>
            <w:r/>
          </w:p>
        </w:tc>
        <w:tc>
          <w:tcPr>
            <w:tcW w:w="1135" w:type="dxa"/>
            <w:vAlign w:val="top"/>
            <w:vMerge w:val="continue"/>
            <w:tcBorders>
              <w:top w:val="nil"/>
            </w:tcBorders>
          </w:tcPr>
          <w:p>
            <w:pPr>
              <w:rPr>
                <w:rFonts w:ascii="Arial"/>
                <w:sz w:val="21"/>
              </w:rPr>
            </w:pPr>
            <w:r/>
          </w:p>
        </w:tc>
        <w:tc>
          <w:tcPr>
            <w:tcW w:w="1135" w:type="dxa"/>
            <w:vAlign w:val="top"/>
            <w:vMerge w:val="continue"/>
            <w:tcBorders>
              <w:top w:val="nil"/>
            </w:tcBorders>
          </w:tcPr>
          <w:p>
            <w:pPr>
              <w:rPr>
                <w:rFonts w:ascii="Arial"/>
                <w:sz w:val="21"/>
              </w:rPr>
            </w:pPr>
            <w:r/>
          </w:p>
        </w:tc>
        <w:tc>
          <w:tcPr>
            <w:tcW w:w="4958" w:type="dxa"/>
            <w:vAlign w:val="top"/>
          </w:tcPr>
          <w:p>
            <w:pPr>
              <w:pStyle w:val="TableText"/>
              <w:ind w:left="120"/>
              <w:spacing w:before="67" w:line="222" w:lineRule="auto"/>
              <w:rPr/>
            </w:pPr>
            <w:r>
              <w:rPr>
                <w:spacing w:val="-2"/>
              </w:rPr>
              <w:t>使用可再生能源代替不可再生能源。</w:t>
            </w:r>
          </w:p>
        </w:tc>
        <w:tc>
          <w:tcPr>
            <w:tcW w:w="2406" w:type="dxa"/>
            <w:vAlign w:val="top"/>
          </w:tcPr>
          <w:p>
            <w:pPr>
              <w:rPr>
                <w:rFonts w:ascii="Arial"/>
                <w:sz w:val="21"/>
              </w:rPr>
            </w:pPr>
            <w:r/>
          </w:p>
        </w:tc>
        <w:tc>
          <w:tcPr>
            <w:tcW w:w="1274" w:type="dxa"/>
            <w:vAlign w:val="top"/>
            <w:vMerge w:val="continue"/>
            <w:tcBorders>
              <w:top w:val="nil"/>
            </w:tcBorders>
          </w:tcPr>
          <w:p>
            <w:pPr>
              <w:rPr>
                <w:rFonts w:ascii="Arial"/>
                <w:sz w:val="21"/>
              </w:rPr>
            </w:pPr>
            <w:r/>
          </w:p>
        </w:tc>
        <w:tc>
          <w:tcPr>
            <w:tcW w:w="851" w:type="dxa"/>
            <w:vAlign w:val="top"/>
          </w:tcPr>
          <w:p>
            <w:pPr>
              <w:ind w:left="374"/>
              <w:spacing w:before="109"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3</w:t>
            </w:r>
          </w:p>
        </w:tc>
        <w:tc>
          <w:tcPr>
            <w:tcW w:w="822" w:type="dxa"/>
            <w:vAlign w:val="top"/>
            <w:vMerge w:val="continue"/>
            <w:tcBorders>
              <w:top w:val="nil"/>
            </w:tcBorders>
          </w:tcPr>
          <w:p>
            <w:pPr>
              <w:rPr>
                <w:rFonts w:ascii="Arial"/>
                <w:sz w:val="21"/>
              </w:rPr>
            </w:pPr>
            <w:r/>
          </w:p>
        </w:tc>
        <w:tc>
          <w:tcPr>
            <w:tcW w:w="792" w:type="dxa"/>
            <w:vAlign w:val="top"/>
          </w:tcPr>
          <w:p>
            <w:pPr>
              <w:rPr>
                <w:rFonts w:ascii="Arial"/>
                <w:sz w:val="21"/>
              </w:rPr>
            </w:pPr>
            <w:r/>
          </w:p>
        </w:tc>
      </w:tr>
    </w:tbl>
    <w:p>
      <w:pPr>
        <w:rPr>
          <w:rFonts w:ascii="Arial"/>
          <w:sz w:val="21"/>
        </w:rPr>
      </w:pPr>
      <w:r/>
    </w:p>
    <w:p>
      <w:pPr>
        <w:sectPr>
          <w:footerReference w:type="default" r:id="rId31"/>
          <w:pgSz w:w="16839" w:h="11906"/>
          <w:pgMar w:top="1012" w:right="1424" w:bottom="1233" w:left="1327" w:header="0" w:footer="1047" w:gutter="0"/>
        </w:sectPr>
        <w:rPr>
          <w:rFonts w:ascii="Arial" w:hAnsi="Arial" w:eastAsia="Arial" w:cs="Arial"/>
          <w:sz w:val="21"/>
          <w:szCs w:val="21"/>
        </w:rPr>
      </w:pPr>
    </w:p>
    <w:p>
      <w:pPr>
        <w:spacing w:before="21"/>
        <w:rPr/>
      </w:pPr>
      <w:r/>
    </w:p>
    <w:p>
      <w:pPr>
        <w:spacing w:before="21"/>
        <w:rPr/>
      </w:pPr>
      <w:r/>
    </w:p>
    <w:p>
      <w:pPr>
        <w:spacing w:before="21"/>
        <w:rPr/>
      </w:pPr>
      <w:r/>
    </w:p>
    <w:tbl>
      <w:tblPr>
        <w:tblStyle w:val="TableNormal"/>
        <w:tblW w:w="14081"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708"/>
        <w:gridCol w:w="1135"/>
        <w:gridCol w:w="1135"/>
        <w:gridCol w:w="4958"/>
        <w:gridCol w:w="2406"/>
        <w:gridCol w:w="1274"/>
        <w:gridCol w:w="851"/>
        <w:gridCol w:w="822"/>
        <w:gridCol w:w="792"/>
      </w:tblGrid>
      <w:tr>
        <w:trPr>
          <w:trHeight w:val="689" w:hRule="atLeast"/>
        </w:trPr>
        <w:tc>
          <w:tcPr>
            <w:tcW w:w="708" w:type="dxa"/>
            <w:vAlign w:val="top"/>
          </w:tcPr>
          <w:p>
            <w:pPr>
              <w:pStyle w:val="TableText"/>
              <w:ind w:left="128"/>
              <w:spacing w:before="227" w:line="222" w:lineRule="auto"/>
              <w:rPr/>
            </w:pPr>
            <w:r>
              <w:rPr>
                <w:b/>
                <w:bCs/>
                <w:spacing w:val="-11"/>
              </w:rPr>
              <w:t>序号</w:t>
            </w:r>
          </w:p>
        </w:tc>
        <w:tc>
          <w:tcPr>
            <w:tcW w:w="1135" w:type="dxa"/>
            <w:vAlign w:val="top"/>
          </w:tcPr>
          <w:p>
            <w:pPr>
              <w:pStyle w:val="TableText"/>
              <w:ind w:left="458" w:right="203" w:hanging="235"/>
              <w:spacing w:before="71" w:line="231" w:lineRule="auto"/>
              <w:rPr/>
            </w:pPr>
            <w:r>
              <w:rPr>
                <w:b/>
                <w:bCs/>
                <w:spacing w:val="-9"/>
              </w:rPr>
              <w:t>一级指</w:t>
            </w:r>
            <w:r>
              <w:rPr>
                <w:spacing w:val="1"/>
              </w:rPr>
              <w:t xml:space="preserve"> </w:t>
            </w:r>
            <w:r>
              <w:rPr>
                <w:b/>
                <w:bCs/>
                <w:spacing w:val="-3"/>
              </w:rPr>
              <w:t>标</w:t>
            </w:r>
          </w:p>
        </w:tc>
        <w:tc>
          <w:tcPr>
            <w:tcW w:w="1135" w:type="dxa"/>
            <w:vAlign w:val="top"/>
          </w:tcPr>
          <w:p>
            <w:pPr>
              <w:pStyle w:val="TableText"/>
              <w:ind w:left="456" w:right="206" w:hanging="231"/>
              <w:spacing w:before="71" w:line="231" w:lineRule="auto"/>
              <w:rPr/>
            </w:pPr>
            <w:r>
              <w:rPr>
                <w:b/>
                <w:bCs/>
                <w:spacing w:val="-10"/>
              </w:rPr>
              <w:t>二级指</w:t>
            </w:r>
            <w:r>
              <w:rPr/>
              <w:t xml:space="preserve"> </w:t>
            </w:r>
            <w:r>
              <w:rPr>
                <w:b/>
                <w:bCs/>
                <w:spacing w:val="-3"/>
              </w:rPr>
              <w:t>标</w:t>
            </w:r>
          </w:p>
        </w:tc>
        <w:tc>
          <w:tcPr>
            <w:tcW w:w="4958" w:type="dxa"/>
            <w:vAlign w:val="top"/>
          </w:tcPr>
          <w:p>
            <w:pPr>
              <w:pStyle w:val="TableText"/>
              <w:ind w:left="1773"/>
              <w:spacing w:before="227" w:line="222" w:lineRule="auto"/>
              <w:rPr/>
            </w:pPr>
            <w:r>
              <w:rPr>
                <w:b/>
                <w:bCs/>
                <w:spacing w:val="-5"/>
              </w:rPr>
              <w:t>具体评价要求</w:t>
            </w:r>
          </w:p>
        </w:tc>
        <w:tc>
          <w:tcPr>
            <w:tcW w:w="2406" w:type="dxa"/>
            <w:vAlign w:val="top"/>
          </w:tcPr>
          <w:p>
            <w:pPr>
              <w:pStyle w:val="TableText"/>
              <w:ind w:left="855" w:right="113" w:hanging="713"/>
              <w:spacing w:before="70" w:line="230" w:lineRule="auto"/>
              <w:rPr/>
            </w:pPr>
            <w:r>
              <w:rPr>
                <w:b/>
                <w:bCs/>
                <w:spacing w:val="-5"/>
              </w:rPr>
              <w:t>符合性说明及证明材</w:t>
            </w:r>
            <w:r>
              <w:rPr>
                <w:spacing w:val="6"/>
              </w:rPr>
              <w:t xml:space="preserve"> </w:t>
            </w:r>
            <w:r>
              <w:rPr>
                <w:b/>
                <w:bCs/>
                <w:spacing w:val="-7"/>
              </w:rPr>
              <w:t>料索引</w:t>
            </w:r>
          </w:p>
        </w:tc>
        <w:tc>
          <w:tcPr>
            <w:tcW w:w="1274" w:type="dxa"/>
            <w:vAlign w:val="top"/>
          </w:tcPr>
          <w:p>
            <w:pPr>
              <w:pStyle w:val="TableText"/>
              <w:ind w:left="176"/>
              <w:spacing w:before="227" w:line="222" w:lineRule="auto"/>
              <w:rPr/>
            </w:pPr>
            <w:r>
              <w:rPr>
                <w:b/>
                <w:bCs/>
                <w:spacing w:val="-8"/>
              </w:rPr>
              <w:t>要求类型</w:t>
            </w:r>
          </w:p>
        </w:tc>
        <w:tc>
          <w:tcPr>
            <w:tcW w:w="851" w:type="dxa"/>
            <w:vAlign w:val="top"/>
          </w:tcPr>
          <w:p>
            <w:pPr>
              <w:pStyle w:val="TableText"/>
              <w:ind w:left="203"/>
              <w:spacing w:before="226" w:line="223" w:lineRule="auto"/>
              <w:rPr/>
            </w:pPr>
            <w:r>
              <w:rPr>
                <w:b/>
                <w:bCs/>
                <w:spacing w:val="-12"/>
              </w:rPr>
              <w:t>分值</w:t>
            </w:r>
          </w:p>
        </w:tc>
        <w:tc>
          <w:tcPr>
            <w:tcW w:w="822" w:type="dxa"/>
            <w:vAlign w:val="top"/>
          </w:tcPr>
          <w:p>
            <w:pPr>
              <w:pStyle w:val="TableText"/>
              <w:ind w:left="186"/>
              <w:spacing w:before="227" w:line="222" w:lineRule="auto"/>
              <w:rPr/>
            </w:pPr>
            <w:r>
              <w:rPr>
                <w:b/>
                <w:bCs/>
                <w:spacing w:val="-11"/>
              </w:rPr>
              <w:t>权重</w:t>
            </w:r>
          </w:p>
        </w:tc>
        <w:tc>
          <w:tcPr>
            <w:tcW w:w="792" w:type="dxa"/>
            <w:vAlign w:val="top"/>
          </w:tcPr>
          <w:p>
            <w:pPr>
              <w:pStyle w:val="TableText"/>
              <w:ind w:left="169"/>
              <w:spacing w:before="227" w:line="222" w:lineRule="auto"/>
              <w:rPr/>
            </w:pPr>
            <w:r>
              <w:rPr>
                <w:b/>
                <w:bCs/>
                <w:spacing w:val="-11"/>
              </w:rPr>
              <w:t>得分</w:t>
            </w:r>
          </w:p>
        </w:tc>
      </w:tr>
      <w:tr>
        <w:trPr>
          <w:trHeight w:val="373" w:hRule="atLeast"/>
        </w:trPr>
        <w:tc>
          <w:tcPr>
            <w:tcW w:w="708" w:type="dxa"/>
            <w:vAlign w:val="top"/>
            <w:vMerge w:val="restart"/>
            <w:tcBorders>
              <w:bottom w:val="nil"/>
            </w:tcBorders>
          </w:tcPr>
          <w:p>
            <w:pPr>
              <w:rPr>
                <w:rFonts w:ascii="Arial"/>
                <w:sz w:val="21"/>
              </w:rPr>
            </w:pPr>
            <w:r/>
          </w:p>
        </w:tc>
        <w:tc>
          <w:tcPr>
            <w:tcW w:w="1135" w:type="dxa"/>
            <w:vAlign w:val="top"/>
            <w:vMerge w:val="restart"/>
            <w:tcBorders>
              <w:bottom w:val="nil"/>
            </w:tcBorders>
          </w:tcPr>
          <w:p>
            <w:pPr>
              <w:rPr>
                <w:rFonts w:ascii="Arial"/>
                <w:sz w:val="21"/>
              </w:rPr>
            </w:pPr>
            <w:r/>
          </w:p>
        </w:tc>
        <w:tc>
          <w:tcPr>
            <w:tcW w:w="1135" w:type="dxa"/>
            <w:vAlign w:val="top"/>
          </w:tcPr>
          <w:p>
            <w:pPr>
              <w:rPr>
                <w:rFonts w:ascii="Arial"/>
                <w:sz w:val="21"/>
              </w:rPr>
            </w:pPr>
            <w:r/>
          </w:p>
        </w:tc>
        <w:tc>
          <w:tcPr>
            <w:tcW w:w="4958" w:type="dxa"/>
            <w:vAlign w:val="top"/>
          </w:tcPr>
          <w:p>
            <w:pPr>
              <w:pStyle w:val="TableText"/>
              <w:ind w:left="120"/>
              <w:spacing w:before="65" w:line="222" w:lineRule="auto"/>
              <w:rPr/>
            </w:pPr>
            <w:r>
              <w:rPr>
                <w:spacing w:val="-2"/>
              </w:rPr>
              <w:t>充分利用余热余压。</w:t>
            </w:r>
          </w:p>
        </w:tc>
        <w:tc>
          <w:tcPr>
            <w:tcW w:w="2406" w:type="dxa"/>
            <w:vAlign w:val="top"/>
          </w:tcPr>
          <w:p>
            <w:pPr>
              <w:rPr>
                <w:rFonts w:ascii="Arial"/>
                <w:sz w:val="21"/>
              </w:rPr>
            </w:pPr>
            <w:r/>
          </w:p>
        </w:tc>
        <w:tc>
          <w:tcPr>
            <w:tcW w:w="1274" w:type="dxa"/>
            <w:vAlign w:val="top"/>
          </w:tcPr>
          <w:p>
            <w:pPr>
              <w:rPr>
                <w:rFonts w:ascii="Arial"/>
                <w:sz w:val="21"/>
              </w:rPr>
            </w:pPr>
            <w:r/>
          </w:p>
        </w:tc>
        <w:tc>
          <w:tcPr>
            <w:tcW w:w="851" w:type="dxa"/>
            <w:vAlign w:val="top"/>
          </w:tcPr>
          <w:p>
            <w:pPr>
              <w:ind w:left="374"/>
              <w:spacing w:before="107"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3</w:t>
            </w:r>
          </w:p>
        </w:tc>
        <w:tc>
          <w:tcPr>
            <w:tcW w:w="822" w:type="dxa"/>
            <w:vAlign w:val="top"/>
            <w:vMerge w:val="restart"/>
            <w:tcBorders>
              <w:bottom w:val="nil"/>
            </w:tcBorders>
          </w:tcPr>
          <w:p>
            <w:pPr>
              <w:rPr>
                <w:rFonts w:ascii="Arial"/>
                <w:sz w:val="21"/>
              </w:rPr>
            </w:pPr>
            <w:r/>
          </w:p>
        </w:tc>
        <w:tc>
          <w:tcPr>
            <w:tcW w:w="792" w:type="dxa"/>
            <w:vAlign w:val="top"/>
          </w:tcPr>
          <w:p>
            <w:pPr>
              <w:rPr>
                <w:rFonts w:ascii="Arial"/>
                <w:sz w:val="21"/>
              </w:rPr>
            </w:pPr>
            <w:r/>
          </w:p>
        </w:tc>
      </w:tr>
      <w:tr>
        <w:trPr>
          <w:trHeight w:val="994" w:hRule="atLeast"/>
        </w:trPr>
        <w:tc>
          <w:tcPr>
            <w:tcW w:w="708" w:type="dxa"/>
            <w:vAlign w:val="top"/>
            <w:vMerge w:val="continue"/>
            <w:tcBorders>
              <w:top w:val="nil"/>
              <w:bottom w:val="nil"/>
            </w:tcBorders>
          </w:tcPr>
          <w:p>
            <w:pPr>
              <w:rPr>
                <w:rFonts w:ascii="Arial"/>
                <w:sz w:val="21"/>
              </w:rPr>
            </w:pPr>
            <w:r/>
          </w:p>
        </w:tc>
        <w:tc>
          <w:tcPr>
            <w:tcW w:w="1135" w:type="dxa"/>
            <w:vAlign w:val="top"/>
            <w:vMerge w:val="continue"/>
            <w:tcBorders>
              <w:top w:val="nil"/>
              <w:bottom w:val="nil"/>
            </w:tcBorders>
          </w:tcPr>
          <w:p>
            <w:pPr>
              <w:rPr>
                <w:rFonts w:ascii="Arial"/>
                <w:sz w:val="21"/>
              </w:rPr>
            </w:pPr>
            <w:r/>
          </w:p>
        </w:tc>
        <w:tc>
          <w:tcPr>
            <w:tcW w:w="1135" w:type="dxa"/>
            <w:vAlign w:val="top"/>
            <w:vMerge w:val="restart"/>
            <w:tcBorders>
              <w:bottom w:val="nil"/>
            </w:tcBorders>
          </w:tcPr>
          <w:p>
            <w:pPr>
              <w:spacing w:line="277" w:lineRule="auto"/>
              <w:rPr>
                <w:rFonts w:ascii="Arial"/>
                <w:sz w:val="21"/>
              </w:rPr>
            </w:pPr>
            <w:r/>
          </w:p>
          <w:p>
            <w:pPr>
              <w:spacing w:line="278" w:lineRule="auto"/>
              <w:rPr>
                <w:rFonts w:ascii="Arial"/>
                <w:sz w:val="21"/>
              </w:rPr>
            </w:pPr>
            <w:r/>
          </w:p>
          <w:p>
            <w:pPr>
              <w:spacing w:line="278" w:lineRule="auto"/>
              <w:rPr>
                <w:rFonts w:ascii="Arial"/>
                <w:sz w:val="21"/>
              </w:rPr>
            </w:pPr>
            <w:r/>
          </w:p>
          <w:p>
            <w:pPr>
              <w:spacing w:line="278" w:lineRule="auto"/>
              <w:rPr>
                <w:rFonts w:ascii="Arial"/>
                <w:sz w:val="21"/>
              </w:rPr>
            </w:pPr>
            <w:r/>
          </w:p>
          <w:p>
            <w:pPr>
              <w:spacing w:line="278" w:lineRule="auto"/>
              <w:rPr>
                <w:rFonts w:ascii="Arial"/>
                <w:sz w:val="21"/>
              </w:rPr>
            </w:pPr>
            <w:r/>
          </w:p>
          <w:p>
            <w:pPr>
              <w:spacing w:line="278" w:lineRule="auto"/>
              <w:rPr>
                <w:rFonts w:ascii="Arial"/>
                <w:sz w:val="21"/>
              </w:rPr>
            </w:pPr>
            <w:r/>
          </w:p>
          <w:p>
            <w:pPr>
              <w:pStyle w:val="TableText"/>
              <w:ind w:left="336" w:right="328" w:firstLine="12"/>
              <w:spacing w:before="78" w:line="232" w:lineRule="auto"/>
              <w:rPr/>
            </w:pPr>
            <w:r>
              <w:rPr>
                <w:spacing w:val="-15"/>
              </w:rPr>
              <w:t>资源</w:t>
            </w:r>
            <w:r>
              <w:rPr/>
              <w:t xml:space="preserve"> </w:t>
            </w:r>
            <w:r>
              <w:rPr>
                <w:spacing w:val="-8"/>
              </w:rPr>
              <w:t>投入</w:t>
            </w:r>
          </w:p>
        </w:tc>
        <w:tc>
          <w:tcPr>
            <w:tcW w:w="4958" w:type="dxa"/>
            <w:vAlign w:val="top"/>
          </w:tcPr>
          <w:p>
            <w:pPr>
              <w:pStyle w:val="TableText"/>
              <w:ind w:left="120" w:right="102" w:firstLine="4"/>
              <w:spacing w:before="64" w:line="233" w:lineRule="auto"/>
              <w:rPr/>
            </w:pPr>
            <w:r>
              <w:rPr>
                <w:spacing w:val="3"/>
              </w:rPr>
              <w:t>工厂应按照</w:t>
            </w:r>
            <w:r>
              <w:rPr>
                <w:spacing w:val="-30"/>
              </w:rPr>
              <w:t xml:space="preserve"> </w:t>
            </w:r>
            <w:r>
              <w:rPr>
                <w:rFonts w:ascii="Times New Roman" w:hAnsi="Times New Roman" w:eastAsia="Times New Roman" w:cs="Times New Roman"/>
              </w:rPr>
              <w:t>GB</w:t>
            </w:r>
            <w:r>
              <w:rPr>
                <w:rFonts w:ascii="Times New Roman" w:hAnsi="Times New Roman" w:eastAsia="Times New Roman" w:cs="Times New Roman"/>
                <w:spacing w:val="3"/>
              </w:rPr>
              <w:t>/T</w:t>
            </w:r>
            <w:r>
              <w:rPr>
                <w:rFonts w:ascii="Times New Roman" w:hAnsi="Times New Roman" w:eastAsia="Times New Roman" w:cs="Times New Roman"/>
                <w:spacing w:val="23"/>
              </w:rPr>
              <w:t xml:space="preserve"> </w:t>
            </w:r>
            <w:r>
              <w:rPr>
                <w:rFonts w:ascii="Times New Roman" w:hAnsi="Times New Roman" w:eastAsia="Times New Roman" w:cs="Times New Roman"/>
                <w:spacing w:val="3"/>
              </w:rPr>
              <w:t>7119</w:t>
            </w:r>
            <w:r>
              <w:rPr>
                <w:rFonts w:ascii="Times New Roman" w:hAnsi="Times New Roman" w:eastAsia="Times New Roman" w:cs="Times New Roman"/>
                <w:spacing w:val="44"/>
                <w:w w:val="101"/>
              </w:rPr>
              <w:t xml:space="preserve"> </w:t>
            </w:r>
            <w:r>
              <w:rPr>
                <w:spacing w:val="3"/>
              </w:rPr>
              <w:t>的要求对其开展节水</w:t>
            </w:r>
            <w:r>
              <w:rPr/>
              <w:t xml:space="preserve"> </w:t>
            </w:r>
            <w:r>
              <w:rPr>
                <w:spacing w:val="1"/>
              </w:rPr>
              <w:t>评价工作，且满足</w:t>
            </w:r>
            <w:r>
              <w:rPr>
                <w:spacing w:val="-35"/>
              </w:rPr>
              <w:t xml:space="preserve"> </w:t>
            </w:r>
            <w:r>
              <w:rPr>
                <w:rFonts w:ascii="Times New Roman" w:hAnsi="Times New Roman" w:eastAsia="Times New Roman" w:cs="Times New Roman"/>
              </w:rPr>
              <w:t>GB</w:t>
            </w:r>
            <w:r>
              <w:rPr>
                <w:rFonts w:ascii="Times New Roman" w:hAnsi="Times New Roman" w:eastAsia="Times New Roman" w:cs="Times New Roman"/>
                <w:spacing w:val="1"/>
              </w:rPr>
              <w:t>/T</w:t>
            </w:r>
            <w:r>
              <w:rPr>
                <w:rFonts w:ascii="Times New Roman" w:hAnsi="Times New Roman" w:eastAsia="Times New Roman" w:cs="Times New Roman"/>
                <w:spacing w:val="40"/>
                <w:w w:val="101"/>
              </w:rPr>
              <w:t xml:space="preserve"> </w:t>
            </w:r>
            <w:r>
              <w:rPr>
                <w:rFonts w:ascii="Times New Roman" w:hAnsi="Times New Roman" w:eastAsia="Times New Roman" w:cs="Times New Roman"/>
                <w:spacing w:val="1"/>
              </w:rPr>
              <w:t>18916</w:t>
            </w:r>
            <w:r>
              <w:rPr>
                <w:spacing w:val="1"/>
              </w:rPr>
              <w:t>（所有部分）</w:t>
            </w:r>
            <w:r>
              <w:rPr/>
              <w:t xml:space="preserve"> </w:t>
            </w:r>
            <w:r>
              <w:rPr>
                <w:spacing w:val="-2"/>
              </w:rPr>
              <w:t>中对应本行业的取水定额要求。</w:t>
            </w:r>
          </w:p>
        </w:tc>
        <w:tc>
          <w:tcPr>
            <w:tcW w:w="2406" w:type="dxa"/>
            <w:vAlign w:val="top"/>
          </w:tcPr>
          <w:p>
            <w:pPr>
              <w:rPr>
                <w:rFonts w:ascii="Arial"/>
                <w:sz w:val="21"/>
              </w:rPr>
            </w:pPr>
            <w:r/>
          </w:p>
        </w:tc>
        <w:tc>
          <w:tcPr>
            <w:tcW w:w="1274" w:type="dxa"/>
            <w:vAlign w:val="top"/>
            <w:vMerge w:val="restart"/>
            <w:tcBorders>
              <w:bottom w:val="nil"/>
            </w:tcBorders>
          </w:tcPr>
          <w:p>
            <w:pPr>
              <w:spacing w:line="283" w:lineRule="auto"/>
              <w:rPr>
                <w:rFonts w:ascii="Arial"/>
                <w:sz w:val="21"/>
              </w:rPr>
            </w:pPr>
            <w:r/>
          </w:p>
          <w:p>
            <w:pPr>
              <w:spacing w:line="284" w:lineRule="auto"/>
              <w:rPr>
                <w:rFonts w:ascii="Arial"/>
                <w:sz w:val="21"/>
              </w:rPr>
            </w:pPr>
            <w:r/>
          </w:p>
          <w:p>
            <w:pPr>
              <w:spacing w:line="284" w:lineRule="auto"/>
              <w:rPr>
                <w:rFonts w:ascii="Arial"/>
                <w:sz w:val="21"/>
              </w:rPr>
            </w:pPr>
            <w:r/>
          </w:p>
          <w:p>
            <w:pPr>
              <w:spacing w:line="284" w:lineRule="auto"/>
              <w:rPr>
                <w:rFonts w:ascii="Arial"/>
                <w:sz w:val="21"/>
              </w:rPr>
            </w:pPr>
            <w:r/>
          </w:p>
          <w:p>
            <w:pPr>
              <w:pStyle w:val="TableText"/>
              <w:ind w:left="415"/>
              <w:spacing w:before="78" w:line="229" w:lineRule="auto"/>
              <w:rPr/>
            </w:pPr>
            <w:r>
              <w:rPr>
                <w:spacing w:val="-10"/>
              </w:rPr>
              <w:t>必选</w:t>
            </w:r>
          </w:p>
        </w:tc>
        <w:tc>
          <w:tcPr>
            <w:tcW w:w="851" w:type="dxa"/>
            <w:vAlign w:val="top"/>
          </w:tcPr>
          <w:p>
            <w:pPr>
              <w:spacing w:line="344" w:lineRule="auto"/>
              <w:rPr>
                <w:rFonts w:ascii="Arial"/>
                <w:sz w:val="21"/>
              </w:rPr>
            </w:pPr>
            <w:r/>
          </w:p>
          <w:p>
            <w:pPr>
              <w:ind w:left="332"/>
              <w:spacing w:before="69"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15"/>
              </w:rPr>
              <w:t>10</w:t>
            </w:r>
          </w:p>
        </w:tc>
        <w:tc>
          <w:tcPr>
            <w:tcW w:w="822" w:type="dxa"/>
            <w:vAlign w:val="top"/>
            <w:vMerge w:val="continue"/>
            <w:tcBorders>
              <w:top w:val="nil"/>
              <w:bottom w:val="nil"/>
            </w:tcBorders>
          </w:tcPr>
          <w:p>
            <w:pPr>
              <w:rPr>
                <w:rFonts w:ascii="Arial"/>
                <w:sz w:val="21"/>
              </w:rPr>
            </w:pPr>
            <w:r/>
          </w:p>
        </w:tc>
        <w:tc>
          <w:tcPr>
            <w:tcW w:w="792" w:type="dxa"/>
            <w:vAlign w:val="top"/>
          </w:tcPr>
          <w:p>
            <w:pPr>
              <w:rPr>
                <w:rFonts w:ascii="Arial"/>
                <w:sz w:val="21"/>
              </w:rPr>
            </w:pPr>
            <w:r/>
          </w:p>
        </w:tc>
      </w:tr>
      <w:tr>
        <w:trPr>
          <w:trHeight w:val="996" w:hRule="atLeast"/>
        </w:trPr>
        <w:tc>
          <w:tcPr>
            <w:tcW w:w="708" w:type="dxa"/>
            <w:vAlign w:val="top"/>
            <w:vMerge w:val="continue"/>
            <w:tcBorders>
              <w:top w:val="nil"/>
              <w:bottom w:val="nil"/>
            </w:tcBorders>
          </w:tcPr>
          <w:p>
            <w:pPr>
              <w:rPr>
                <w:rFonts w:ascii="Arial"/>
                <w:sz w:val="21"/>
              </w:rPr>
            </w:pPr>
            <w:r/>
          </w:p>
        </w:tc>
        <w:tc>
          <w:tcPr>
            <w:tcW w:w="1135" w:type="dxa"/>
            <w:vAlign w:val="top"/>
            <w:vMerge w:val="continue"/>
            <w:tcBorders>
              <w:top w:val="nil"/>
              <w:bottom w:val="nil"/>
            </w:tcBorders>
          </w:tcPr>
          <w:p>
            <w:pPr>
              <w:rPr>
                <w:rFonts w:ascii="Arial"/>
                <w:sz w:val="21"/>
              </w:rPr>
            </w:pPr>
            <w:r/>
          </w:p>
        </w:tc>
        <w:tc>
          <w:tcPr>
            <w:tcW w:w="1135" w:type="dxa"/>
            <w:vAlign w:val="top"/>
            <w:vMerge w:val="continue"/>
            <w:tcBorders>
              <w:top w:val="nil"/>
              <w:bottom w:val="nil"/>
            </w:tcBorders>
          </w:tcPr>
          <w:p>
            <w:pPr>
              <w:rPr>
                <w:rFonts w:ascii="Arial"/>
                <w:sz w:val="21"/>
              </w:rPr>
            </w:pPr>
            <w:r/>
          </w:p>
        </w:tc>
        <w:tc>
          <w:tcPr>
            <w:tcW w:w="4958" w:type="dxa"/>
            <w:vAlign w:val="top"/>
          </w:tcPr>
          <w:p>
            <w:pPr>
              <w:pStyle w:val="TableText"/>
              <w:ind w:left="123" w:right="104" w:firstLine="1"/>
              <w:spacing w:before="67" w:line="233" w:lineRule="auto"/>
              <w:jc w:val="both"/>
              <w:rPr/>
            </w:pPr>
            <w:r>
              <w:rPr>
                <w:spacing w:val="-4"/>
              </w:rPr>
              <w:t>工厂应减少材料，尤其是有害物质的使用，评</w:t>
            </w:r>
            <w:r>
              <w:rPr>
                <w:spacing w:val="2"/>
              </w:rPr>
              <w:t xml:space="preserve"> </w:t>
            </w:r>
            <w:r>
              <w:rPr>
                <w:spacing w:val="8"/>
              </w:rPr>
              <w:t>估有害物质及化学品减量使用或替代的可行</w:t>
            </w:r>
            <w:r>
              <w:rPr>
                <w:spacing w:val="12"/>
              </w:rPr>
              <w:t xml:space="preserve"> </w:t>
            </w:r>
            <w:r>
              <w:rPr>
                <w:spacing w:val="-10"/>
              </w:rPr>
              <w:t>性。</w:t>
            </w:r>
          </w:p>
        </w:tc>
        <w:tc>
          <w:tcPr>
            <w:tcW w:w="2406" w:type="dxa"/>
            <w:vAlign w:val="top"/>
          </w:tcPr>
          <w:p>
            <w:pPr>
              <w:rPr>
                <w:rFonts w:ascii="Arial"/>
                <w:sz w:val="21"/>
              </w:rPr>
            </w:pPr>
            <w:r/>
          </w:p>
        </w:tc>
        <w:tc>
          <w:tcPr>
            <w:tcW w:w="1274" w:type="dxa"/>
            <w:vAlign w:val="top"/>
            <w:vMerge w:val="continue"/>
            <w:tcBorders>
              <w:top w:val="nil"/>
              <w:bottom w:val="nil"/>
            </w:tcBorders>
          </w:tcPr>
          <w:p>
            <w:pPr>
              <w:rPr>
                <w:rFonts w:ascii="Arial"/>
                <w:sz w:val="21"/>
              </w:rPr>
            </w:pPr>
            <w:r/>
          </w:p>
        </w:tc>
        <w:tc>
          <w:tcPr>
            <w:tcW w:w="851" w:type="dxa"/>
            <w:vAlign w:val="top"/>
          </w:tcPr>
          <w:p>
            <w:pPr>
              <w:spacing w:line="346" w:lineRule="auto"/>
              <w:rPr>
                <w:rFonts w:ascii="Arial"/>
                <w:sz w:val="21"/>
              </w:rPr>
            </w:pPr>
            <w:r/>
          </w:p>
          <w:p>
            <w:pPr>
              <w:ind w:left="332"/>
              <w:spacing w:before="69"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15"/>
              </w:rPr>
              <w:t>10</w:t>
            </w:r>
          </w:p>
        </w:tc>
        <w:tc>
          <w:tcPr>
            <w:tcW w:w="822" w:type="dxa"/>
            <w:vAlign w:val="top"/>
            <w:vMerge w:val="continue"/>
            <w:tcBorders>
              <w:top w:val="nil"/>
              <w:bottom w:val="nil"/>
            </w:tcBorders>
          </w:tcPr>
          <w:p>
            <w:pPr>
              <w:rPr>
                <w:rFonts w:ascii="Arial"/>
                <w:sz w:val="21"/>
              </w:rPr>
            </w:pPr>
            <w:r/>
          </w:p>
        </w:tc>
        <w:tc>
          <w:tcPr>
            <w:tcW w:w="792" w:type="dxa"/>
            <w:vAlign w:val="top"/>
          </w:tcPr>
          <w:p>
            <w:pPr>
              <w:rPr>
                <w:rFonts w:ascii="Arial"/>
                <w:sz w:val="21"/>
              </w:rPr>
            </w:pPr>
            <w:r/>
          </w:p>
        </w:tc>
      </w:tr>
      <w:tr>
        <w:trPr>
          <w:trHeight w:val="685" w:hRule="atLeast"/>
        </w:trPr>
        <w:tc>
          <w:tcPr>
            <w:tcW w:w="708" w:type="dxa"/>
            <w:vAlign w:val="top"/>
            <w:vMerge w:val="continue"/>
            <w:tcBorders>
              <w:top w:val="nil"/>
              <w:bottom w:val="nil"/>
            </w:tcBorders>
          </w:tcPr>
          <w:p>
            <w:pPr>
              <w:rPr>
                <w:rFonts w:ascii="Arial"/>
                <w:sz w:val="21"/>
              </w:rPr>
            </w:pPr>
            <w:r/>
          </w:p>
        </w:tc>
        <w:tc>
          <w:tcPr>
            <w:tcW w:w="1135" w:type="dxa"/>
            <w:vAlign w:val="top"/>
            <w:vMerge w:val="continue"/>
            <w:tcBorders>
              <w:top w:val="nil"/>
              <w:bottom w:val="nil"/>
            </w:tcBorders>
          </w:tcPr>
          <w:p>
            <w:pPr>
              <w:rPr>
                <w:rFonts w:ascii="Arial"/>
                <w:sz w:val="21"/>
              </w:rPr>
            </w:pPr>
            <w:r/>
          </w:p>
        </w:tc>
        <w:tc>
          <w:tcPr>
            <w:tcW w:w="1135" w:type="dxa"/>
            <w:vAlign w:val="top"/>
            <w:vMerge w:val="continue"/>
            <w:tcBorders>
              <w:top w:val="nil"/>
              <w:bottom w:val="nil"/>
            </w:tcBorders>
          </w:tcPr>
          <w:p>
            <w:pPr>
              <w:rPr>
                <w:rFonts w:ascii="Arial"/>
                <w:sz w:val="21"/>
              </w:rPr>
            </w:pPr>
            <w:r/>
          </w:p>
        </w:tc>
        <w:tc>
          <w:tcPr>
            <w:tcW w:w="4958" w:type="dxa"/>
            <w:vAlign w:val="top"/>
          </w:tcPr>
          <w:p>
            <w:pPr>
              <w:pStyle w:val="TableText"/>
              <w:ind w:left="119" w:right="104" w:firstLine="5"/>
              <w:spacing w:before="66" w:line="230" w:lineRule="auto"/>
              <w:rPr/>
            </w:pPr>
            <w:r>
              <w:rPr>
                <w:spacing w:val="-1"/>
              </w:rPr>
              <w:t>工厂应按照</w:t>
            </w:r>
            <w:r>
              <w:rPr>
                <w:spacing w:val="-36"/>
              </w:rPr>
              <w:t xml:space="preserve"> </w:t>
            </w:r>
            <w:r>
              <w:rPr>
                <w:rFonts w:ascii="Times New Roman" w:hAnsi="Times New Roman" w:eastAsia="Times New Roman" w:cs="Times New Roman"/>
                <w:spacing w:val="-1"/>
              </w:rPr>
              <w:t>GB/T 29115</w:t>
            </w:r>
            <w:r>
              <w:rPr>
                <w:rFonts w:ascii="Times New Roman" w:hAnsi="Times New Roman" w:eastAsia="Times New Roman" w:cs="Times New Roman"/>
                <w:spacing w:val="35"/>
              </w:rPr>
              <w:t xml:space="preserve"> </w:t>
            </w:r>
            <w:r>
              <w:rPr>
                <w:spacing w:val="-1"/>
              </w:rPr>
              <w:t>的要求对其原材料使</w:t>
            </w:r>
            <w:r>
              <w:rPr/>
              <w:t xml:space="preserve"> </w:t>
            </w:r>
            <w:r>
              <w:rPr>
                <w:spacing w:val="-2"/>
              </w:rPr>
              <w:t>用量的减少进行评价。</w:t>
            </w:r>
          </w:p>
        </w:tc>
        <w:tc>
          <w:tcPr>
            <w:tcW w:w="2406" w:type="dxa"/>
            <w:vAlign w:val="top"/>
          </w:tcPr>
          <w:p>
            <w:pPr>
              <w:rPr>
                <w:rFonts w:ascii="Arial"/>
                <w:sz w:val="21"/>
              </w:rPr>
            </w:pPr>
            <w:r/>
          </w:p>
        </w:tc>
        <w:tc>
          <w:tcPr>
            <w:tcW w:w="1274" w:type="dxa"/>
            <w:vAlign w:val="top"/>
            <w:vMerge w:val="continue"/>
            <w:tcBorders>
              <w:top w:val="nil"/>
            </w:tcBorders>
          </w:tcPr>
          <w:p>
            <w:pPr>
              <w:rPr>
                <w:rFonts w:ascii="Arial"/>
                <w:sz w:val="21"/>
              </w:rPr>
            </w:pPr>
            <w:r/>
          </w:p>
        </w:tc>
        <w:tc>
          <w:tcPr>
            <w:tcW w:w="851" w:type="dxa"/>
            <w:vAlign w:val="top"/>
          </w:tcPr>
          <w:p>
            <w:pPr>
              <w:ind w:left="332"/>
              <w:spacing w:before="263"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15"/>
              </w:rPr>
              <w:t>10</w:t>
            </w:r>
          </w:p>
        </w:tc>
        <w:tc>
          <w:tcPr>
            <w:tcW w:w="822" w:type="dxa"/>
            <w:vAlign w:val="top"/>
            <w:vMerge w:val="continue"/>
            <w:tcBorders>
              <w:top w:val="nil"/>
              <w:bottom w:val="nil"/>
            </w:tcBorders>
          </w:tcPr>
          <w:p>
            <w:pPr>
              <w:rPr>
                <w:rFonts w:ascii="Arial"/>
                <w:sz w:val="21"/>
              </w:rPr>
            </w:pPr>
            <w:r/>
          </w:p>
        </w:tc>
        <w:tc>
          <w:tcPr>
            <w:tcW w:w="792" w:type="dxa"/>
            <w:vAlign w:val="top"/>
          </w:tcPr>
          <w:p>
            <w:pPr>
              <w:rPr>
                <w:rFonts w:ascii="Arial"/>
                <w:sz w:val="21"/>
              </w:rPr>
            </w:pPr>
            <w:r/>
          </w:p>
        </w:tc>
      </w:tr>
      <w:tr>
        <w:trPr>
          <w:trHeight w:val="684" w:hRule="atLeast"/>
        </w:trPr>
        <w:tc>
          <w:tcPr>
            <w:tcW w:w="708" w:type="dxa"/>
            <w:vAlign w:val="top"/>
            <w:vMerge w:val="continue"/>
            <w:tcBorders>
              <w:top w:val="nil"/>
              <w:bottom w:val="nil"/>
            </w:tcBorders>
          </w:tcPr>
          <w:p>
            <w:pPr>
              <w:rPr>
                <w:rFonts w:ascii="Arial"/>
                <w:sz w:val="21"/>
              </w:rPr>
            </w:pPr>
            <w:r/>
          </w:p>
        </w:tc>
        <w:tc>
          <w:tcPr>
            <w:tcW w:w="1135" w:type="dxa"/>
            <w:vAlign w:val="top"/>
            <w:vMerge w:val="continue"/>
            <w:tcBorders>
              <w:top w:val="nil"/>
              <w:bottom w:val="nil"/>
            </w:tcBorders>
          </w:tcPr>
          <w:p>
            <w:pPr>
              <w:rPr>
                <w:rFonts w:ascii="Arial"/>
                <w:sz w:val="21"/>
              </w:rPr>
            </w:pPr>
            <w:r/>
          </w:p>
        </w:tc>
        <w:tc>
          <w:tcPr>
            <w:tcW w:w="1135" w:type="dxa"/>
            <w:vAlign w:val="top"/>
            <w:vMerge w:val="continue"/>
            <w:tcBorders>
              <w:top w:val="nil"/>
              <w:bottom w:val="nil"/>
            </w:tcBorders>
          </w:tcPr>
          <w:p>
            <w:pPr>
              <w:rPr>
                <w:rFonts w:ascii="Arial"/>
                <w:sz w:val="21"/>
              </w:rPr>
            </w:pPr>
            <w:r/>
          </w:p>
        </w:tc>
        <w:tc>
          <w:tcPr>
            <w:tcW w:w="4958" w:type="dxa"/>
            <w:vAlign w:val="top"/>
          </w:tcPr>
          <w:p>
            <w:pPr>
              <w:pStyle w:val="TableText"/>
              <w:ind w:left="148" w:right="104" w:hanging="28"/>
              <w:spacing w:before="67" w:line="230" w:lineRule="auto"/>
              <w:rPr/>
            </w:pPr>
            <w:r>
              <w:rPr>
                <w:spacing w:val="-4"/>
              </w:rPr>
              <w:t>使用回收料、可回收材料替代原生材料、不可</w:t>
            </w:r>
            <w:r>
              <w:rPr>
                <w:spacing w:val="6"/>
              </w:rPr>
              <w:t xml:space="preserve"> </w:t>
            </w:r>
            <w:r>
              <w:rPr>
                <w:spacing w:val="-10"/>
              </w:rPr>
              <w:t>回收材料。</w:t>
            </w:r>
          </w:p>
        </w:tc>
        <w:tc>
          <w:tcPr>
            <w:tcW w:w="2406" w:type="dxa"/>
            <w:vAlign w:val="top"/>
          </w:tcPr>
          <w:p>
            <w:pPr>
              <w:rPr>
                <w:rFonts w:ascii="Arial"/>
                <w:sz w:val="21"/>
              </w:rPr>
            </w:pPr>
            <w:r/>
          </w:p>
        </w:tc>
        <w:tc>
          <w:tcPr>
            <w:tcW w:w="1274" w:type="dxa"/>
            <w:vAlign w:val="top"/>
            <w:vMerge w:val="restart"/>
            <w:tcBorders>
              <w:bottom w:val="nil"/>
            </w:tcBorders>
          </w:tcPr>
          <w:p>
            <w:pPr>
              <w:spacing w:line="242" w:lineRule="auto"/>
              <w:rPr>
                <w:rFonts w:ascii="Arial"/>
                <w:sz w:val="21"/>
              </w:rPr>
            </w:pPr>
            <w:r/>
          </w:p>
          <w:p>
            <w:pPr>
              <w:spacing w:line="243" w:lineRule="auto"/>
              <w:rPr>
                <w:rFonts w:ascii="Arial"/>
                <w:sz w:val="21"/>
              </w:rPr>
            </w:pPr>
            <w:r/>
          </w:p>
          <w:p>
            <w:pPr>
              <w:pStyle w:val="TableText"/>
              <w:ind w:left="415"/>
              <w:spacing w:before="78" w:line="223" w:lineRule="auto"/>
              <w:rPr/>
            </w:pPr>
            <w:r>
              <w:rPr>
                <w:spacing w:val="-10"/>
              </w:rPr>
              <w:t>可选</w:t>
            </w:r>
          </w:p>
        </w:tc>
        <w:tc>
          <w:tcPr>
            <w:tcW w:w="851" w:type="dxa"/>
            <w:vAlign w:val="top"/>
          </w:tcPr>
          <w:p>
            <w:pPr>
              <w:ind w:left="376"/>
              <w:spacing w:before="265" w:line="185"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5</w:t>
            </w:r>
          </w:p>
        </w:tc>
        <w:tc>
          <w:tcPr>
            <w:tcW w:w="822" w:type="dxa"/>
            <w:vAlign w:val="top"/>
            <w:vMerge w:val="continue"/>
            <w:tcBorders>
              <w:top w:val="nil"/>
              <w:bottom w:val="nil"/>
            </w:tcBorders>
          </w:tcPr>
          <w:p>
            <w:pPr>
              <w:rPr>
                <w:rFonts w:ascii="Arial"/>
                <w:sz w:val="21"/>
              </w:rPr>
            </w:pPr>
            <w:r/>
          </w:p>
        </w:tc>
        <w:tc>
          <w:tcPr>
            <w:tcW w:w="792" w:type="dxa"/>
            <w:vAlign w:val="top"/>
          </w:tcPr>
          <w:p>
            <w:pPr>
              <w:rPr>
                <w:rFonts w:ascii="Arial"/>
                <w:sz w:val="21"/>
              </w:rPr>
            </w:pPr>
            <w:r/>
          </w:p>
        </w:tc>
      </w:tr>
      <w:tr>
        <w:trPr>
          <w:trHeight w:val="683" w:hRule="atLeast"/>
        </w:trPr>
        <w:tc>
          <w:tcPr>
            <w:tcW w:w="708" w:type="dxa"/>
            <w:vAlign w:val="top"/>
            <w:vMerge w:val="continue"/>
            <w:tcBorders>
              <w:top w:val="nil"/>
              <w:bottom w:val="nil"/>
            </w:tcBorders>
          </w:tcPr>
          <w:p>
            <w:pPr>
              <w:rPr>
                <w:rFonts w:ascii="Arial"/>
                <w:sz w:val="21"/>
              </w:rPr>
            </w:pPr>
            <w:r/>
          </w:p>
        </w:tc>
        <w:tc>
          <w:tcPr>
            <w:tcW w:w="1135" w:type="dxa"/>
            <w:vAlign w:val="top"/>
            <w:vMerge w:val="continue"/>
            <w:tcBorders>
              <w:top w:val="nil"/>
              <w:bottom w:val="nil"/>
            </w:tcBorders>
          </w:tcPr>
          <w:p>
            <w:pPr>
              <w:rPr>
                <w:rFonts w:ascii="Arial"/>
                <w:sz w:val="21"/>
              </w:rPr>
            </w:pPr>
            <w:r/>
          </w:p>
        </w:tc>
        <w:tc>
          <w:tcPr>
            <w:tcW w:w="1135" w:type="dxa"/>
            <w:vAlign w:val="top"/>
            <w:vMerge w:val="continue"/>
            <w:tcBorders>
              <w:top w:val="nil"/>
            </w:tcBorders>
          </w:tcPr>
          <w:p>
            <w:pPr>
              <w:rPr>
                <w:rFonts w:ascii="Arial"/>
                <w:sz w:val="21"/>
              </w:rPr>
            </w:pPr>
            <w:r/>
          </w:p>
        </w:tc>
        <w:tc>
          <w:tcPr>
            <w:tcW w:w="4958" w:type="dxa"/>
            <w:vAlign w:val="top"/>
          </w:tcPr>
          <w:p>
            <w:pPr>
              <w:pStyle w:val="TableText"/>
              <w:ind w:left="119" w:right="104"/>
              <w:spacing w:before="66" w:line="232" w:lineRule="auto"/>
              <w:rPr/>
            </w:pPr>
            <w:r>
              <w:rPr>
                <w:spacing w:val="8"/>
              </w:rPr>
              <w:t>替代或减少全球增温潜势较高温室气体的使</w:t>
            </w:r>
            <w:r>
              <w:rPr>
                <w:spacing w:val="15"/>
              </w:rPr>
              <w:t xml:space="preserve"> </w:t>
            </w:r>
            <w:r>
              <w:rPr>
                <w:spacing w:val="-8"/>
              </w:rPr>
              <w:t>用。</w:t>
            </w:r>
          </w:p>
        </w:tc>
        <w:tc>
          <w:tcPr>
            <w:tcW w:w="2406" w:type="dxa"/>
            <w:vAlign w:val="top"/>
          </w:tcPr>
          <w:p>
            <w:pPr>
              <w:rPr>
                <w:rFonts w:ascii="Arial"/>
                <w:sz w:val="21"/>
              </w:rPr>
            </w:pPr>
            <w:r/>
          </w:p>
        </w:tc>
        <w:tc>
          <w:tcPr>
            <w:tcW w:w="1274" w:type="dxa"/>
            <w:vAlign w:val="top"/>
            <w:vMerge w:val="continue"/>
            <w:tcBorders>
              <w:top w:val="nil"/>
            </w:tcBorders>
          </w:tcPr>
          <w:p>
            <w:pPr>
              <w:rPr>
                <w:rFonts w:ascii="Arial"/>
                <w:sz w:val="21"/>
              </w:rPr>
            </w:pPr>
            <w:r/>
          </w:p>
        </w:tc>
        <w:tc>
          <w:tcPr>
            <w:tcW w:w="851" w:type="dxa"/>
            <w:vAlign w:val="top"/>
          </w:tcPr>
          <w:p>
            <w:pPr>
              <w:ind w:left="368"/>
              <w:spacing w:before="264"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4</w:t>
            </w:r>
          </w:p>
        </w:tc>
        <w:tc>
          <w:tcPr>
            <w:tcW w:w="822" w:type="dxa"/>
            <w:vAlign w:val="top"/>
            <w:vMerge w:val="continue"/>
            <w:tcBorders>
              <w:top w:val="nil"/>
              <w:bottom w:val="nil"/>
            </w:tcBorders>
          </w:tcPr>
          <w:p>
            <w:pPr>
              <w:rPr>
                <w:rFonts w:ascii="Arial"/>
                <w:sz w:val="21"/>
              </w:rPr>
            </w:pPr>
            <w:r/>
          </w:p>
        </w:tc>
        <w:tc>
          <w:tcPr>
            <w:tcW w:w="792" w:type="dxa"/>
            <w:vAlign w:val="top"/>
          </w:tcPr>
          <w:p>
            <w:pPr>
              <w:rPr>
                <w:rFonts w:ascii="Arial"/>
                <w:sz w:val="21"/>
              </w:rPr>
            </w:pPr>
            <w:r/>
          </w:p>
        </w:tc>
      </w:tr>
      <w:tr>
        <w:trPr>
          <w:trHeight w:val="684" w:hRule="atLeast"/>
        </w:trPr>
        <w:tc>
          <w:tcPr>
            <w:tcW w:w="708" w:type="dxa"/>
            <w:vAlign w:val="top"/>
            <w:vMerge w:val="continue"/>
            <w:tcBorders>
              <w:top w:val="nil"/>
              <w:bottom w:val="nil"/>
            </w:tcBorders>
          </w:tcPr>
          <w:p>
            <w:pPr>
              <w:rPr>
                <w:rFonts w:ascii="Arial"/>
                <w:sz w:val="21"/>
              </w:rPr>
            </w:pPr>
            <w:r/>
          </w:p>
        </w:tc>
        <w:tc>
          <w:tcPr>
            <w:tcW w:w="1135" w:type="dxa"/>
            <w:vAlign w:val="top"/>
            <w:vMerge w:val="continue"/>
            <w:tcBorders>
              <w:top w:val="nil"/>
              <w:bottom w:val="nil"/>
            </w:tcBorders>
          </w:tcPr>
          <w:p>
            <w:pPr>
              <w:rPr>
                <w:rFonts w:ascii="Arial"/>
                <w:sz w:val="21"/>
              </w:rPr>
            </w:pPr>
            <w:r/>
          </w:p>
        </w:tc>
        <w:tc>
          <w:tcPr>
            <w:tcW w:w="1135" w:type="dxa"/>
            <w:vAlign w:val="top"/>
            <w:vMerge w:val="restart"/>
            <w:tcBorders>
              <w:bottom w:val="nil"/>
            </w:tcBorders>
          </w:tcPr>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pStyle w:val="TableText"/>
              <w:ind w:left="339"/>
              <w:spacing w:before="78" w:line="222" w:lineRule="auto"/>
              <w:rPr/>
            </w:pPr>
            <w:r>
              <w:rPr>
                <w:spacing w:val="-9"/>
              </w:rPr>
              <w:t>采购</w:t>
            </w:r>
          </w:p>
        </w:tc>
        <w:tc>
          <w:tcPr>
            <w:tcW w:w="4958" w:type="dxa"/>
            <w:vAlign w:val="top"/>
          </w:tcPr>
          <w:p>
            <w:pPr>
              <w:pStyle w:val="TableText"/>
              <w:ind w:left="119" w:right="104" w:firstLine="5"/>
              <w:spacing w:before="68" w:line="231" w:lineRule="auto"/>
              <w:rPr/>
            </w:pPr>
            <w:r>
              <w:rPr>
                <w:spacing w:val="-4"/>
              </w:rPr>
              <w:t>工厂应制定并实施包括环保要求的选择、评价</w:t>
            </w:r>
            <w:r>
              <w:rPr>
                <w:spacing w:val="2"/>
              </w:rPr>
              <w:t xml:space="preserve"> </w:t>
            </w:r>
            <w:r>
              <w:rPr>
                <w:spacing w:val="-2"/>
              </w:rPr>
              <w:t>和重新评价供方的准则。</w:t>
            </w:r>
          </w:p>
        </w:tc>
        <w:tc>
          <w:tcPr>
            <w:tcW w:w="2406" w:type="dxa"/>
            <w:vAlign w:val="top"/>
          </w:tcPr>
          <w:p>
            <w:pPr>
              <w:rPr>
                <w:rFonts w:ascii="Arial"/>
                <w:sz w:val="21"/>
              </w:rPr>
            </w:pPr>
            <w:r/>
          </w:p>
        </w:tc>
        <w:tc>
          <w:tcPr>
            <w:tcW w:w="1274" w:type="dxa"/>
            <w:vAlign w:val="top"/>
            <w:vMerge w:val="restart"/>
            <w:tcBorders>
              <w:bottom w:val="nil"/>
            </w:tcBorders>
          </w:tcPr>
          <w:p>
            <w:pPr>
              <w:spacing w:line="243" w:lineRule="auto"/>
              <w:rPr>
                <w:rFonts w:ascii="Arial"/>
                <w:sz w:val="21"/>
              </w:rPr>
            </w:pPr>
            <w:r/>
          </w:p>
          <w:p>
            <w:pPr>
              <w:spacing w:line="244" w:lineRule="auto"/>
              <w:rPr>
                <w:rFonts w:ascii="Arial"/>
                <w:sz w:val="21"/>
              </w:rPr>
            </w:pPr>
            <w:r/>
          </w:p>
          <w:p>
            <w:pPr>
              <w:pStyle w:val="TableText"/>
              <w:ind w:left="415"/>
              <w:spacing w:before="78" w:line="229" w:lineRule="auto"/>
              <w:rPr/>
            </w:pPr>
            <w:r>
              <w:rPr>
                <w:spacing w:val="-10"/>
              </w:rPr>
              <w:t>必选</w:t>
            </w:r>
          </w:p>
        </w:tc>
        <w:tc>
          <w:tcPr>
            <w:tcW w:w="851" w:type="dxa"/>
            <w:vAlign w:val="top"/>
          </w:tcPr>
          <w:p>
            <w:pPr>
              <w:ind w:left="332"/>
              <w:spacing w:before="265"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15"/>
              </w:rPr>
              <w:t>10</w:t>
            </w:r>
          </w:p>
        </w:tc>
        <w:tc>
          <w:tcPr>
            <w:tcW w:w="822" w:type="dxa"/>
            <w:vAlign w:val="top"/>
            <w:vMerge w:val="continue"/>
            <w:tcBorders>
              <w:top w:val="nil"/>
              <w:bottom w:val="nil"/>
            </w:tcBorders>
          </w:tcPr>
          <w:p>
            <w:pPr>
              <w:rPr>
                <w:rFonts w:ascii="Arial"/>
                <w:sz w:val="21"/>
              </w:rPr>
            </w:pPr>
            <w:r/>
          </w:p>
        </w:tc>
        <w:tc>
          <w:tcPr>
            <w:tcW w:w="792" w:type="dxa"/>
            <w:vAlign w:val="top"/>
          </w:tcPr>
          <w:p>
            <w:pPr>
              <w:rPr>
                <w:rFonts w:ascii="Arial"/>
                <w:sz w:val="21"/>
              </w:rPr>
            </w:pPr>
            <w:r/>
          </w:p>
        </w:tc>
      </w:tr>
      <w:tr>
        <w:trPr>
          <w:trHeight w:val="685" w:hRule="atLeast"/>
        </w:trPr>
        <w:tc>
          <w:tcPr>
            <w:tcW w:w="708" w:type="dxa"/>
            <w:vAlign w:val="top"/>
            <w:vMerge w:val="continue"/>
            <w:tcBorders>
              <w:top w:val="nil"/>
              <w:bottom w:val="nil"/>
            </w:tcBorders>
          </w:tcPr>
          <w:p>
            <w:pPr>
              <w:rPr>
                <w:rFonts w:ascii="Arial"/>
                <w:sz w:val="21"/>
              </w:rPr>
            </w:pPr>
            <w:r/>
          </w:p>
        </w:tc>
        <w:tc>
          <w:tcPr>
            <w:tcW w:w="1135" w:type="dxa"/>
            <w:vAlign w:val="top"/>
            <w:vMerge w:val="continue"/>
            <w:tcBorders>
              <w:top w:val="nil"/>
              <w:bottom w:val="nil"/>
            </w:tcBorders>
          </w:tcPr>
          <w:p>
            <w:pPr>
              <w:rPr>
                <w:rFonts w:ascii="Arial"/>
                <w:sz w:val="21"/>
              </w:rPr>
            </w:pPr>
            <w:r/>
          </w:p>
        </w:tc>
        <w:tc>
          <w:tcPr>
            <w:tcW w:w="1135" w:type="dxa"/>
            <w:vAlign w:val="top"/>
            <w:vMerge w:val="continue"/>
            <w:tcBorders>
              <w:top w:val="nil"/>
              <w:bottom w:val="nil"/>
            </w:tcBorders>
          </w:tcPr>
          <w:p>
            <w:pPr>
              <w:rPr>
                <w:rFonts w:ascii="Arial"/>
                <w:sz w:val="21"/>
              </w:rPr>
            </w:pPr>
            <w:r/>
          </w:p>
        </w:tc>
        <w:tc>
          <w:tcPr>
            <w:tcW w:w="4958" w:type="dxa"/>
            <w:vAlign w:val="top"/>
          </w:tcPr>
          <w:p>
            <w:pPr>
              <w:pStyle w:val="TableText"/>
              <w:ind w:left="120" w:right="104" w:firstLine="4"/>
              <w:spacing w:before="70" w:line="230" w:lineRule="auto"/>
              <w:rPr/>
            </w:pPr>
            <w:r>
              <w:rPr>
                <w:spacing w:val="-4"/>
              </w:rPr>
              <w:t>工厂应确定并实施检验或其他必要的活动，以</w:t>
            </w:r>
            <w:r>
              <w:rPr>
                <w:spacing w:val="2"/>
              </w:rPr>
              <w:t xml:space="preserve"> </w:t>
            </w:r>
            <w:r>
              <w:rPr>
                <w:spacing w:val="-1"/>
              </w:rPr>
              <w:t>确保采购的产品满足规定的采购要求。</w:t>
            </w:r>
          </w:p>
        </w:tc>
        <w:tc>
          <w:tcPr>
            <w:tcW w:w="2406" w:type="dxa"/>
            <w:vAlign w:val="top"/>
          </w:tcPr>
          <w:p>
            <w:pPr>
              <w:rPr>
                <w:rFonts w:ascii="Arial"/>
                <w:sz w:val="21"/>
              </w:rPr>
            </w:pPr>
            <w:r/>
          </w:p>
        </w:tc>
        <w:tc>
          <w:tcPr>
            <w:tcW w:w="1274" w:type="dxa"/>
            <w:vAlign w:val="top"/>
            <w:vMerge w:val="continue"/>
            <w:tcBorders>
              <w:top w:val="nil"/>
            </w:tcBorders>
          </w:tcPr>
          <w:p>
            <w:pPr>
              <w:rPr>
                <w:rFonts w:ascii="Arial"/>
                <w:sz w:val="21"/>
              </w:rPr>
            </w:pPr>
            <w:r/>
          </w:p>
        </w:tc>
        <w:tc>
          <w:tcPr>
            <w:tcW w:w="851" w:type="dxa"/>
            <w:vAlign w:val="top"/>
          </w:tcPr>
          <w:p>
            <w:pPr>
              <w:ind w:left="332"/>
              <w:spacing w:before="267"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15"/>
              </w:rPr>
              <w:t>10</w:t>
            </w:r>
          </w:p>
        </w:tc>
        <w:tc>
          <w:tcPr>
            <w:tcW w:w="822" w:type="dxa"/>
            <w:vAlign w:val="top"/>
            <w:vMerge w:val="continue"/>
            <w:tcBorders>
              <w:top w:val="nil"/>
              <w:bottom w:val="nil"/>
            </w:tcBorders>
          </w:tcPr>
          <w:p>
            <w:pPr>
              <w:rPr>
                <w:rFonts w:ascii="Arial"/>
                <w:sz w:val="21"/>
              </w:rPr>
            </w:pPr>
            <w:r/>
          </w:p>
        </w:tc>
        <w:tc>
          <w:tcPr>
            <w:tcW w:w="792" w:type="dxa"/>
            <w:vAlign w:val="top"/>
          </w:tcPr>
          <w:p>
            <w:pPr>
              <w:rPr>
                <w:rFonts w:ascii="Arial"/>
                <w:sz w:val="21"/>
              </w:rPr>
            </w:pPr>
            <w:r/>
          </w:p>
        </w:tc>
      </w:tr>
      <w:tr>
        <w:trPr>
          <w:trHeight w:val="685" w:hRule="atLeast"/>
        </w:trPr>
        <w:tc>
          <w:tcPr>
            <w:tcW w:w="708" w:type="dxa"/>
            <w:vAlign w:val="top"/>
            <w:vMerge w:val="continue"/>
            <w:tcBorders>
              <w:top w:val="nil"/>
              <w:bottom w:val="nil"/>
            </w:tcBorders>
          </w:tcPr>
          <w:p>
            <w:pPr>
              <w:rPr>
                <w:rFonts w:ascii="Arial"/>
                <w:sz w:val="21"/>
              </w:rPr>
            </w:pPr>
            <w:r/>
          </w:p>
        </w:tc>
        <w:tc>
          <w:tcPr>
            <w:tcW w:w="1135" w:type="dxa"/>
            <w:vAlign w:val="top"/>
            <w:vMerge w:val="continue"/>
            <w:tcBorders>
              <w:top w:val="nil"/>
              <w:bottom w:val="nil"/>
            </w:tcBorders>
          </w:tcPr>
          <w:p>
            <w:pPr>
              <w:rPr>
                <w:rFonts w:ascii="Arial"/>
                <w:sz w:val="21"/>
              </w:rPr>
            </w:pPr>
            <w:r/>
          </w:p>
        </w:tc>
        <w:tc>
          <w:tcPr>
            <w:tcW w:w="1135" w:type="dxa"/>
            <w:vAlign w:val="top"/>
            <w:vMerge w:val="continue"/>
            <w:tcBorders>
              <w:top w:val="nil"/>
              <w:bottom w:val="nil"/>
            </w:tcBorders>
          </w:tcPr>
          <w:p>
            <w:pPr>
              <w:rPr>
                <w:rFonts w:ascii="Arial"/>
                <w:sz w:val="21"/>
              </w:rPr>
            </w:pPr>
            <w:r/>
          </w:p>
        </w:tc>
        <w:tc>
          <w:tcPr>
            <w:tcW w:w="4958" w:type="dxa"/>
            <w:vAlign w:val="top"/>
          </w:tcPr>
          <w:p>
            <w:pPr>
              <w:pStyle w:val="TableText"/>
              <w:ind w:left="119" w:right="104" w:firstLine="5"/>
              <w:spacing w:before="68" w:line="230" w:lineRule="auto"/>
              <w:rPr/>
            </w:pPr>
            <w:r>
              <w:rPr>
                <w:spacing w:val="8"/>
              </w:rPr>
              <w:t>工厂向供方提供的采购信息包含有害物质使</w:t>
            </w:r>
            <w:r>
              <w:rPr>
                <w:spacing w:val="10"/>
              </w:rPr>
              <w:t xml:space="preserve"> </w:t>
            </w:r>
            <w:r>
              <w:rPr>
                <w:spacing w:val="-1"/>
              </w:rPr>
              <w:t>用、可回收材料使用、能效等环保要求。</w:t>
            </w:r>
          </w:p>
        </w:tc>
        <w:tc>
          <w:tcPr>
            <w:tcW w:w="2406" w:type="dxa"/>
            <w:vAlign w:val="top"/>
          </w:tcPr>
          <w:p>
            <w:pPr>
              <w:rPr>
                <w:rFonts w:ascii="Arial"/>
                <w:sz w:val="21"/>
              </w:rPr>
            </w:pPr>
            <w:r/>
          </w:p>
        </w:tc>
        <w:tc>
          <w:tcPr>
            <w:tcW w:w="1274" w:type="dxa"/>
            <w:vAlign w:val="top"/>
            <w:vMerge w:val="restart"/>
            <w:tcBorders>
              <w:bottom w:val="nil"/>
            </w:tcBorders>
          </w:tcPr>
          <w:p>
            <w:pPr>
              <w:spacing w:line="334" w:lineRule="auto"/>
              <w:rPr>
                <w:rFonts w:ascii="Arial"/>
                <w:sz w:val="21"/>
              </w:rPr>
            </w:pPr>
            <w:r/>
          </w:p>
          <w:p>
            <w:pPr>
              <w:pStyle w:val="TableText"/>
              <w:ind w:left="415"/>
              <w:spacing w:before="78" w:line="223" w:lineRule="auto"/>
              <w:rPr/>
            </w:pPr>
            <w:r>
              <w:rPr>
                <w:spacing w:val="-10"/>
              </w:rPr>
              <w:t>可选</w:t>
            </w:r>
          </w:p>
        </w:tc>
        <w:tc>
          <w:tcPr>
            <w:tcW w:w="851" w:type="dxa"/>
            <w:vAlign w:val="top"/>
          </w:tcPr>
          <w:p>
            <w:pPr>
              <w:ind w:left="368"/>
              <w:spacing w:before="266"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4</w:t>
            </w:r>
          </w:p>
        </w:tc>
        <w:tc>
          <w:tcPr>
            <w:tcW w:w="822" w:type="dxa"/>
            <w:vAlign w:val="top"/>
            <w:vMerge w:val="continue"/>
            <w:tcBorders>
              <w:top w:val="nil"/>
              <w:bottom w:val="nil"/>
            </w:tcBorders>
          </w:tcPr>
          <w:p>
            <w:pPr>
              <w:rPr>
                <w:rFonts w:ascii="Arial"/>
                <w:sz w:val="21"/>
              </w:rPr>
            </w:pPr>
            <w:r/>
          </w:p>
        </w:tc>
        <w:tc>
          <w:tcPr>
            <w:tcW w:w="792" w:type="dxa"/>
            <w:vAlign w:val="top"/>
          </w:tcPr>
          <w:p>
            <w:pPr>
              <w:rPr>
                <w:rFonts w:ascii="Arial"/>
                <w:sz w:val="21"/>
              </w:rPr>
            </w:pPr>
            <w:r/>
          </w:p>
        </w:tc>
      </w:tr>
      <w:tr>
        <w:trPr>
          <w:trHeight w:val="373" w:hRule="atLeast"/>
        </w:trPr>
        <w:tc>
          <w:tcPr>
            <w:tcW w:w="708" w:type="dxa"/>
            <w:vAlign w:val="top"/>
            <w:vMerge w:val="continue"/>
            <w:tcBorders>
              <w:top w:val="nil"/>
            </w:tcBorders>
          </w:tcPr>
          <w:p>
            <w:pPr>
              <w:rPr>
                <w:rFonts w:ascii="Arial"/>
                <w:sz w:val="21"/>
              </w:rPr>
            </w:pPr>
            <w:r/>
          </w:p>
        </w:tc>
        <w:tc>
          <w:tcPr>
            <w:tcW w:w="1135" w:type="dxa"/>
            <w:vAlign w:val="top"/>
            <w:vMerge w:val="continue"/>
            <w:tcBorders>
              <w:top w:val="nil"/>
            </w:tcBorders>
          </w:tcPr>
          <w:p>
            <w:pPr>
              <w:rPr>
                <w:rFonts w:ascii="Arial"/>
                <w:sz w:val="21"/>
              </w:rPr>
            </w:pPr>
            <w:r/>
          </w:p>
        </w:tc>
        <w:tc>
          <w:tcPr>
            <w:tcW w:w="1135" w:type="dxa"/>
            <w:vAlign w:val="top"/>
            <w:vMerge w:val="continue"/>
            <w:tcBorders>
              <w:top w:val="nil"/>
            </w:tcBorders>
          </w:tcPr>
          <w:p>
            <w:pPr>
              <w:rPr>
                <w:rFonts w:ascii="Arial"/>
                <w:sz w:val="21"/>
              </w:rPr>
            </w:pPr>
            <w:r/>
          </w:p>
        </w:tc>
        <w:tc>
          <w:tcPr>
            <w:tcW w:w="4958" w:type="dxa"/>
            <w:vAlign w:val="top"/>
          </w:tcPr>
          <w:p>
            <w:pPr>
              <w:pStyle w:val="TableText"/>
              <w:ind w:left="120"/>
              <w:spacing w:before="70" w:line="222" w:lineRule="auto"/>
              <w:rPr/>
            </w:pPr>
            <w:r>
              <w:rPr>
                <w:spacing w:val="-2"/>
              </w:rPr>
              <w:t>满足绿色供应链评价要求。</w:t>
            </w:r>
          </w:p>
        </w:tc>
        <w:tc>
          <w:tcPr>
            <w:tcW w:w="2406" w:type="dxa"/>
            <w:vAlign w:val="top"/>
          </w:tcPr>
          <w:p>
            <w:pPr>
              <w:rPr>
                <w:rFonts w:ascii="Arial"/>
                <w:sz w:val="21"/>
              </w:rPr>
            </w:pPr>
            <w:r/>
          </w:p>
        </w:tc>
        <w:tc>
          <w:tcPr>
            <w:tcW w:w="1274" w:type="dxa"/>
            <w:vAlign w:val="top"/>
            <w:vMerge w:val="continue"/>
            <w:tcBorders>
              <w:top w:val="nil"/>
            </w:tcBorders>
          </w:tcPr>
          <w:p>
            <w:pPr>
              <w:rPr>
                <w:rFonts w:ascii="Arial"/>
                <w:sz w:val="21"/>
              </w:rPr>
            </w:pPr>
            <w:r/>
          </w:p>
        </w:tc>
        <w:tc>
          <w:tcPr>
            <w:tcW w:w="851" w:type="dxa"/>
            <w:vAlign w:val="top"/>
          </w:tcPr>
          <w:p>
            <w:pPr>
              <w:ind w:left="376"/>
              <w:spacing w:before="115" w:line="185"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5</w:t>
            </w:r>
          </w:p>
        </w:tc>
        <w:tc>
          <w:tcPr>
            <w:tcW w:w="822" w:type="dxa"/>
            <w:vAlign w:val="top"/>
            <w:vMerge w:val="continue"/>
            <w:tcBorders>
              <w:top w:val="nil"/>
            </w:tcBorders>
          </w:tcPr>
          <w:p>
            <w:pPr>
              <w:rPr>
                <w:rFonts w:ascii="Arial"/>
                <w:sz w:val="21"/>
              </w:rPr>
            </w:pPr>
            <w:r/>
          </w:p>
        </w:tc>
        <w:tc>
          <w:tcPr>
            <w:tcW w:w="792" w:type="dxa"/>
            <w:vAlign w:val="top"/>
          </w:tcPr>
          <w:p>
            <w:pPr>
              <w:rPr>
                <w:rFonts w:ascii="Arial"/>
                <w:sz w:val="21"/>
              </w:rPr>
            </w:pPr>
            <w:r/>
          </w:p>
        </w:tc>
      </w:tr>
      <w:tr>
        <w:trPr>
          <w:trHeight w:val="375" w:hRule="atLeast"/>
        </w:trPr>
        <w:tc>
          <w:tcPr>
            <w:tcW w:w="708" w:type="dxa"/>
            <w:vAlign w:val="top"/>
          </w:tcPr>
          <w:p>
            <w:pPr>
              <w:ind w:left="296"/>
              <w:spacing w:before="110"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4</w:t>
            </w:r>
          </w:p>
        </w:tc>
        <w:tc>
          <w:tcPr>
            <w:tcW w:w="1135" w:type="dxa"/>
            <w:vAlign w:val="top"/>
          </w:tcPr>
          <w:p>
            <w:pPr>
              <w:pStyle w:val="TableText"/>
              <w:ind w:left="341"/>
              <w:spacing w:before="68" w:line="224" w:lineRule="auto"/>
              <w:rPr/>
            </w:pPr>
            <w:r>
              <w:rPr>
                <w:spacing w:val="-9"/>
              </w:rPr>
              <w:t>产品</w:t>
            </w:r>
          </w:p>
        </w:tc>
        <w:tc>
          <w:tcPr>
            <w:tcW w:w="1135" w:type="dxa"/>
            <w:vAlign w:val="top"/>
          </w:tcPr>
          <w:p>
            <w:pPr>
              <w:pStyle w:val="TableText"/>
              <w:ind w:left="351"/>
              <w:spacing w:before="68" w:line="226" w:lineRule="auto"/>
              <w:rPr/>
            </w:pPr>
            <w:r>
              <w:rPr>
                <w:spacing w:val="-15"/>
              </w:rPr>
              <w:t>生态</w:t>
            </w:r>
          </w:p>
        </w:tc>
        <w:tc>
          <w:tcPr>
            <w:tcW w:w="4958" w:type="dxa"/>
            <w:vAlign w:val="top"/>
          </w:tcPr>
          <w:p>
            <w:pPr>
              <w:pStyle w:val="TableText"/>
              <w:ind w:left="125"/>
              <w:spacing w:before="69" w:line="219" w:lineRule="auto"/>
              <w:rPr/>
            </w:pPr>
            <w:r>
              <w:rPr>
                <w:spacing w:val="-2"/>
              </w:rPr>
              <w:t>工厂在产品设计中引入生态设计的理念。</w:t>
            </w:r>
          </w:p>
        </w:tc>
        <w:tc>
          <w:tcPr>
            <w:tcW w:w="2406" w:type="dxa"/>
            <w:vAlign w:val="top"/>
          </w:tcPr>
          <w:p>
            <w:pPr>
              <w:rPr>
                <w:rFonts w:ascii="Arial"/>
                <w:sz w:val="21"/>
              </w:rPr>
            </w:pPr>
            <w:r/>
          </w:p>
        </w:tc>
        <w:tc>
          <w:tcPr>
            <w:tcW w:w="1274" w:type="dxa"/>
            <w:vAlign w:val="top"/>
          </w:tcPr>
          <w:p>
            <w:pPr>
              <w:pStyle w:val="TableText"/>
              <w:ind w:left="415"/>
              <w:spacing w:before="68" w:line="228" w:lineRule="auto"/>
              <w:rPr/>
            </w:pPr>
            <w:r>
              <w:rPr>
                <w:spacing w:val="-10"/>
              </w:rPr>
              <w:t>必选</w:t>
            </w:r>
          </w:p>
        </w:tc>
        <w:tc>
          <w:tcPr>
            <w:tcW w:w="851" w:type="dxa"/>
            <w:vAlign w:val="top"/>
          </w:tcPr>
          <w:p>
            <w:pPr>
              <w:ind w:left="314"/>
              <w:spacing w:before="110"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5"/>
              </w:rPr>
              <w:t>30</w:t>
            </w:r>
          </w:p>
        </w:tc>
        <w:tc>
          <w:tcPr>
            <w:tcW w:w="822" w:type="dxa"/>
            <w:vAlign w:val="top"/>
          </w:tcPr>
          <w:p>
            <w:pPr>
              <w:ind w:left="218"/>
              <w:spacing w:before="110"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11"/>
              </w:rPr>
              <w:t>10%</w:t>
            </w:r>
          </w:p>
        </w:tc>
        <w:tc>
          <w:tcPr>
            <w:tcW w:w="792" w:type="dxa"/>
            <w:vAlign w:val="top"/>
          </w:tcPr>
          <w:p>
            <w:pPr>
              <w:rPr>
                <w:rFonts w:ascii="Arial"/>
                <w:sz w:val="21"/>
              </w:rPr>
            </w:pPr>
            <w:r/>
          </w:p>
        </w:tc>
      </w:tr>
    </w:tbl>
    <w:p>
      <w:pPr>
        <w:rPr>
          <w:rFonts w:ascii="Arial"/>
          <w:sz w:val="21"/>
        </w:rPr>
      </w:pPr>
      <w:r/>
    </w:p>
    <w:p>
      <w:pPr>
        <w:sectPr>
          <w:footerReference w:type="default" r:id="rId32"/>
          <w:pgSz w:w="16839" w:h="11906"/>
          <w:pgMar w:top="1012" w:right="1424" w:bottom="1233" w:left="1327" w:header="0" w:footer="1047" w:gutter="0"/>
        </w:sectPr>
        <w:rPr>
          <w:rFonts w:ascii="Arial" w:hAnsi="Arial" w:eastAsia="Arial" w:cs="Arial"/>
          <w:sz w:val="21"/>
          <w:szCs w:val="21"/>
        </w:rPr>
      </w:pPr>
    </w:p>
    <w:p>
      <w:pPr>
        <w:spacing w:before="21"/>
        <w:rPr/>
      </w:pPr>
      <w:r/>
    </w:p>
    <w:p>
      <w:pPr>
        <w:spacing w:before="21"/>
        <w:rPr/>
      </w:pPr>
      <w:r/>
    </w:p>
    <w:p>
      <w:pPr>
        <w:spacing w:before="21"/>
        <w:rPr/>
      </w:pPr>
      <w:r/>
    </w:p>
    <w:tbl>
      <w:tblPr>
        <w:tblStyle w:val="TableNormal"/>
        <w:tblW w:w="14081"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708"/>
        <w:gridCol w:w="1135"/>
        <w:gridCol w:w="1135"/>
        <w:gridCol w:w="4958"/>
        <w:gridCol w:w="2406"/>
        <w:gridCol w:w="1274"/>
        <w:gridCol w:w="851"/>
        <w:gridCol w:w="822"/>
        <w:gridCol w:w="792"/>
      </w:tblGrid>
      <w:tr>
        <w:trPr>
          <w:trHeight w:val="689" w:hRule="atLeast"/>
        </w:trPr>
        <w:tc>
          <w:tcPr>
            <w:tcW w:w="708" w:type="dxa"/>
            <w:vAlign w:val="top"/>
          </w:tcPr>
          <w:p>
            <w:pPr>
              <w:pStyle w:val="TableText"/>
              <w:ind w:left="128"/>
              <w:spacing w:before="227" w:line="222" w:lineRule="auto"/>
              <w:rPr/>
            </w:pPr>
            <w:r>
              <w:rPr>
                <w:b/>
                <w:bCs/>
                <w:spacing w:val="-11"/>
              </w:rPr>
              <w:t>序号</w:t>
            </w:r>
          </w:p>
        </w:tc>
        <w:tc>
          <w:tcPr>
            <w:tcW w:w="1135" w:type="dxa"/>
            <w:vAlign w:val="top"/>
          </w:tcPr>
          <w:p>
            <w:pPr>
              <w:pStyle w:val="TableText"/>
              <w:ind w:left="458" w:right="203" w:hanging="235"/>
              <w:spacing w:before="71" w:line="231" w:lineRule="auto"/>
              <w:rPr/>
            </w:pPr>
            <w:r>
              <w:rPr>
                <w:b/>
                <w:bCs/>
                <w:spacing w:val="-9"/>
              </w:rPr>
              <w:t>一级指</w:t>
            </w:r>
            <w:r>
              <w:rPr>
                <w:spacing w:val="1"/>
              </w:rPr>
              <w:t xml:space="preserve"> </w:t>
            </w:r>
            <w:r>
              <w:rPr>
                <w:b/>
                <w:bCs/>
                <w:spacing w:val="-3"/>
              </w:rPr>
              <w:t>标</w:t>
            </w:r>
          </w:p>
        </w:tc>
        <w:tc>
          <w:tcPr>
            <w:tcW w:w="1135" w:type="dxa"/>
            <w:vAlign w:val="top"/>
          </w:tcPr>
          <w:p>
            <w:pPr>
              <w:pStyle w:val="TableText"/>
              <w:ind w:left="456" w:right="206" w:hanging="231"/>
              <w:spacing w:before="71" w:line="231" w:lineRule="auto"/>
              <w:rPr/>
            </w:pPr>
            <w:r>
              <w:rPr>
                <w:b/>
                <w:bCs/>
                <w:spacing w:val="-10"/>
              </w:rPr>
              <w:t>二级指</w:t>
            </w:r>
            <w:r>
              <w:rPr/>
              <w:t xml:space="preserve"> </w:t>
            </w:r>
            <w:r>
              <w:rPr>
                <w:b/>
                <w:bCs/>
                <w:spacing w:val="-3"/>
              </w:rPr>
              <w:t>标</w:t>
            </w:r>
          </w:p>
        </w:tc>
        <w:tc>
          <w:tcPr>
            <w:tcW w:w="4958" w:type="dxa"/>
            <w:vAlign w:val="top"/>
          </w:tcPr>
          <w:p>
            <w:pPr>
              <w:pStyle w:val="TableText"/>
              <w:ind w:left="1773"/>
              <w:spacing w:before="227" w:line="222" w:lineRule="auto"/>
              <w:rPr/>
            </w:pPr>
            <w:r>
              <w:rPr>
                <w:b/>
                <w:bCs/>
                <w:spacing w:val="-5"/>
              </w:rPr>
              <w:t>具体评价要求</w:t>
            </w:r>
          </w:p>
        </w:tc>
        <w:tc>
          <w:tcPr>
            <w:tcW w:w="2406" w:type="dxa"/>
            <w:vAlign w:val="top"/>
          </w:tcPr>
          <w:p>
            <w:pPr>
              <w:pStyle w:val="TableText"/>
              <w:ind w:left="855" w:right="113" w:hanging="713"/>
              <w:spacing w:before="70" w:line="230" w:lineRule="auto"/>
              <w:rPr/>
            </w:pPr>
            <w:r>
              <w:rPr>
                <w:b/>
                <w:bCs/>
                <w:spacing w:val="-5"/>
              </w:rPr>
              <w:t>符合性说明及证明材</w:t>
            </w:r>
            <w:r>
              <w:rPr>
                <w:spacing w:val="6"/>
              </w:rPr>
              <w:t xml:space="preserve"> </w:t>
            </w:r>
            <w:r>
              <w:rPr>
                <w:b/>
                <w:bCs/>
                <w:spacing w:val="-7"/>
              </w:rPr>
              <w:t>料索引</w:t>
            </w:r>
          </w:p>
        </w:tc>
        <w:tc>
          <w:tcPr>
            <w:tcW w:w="1274" w:type="dxa"/>
            <w:vAlign w:val="top"/>
          </w:tcPr>
          <w:p>
            <w:pPr>
              <w:pStyle w:val="TableText"/>
              <w:ind w:left="176"/>
              <w:spacing w:before="227" w:line="222" w:lineRule="auto"/>
              <w:rPr/>
            </w:pPr>
            <w:r>
              <w:rPr>
                <w:b/>
                <w:bCs/>
                <w:spacing w:val="-8"/>
              </w:rPr>
              <w:t>要求类型</w:t>
            </w:r>
          </w:p>
        </w:tc>
        <w:tc>
          <w:tcPr>
            <w:tcW w:w="851" w:type="dxa"/>
            <w:vAlign w:val="top"/>
          </w:tcPr>
          <w:p>
            <w:pPr>
              <w:pStyle w:val="TableText"/>
              <w:ind w:left="203"/>
              <w:spacing w:before="226" w:line="223" w:lineRule="auto"/>
              <w:rPr/>
            </w:pPr>
            <w:r>
              <w:rPr>
                <w:b/>
                <w:bCs/>
                <w:spacing w:val="-12"/>
              </w:rPr>
              <w:t>分值</w:t>
            </w:r>
          </w:p>
        </w:tc>
        <w:tc>
          <w:tcPr>
            <w:tcW w:w="822" w:type="dxa"/>
            <w:vAlign w:val="top"/>
          </w:tcPr>
          <w:p>
            <w:pPr>
              <w:pStyle w:val="TableText"/>
              <w:ind w:left="186"/>
              <w:spacing w:before="227" w:line="222" w:lineRule="auto"/>
              <w:rPr/>
            </w:pPr>
            <w:r>
              <w:rPr>
                <w:b/>
                <w:bCs/>
                <w:spacing w:val="-11"/>
              </w:rPr>
              <w:t>权重</w:t>
            </w:r>
          </w:p>
        </w:tc>
        <w:tc>
          <w:tcPr>
            <w:tcW w:w="792" w:type="dxa"/>
            <w:vAlign w:val="top"/>
          </w:tcPr>
          <w:p>
            <w:pPr>
              <w:pStyle w:val="TableText"/>
              <w:ind w:left="169"/>
              <w:spacing w:before="227" w:line="222" w:lineRule="auto"/>
              <w:rPr/>
            </w:pPr>
            <w:r>
              <w:rPr>
                <w:b/>
                <w:bCs/>
                <w:spacing w:val="-11"/>
              </w:rPr>
              <w:t>得分</w:t>
            </w:r>
          </w:p>
        </w:tc>
      </w:tr>
      <w:tr>
        <w:trPr>
          <w:trHeight w:val="685" w:hRule="atLeast"/>
        </w:trPr>
        <w:tc>
          <w:tcPr>
            <w:tcW w:w="708" w:type="dxa"/>
            <w:vAlign w:val="top"/>
            <w:vMerge w:val="restart"/>
            <w:tcBorders>
              <w:bottom w:val="nil"/>
            </w:tcBorders>
          </w:tcPr>
          <w:p>
            <w:pPr>
              <w:rPr>
                <w:rFonts w:ascii="Arial"/>
                <w:sz w:val="21"/>
              </w:rPr>
            </w:pPr>
            <w:r/>
          </w:p>
        </w:tc>
        <w:tc>
          <w:tcPr>
            <w:tcW w:w="1135" w:type="dxa"/>
            <w:vAlign w:val="top"/>
            <w:vMerge w:val="restart"/>
            <w:tcBorders>
              <w:bottom w:val="nil"/>
            </w:tcBorders>
          </w:tcPr>
          <w:p>
            <w:pPr>
              <w:rPr>
                <w:rFonts w:ascii="Arial"/>
                <w:sz w:val="21"/>
              </w:rPr>
            </w:pPr>
            <w:r/>
          </w:p>
        </w:tc>
        <w:tc>
          <w:tcPr>
            <w:tcW w:w="1135" w:type="dxa"/>
            <w:vAlign w:val="top"/>
            <w:vMerge w:val="restart"/>
            <w:tcBorders>
              <w:bottom w:val="nil"/>
            </w:tcBorders>
          </w:tcPr>
          <w:p>
            <w:pPr>
              <w:pStyle w:val="TableText"/>
              <w:ind w:left="336"/>
              <w:spacing w:before="65" w:line="222" w:lineRule="auto"/>
              <w:rPr/>
            </w:pPr>
            <w:r>
              <w:rPr>
                <w:spacing w:val="-8"/>
              </w:rPr>
              <w:t>设计</w:t>
            </w:r>
          </w:p>
        </w:tc>
        <w:tc>
          <w:tcPr>
            <w:tcW w:w="4958" w:type="dxa"/>
            <w:vAlign w:val="top"/>
          </w:tcPr>
          <w:p>
            <w:pPr>
              <w:pStyle w:val="TableText"/>
              <w:ind w:left="119" w:right="104"/>
              <w:spacing w:before="65" w:line="231" w:lineRule="auto"/>
              <w:rPr/>
            </w:pPr>
            <w:r>
              <w:rPr>
                <w:spacing w:val="9"/>
              </w:rPr>
              <w:t>按照</w:t>
            </w:r>
            <w:r>
              <w:rPr>
                <w:spacing w:val="-28"/>
              </w:rPr>
              <w:t xml:space="preserve"> </w:t>
            </w:r>
            <w:r>
              <w:rPr>
                <w:rFonts w:ascii="Times New Roman" w:hAnsi="Times New Roman" w:eastAsia="Times New Roman" w:cs="Times New Roman"/>
              </w:rPr>
              <w:t>GB</w:t>
            </w:r>
            <w:r>
              <w:rPr>
                <w:rFonts w:ascii="Times New Roman" w:hAnsi="Times New Roman" w:eastAsia="Times New Roman" w:cs="Times New Roman"/>
                <w:spacing w:val="9"/>
              </w:rPr>
              <w:t>/T</w:t>
            </w:r>
            <w:r>
              <w:rPr>
                <w:rFonts w:ascii="Times New Roman" w:hAnsi="Times New Roman" w:eastAsia="Times New Roman" w:cs="Times New Roman"/>
                <w:spacing w:val="27"/>
              </w:rPr>
              <w:t xml:space="preserve"> </w:t>
            </w:r>
            <w:r>
              <w:rPr>
                <w:rFonts w:ascii="Times New Roman" w:hAnsi="Times New Roman" w:eastAsia="Times New Roman" w:cs="Times New Roman"/>
                <w:spacing w:val="9"/>
              </w:rPr>
              <w:t>24256</w:t>
            </w:r>
            <w:r>
              <w:rPr>
                <w:rFonts w:ascii="Times New Roman" w:hAnsi="Times New Roman" w:eastAsia="Times New Roman" w:cs="Times New Roman"/>
                <w:spacing w:val="42"/>
              </w:rPr>
              <w:t xml:space="preserve"> </w:t>
            </w:r>
            <w:r>
              <w:rPr>
                <w:spacing w:val="9"/>
              </w:rPr>
              <w:t>对生产的产品进行生态设</w:t>
            </w:r>
            <w:r>
              <w:rPr/>
              <w:t xml:space="preserve"> </w:t>
            </w:r>
            <w:r>
              <w:rPr>
                <w:spacing w:val="-8"/>
              </w:rPr>
              <w:t>计。</w:t>
            </w:r>
          </w:p>
        </w:tc>
        <w:tc>
          <w:tcPr>
            <w:tcW w:w="2406" w:type="dxa"/>
            <w:vAlign w:val="top"/>
          </w:tcPr>
          <w:p>
            <w:pPr>
              <w:rPr>
                <w:rFonts w:ascii="Arial"/>
                <w:sz w:val="21"/>
              </w:rPr>
            </w:pPr>
            <w:r/>
          </w:p>
        </w:tc>
        <w:tc>
          <w:tcPr>
            <w:tcW w:w="1274" w:type="dxa"/>
            <w:vAlign w:val="top"/>
            <w:vMerge w:val="restart"/>
            <w:tcBorders>
              <w:bottom w:val="nil"/>
            </w:tcBorders>
          </w:tcPr>
          <w:p>
            <w:pPr>
              <w:spacing w:line="320" w:lineRule="auto"/>
              <w:rPr>
                <w:rFonts w:ascii="Arial"/>
                <w:sz w:val="21"/>
              </w:rPr>
            </w:pPr>
            <w:r/>
          </w:p>
          <w:p>
            <w:pPr>
              <w:spacing w:line="321" w:lineRule="auto"/>
              <w:rPr>
                <w:rFonts w:ascii="Arial"/>
                <w:sz w:val="21"/>
              </w:rPr>
            </w:pPr>
            <w:r/>
          </w:p>
          <w:p>
            <w:pPr>
              <w:pStyle w:val="TableText"/>
              <w:ind w:left="415"/>
              <w:spacing w:before="78" w:line="223" w:lineRule="auto"/>
              <w:rPr/>
            </w:pPr>
            <w:r>
              <w:rPr>
                <w:spacing w:val="-10"/>
              </w:rPr>
              <w:t>可选</w:t>
            </w:r>
          </w:p>
        </w:tc>
        <w:tc>
          <w:tcPr>
            <w:tcW w:w="851" w:type="dxa"/>
            <w:vAlign w:val="top"/>
          </w:tcPr>
          <w:p>
            <w:pPr>
              <w:ind w:left="374"/>
              <w:spacing w:before="263"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6</w:t>
            </w:r>
          </w:p>
        </w:tc>
        <w:tc>
          <w:tcPr>
            <w:tcW w:w="822" w:type="dxa"/>
            <w:vAlign w:val="top"/>
            <w:vMerge w:val="restart"/>
            <w:tcBorders>
              <w:bottom w:val="nil"/>
            </w:tcBorders>
          </w:tcPr>
          <w:p>
            <w:pPr>
              <w:rPr>
                <w:rFonts w:ascii="Arial"/>
                <w:sz w:val="21"/>
              </w:rPr>
            </w:pPr>
            <w:r/>
          </w:p>
        </w:tc>
        <w:tc>
          <w:tcPr>
            <w:tcW w:w="792" w:type="dxa"/>
            <w:vAlign w:val="top"/>
          </w:tcPr>
          <w:p>
            <w:pPr>
              <w:rPr>
                <w:rFonts w:ascii="Arial"/>
                <w:sz w:val="21"/>
              </w:rPr>
            </w:pPr>
            <w:r/>
          </w:p>
        </w:tc>
      </w:tr>
      <w:tr>
        <w:trPr>
          <w:trHeight w:val="996" w:hRule="atLeast"/>
        </w:trPr>
        <w:tc>
          <w:tcPr>
            <w:tcW w:w="708" w:type="dxa"/>
            <w:vAlign w:val="top"/>
            <w:vMerge w:val="continue"/>
            <w:tcBorders>
              <w:top w:val="nil"/>
              <w:bottom w:val="nil"/>
            </w:tcBorders>
          </w:tcPr>
          <w:p>
            <w:pPr>
              <w:rPr>
                <w:rFonts w:ascii="Arial"/>
                <w:sz w:val="21"/>
              </w:rPr>
            </w:pPr>
            <w:r/>
          </w:p>
        </w:tc>
        <w:tc>
          <w:tcPr>
            <w:tcW w:w="1135" w:type="dxa"/>
            <w:vAlign w:val="top"/>
            <w:vMerge w:val="continue"/>
            <w:tcBorders>
              <w:top w:val="nil"/>
              <w:bottom w:val="nil"/>
            </w:tcBorders>
          </w:tcPr>
          <w:p>
            <w:pPr>
              <w:rPr>
                <w:rFonts w:ascii="Arial"/>
                <w:sz w:val="21"/>
              </w:rPr>
            </w:pPr>
            <w:r/>
          </w:p>
        </w:tc>
        <w:tc>
          <w:tcPr>
            <w:tcW w:w="1135" w:type="dxa"/>
            <w:vAlign w:val="top"/>
            <w:vMerge w:val="continue"/>
            <w:tcBorders>
              <w:top w:val="nil"/>
            </w:tcBorders>
          </w:tcPr>
          <w:p>
            <w:pPr>
              <w:rPr>
                <w:rFonts w:ascii="Arial"/>
                <w:sz w:val="21"/>
              </w:rPr>
            </w:pPr>
            <w:r/>
          </w:p>
        </w:tc>
        <w:tc>
          <w:tcPr>
            <w:tcW w:w="4958" w:type="dxa"/>
            <w:vAlign w:val="top"/>
          </w:tcPr>
          <w:p>
            <w:pPr>
              <w:pStyle w:val="TableText"/>
              <w:ind w:left="119" w:right="104"/>
              <w:spacing w:before="67" w:line="234" w:lineRule="auto"/>
              <w:jc w:val="both"/>
              <w:rPr/>
            </w:pPr>
            <w:r>
              <w:rPr/>
              <w:t>按照</w:t>
            </w:r>
            <w:r>
              <w:rPr>
                <w:spacing w:val="-44"/>
              </w:rPr>
              <w:t xml:space="preserve"> </w:t>
            </w:r>
            <w:r>
              <w:rPr>
                <w:rFonts w:ascii="Times New Roman" w:hAnsi="Times New Roman" w:eastAsia="Times New Roman" w:cs="Times New Roman"/>
              </w:rPr>
              <w:t>GB/T 32161</w:t>
            </w:r>
            <w:r>
              <w:rPr>
                <w:rFonts w:ascii="Times New Roman" w:hAnsi="Times New Roman" w:eastAsia="Times New Roman" w:cs="Times New Roman"/>
                <w:spacing w:val="25"/>
              </w:rPr>
              <w:t xml:space="preserve"> </w:t>
            </w:r>
            <w:r>
              <w:rPr/>
              <w:t>对生产的产品进行生态设计</w:t>
            </w:r>
            <w:r>
              <w:rPr/>
              <w:t xml:space="preserve"> </w:t>
            </w:r>
            <w:r>
              <w:rPr>
                <w:spacing w:val="-4"/>
              </w:rPr>
              <w:t>产品评价，满足绿色产品（生态设计产品）评</w:t>
            </w:r>
            <w:r>
              <w:rPr>
                <w:spacing w:val="6"/>
              </w:rPr>
              <w:t xml:space="preserve"> </w:t>
            </w:r>
            <w:r>
              <w:rPr>
                <w:spacing w:val="-5"/>
              </w:rPr>
              <w:t>价要求。</w:t>
            </w:r>
          </w:p>
        </w:tc>
        <w:tc>
          <w:tcPr>
            <w:tcW w:w="2406" w:type="dxa"/>
            <w:vAlign w:val="top"/>
          </w:tcPr>
          <w:p>
            <w:pPr>
              <w:rPr>
                <w:rFonts w:ascii="Arial"/>
                <w:sz w:val="21"/>
              </w:rPr>
            </w:pPr>
            <w:r/>
          </w:p>
        </w:tc>
        <w:tc>
          <w:tcPr>
            <w:tcW w:w="1274" w:type="dxa"/>
            <w:vAlign w:val="top"/>
            <w:vMerge w:val="continue"/>
            <w:tcBorders>
              <w:top w:val="nil"/>
            </w:tcBorders>
          </w:tcPr>
          <w:p>
            <w:pPr>
              <w:rPr>
                <w:rFonts w:ascii="Arial"/>
                <w:sz w:val="21"/>
              </w:rPr>
            </w:pPr>
            <w:r/>
          </w:p>
        </w:tc>
        <w:tc>
          <w:tcPr>
            <w:tcW w:w="851" w:type="dxa"/>
            <w:vAlign w:val="top"/>
          </w:tcPr>
          <w:p>
            <w:pPr>
              <w:spacing w:line="346" w:lineRule="auto"/>
              <w:rPr>
                <w:rFonts w:ascii="Arial"/>
                <w:sz w:val="21"/>
              </w:rPr>
            </w:pPr>
            <w:r/>
          </w:p>
          <w:p>
            <w:pPr>
              <w:ind w:left="368"/>
              <w:spacing w:before="69"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4</w:t>
            </w:r>
          </w:p>
        </w:tc>
        <w:tc>
          <w:tcPr>
            <w:tcW w:w="822" w:type="dxa"/>
            <w:vAlign w:val="top"/>
            <w:vMerge w:val="continue"/>
            <w:tcBorders>
              <w:top w:val="nil"/>
              <w:bottom w:val="nil"/>
            </w:tcBorders>
          </w:tcPr>
          <w:p>
            <w:pPr>
              <w:rPr>
                <w:rFonts w:ascii="Arial"/>
                <w:sz w:val="21"/>
              </w:rPr>
            </w:pPr>
            <w:r/>
          </w:p>
        </w:tc>
        <w:tc>
          <w:tcPr>
            <w:tcW w:w="792" w:type="dxa"/>
            <w:vAlign w:val="top"/>
          </w:tcPr>
          <w:p>
            <w:pPr>
              <w:rPr>
                <w:rFonts w:ascii="Arial"/>
                <w:sz w:val="21"/>
              </w:rPr>
            </w:pPr>
            <w:r/>
          </w:p>
        </w:tc>
      </w:tr>
      <w:tr>
        <w:trPr>
          <w:trHeight w:val="996" w:hRule="atLeast"/>
        </w:trPr>
        <w:tc>
          <w:tcPr>
            <w:tcW w:w="708" w:type="dxa"/>
            <w:vAlign w:val="top"/>
            <w:vMerge w:val="continue"/>
            <w:tcBorders>
              <w:top w:val="nil"/>
              <w:bottom w:val="nil"/>
            </w:tcBorders>
          </w:tcPr>
          <w:p>
            <w:pPr>
              <w:rPr>
                <w:rFonts w:ascii="Arial"/>
                <w:sz w:val="21"/>
              </w:rPr>
            </w:pPr>
            <w:r/>
          </w:p>
        </w:tc>
        <w:tc>
          <w:tcPr>
            <w:tcW w:w="1135" w:type="dxa"/>
            <w:vAlign w:val="top"/>
            <w:vMerge w:val="continue"/>
            <w:tcBorders>
              <w:top w:val="nil"/>
              <w:bottom w:val="nil"/>
            </w:tcBorders>
          </w:tcPr>
          <w:p>
            <w:pPr>
              <w:rPr>
                <w:rFonts w:ascii="Arial"/>
                <w:sz w:val="21"/>
              </w:rPr>
            </w:pPr>
            <w:r/>
          </w:p>
        </w:tc>
        <w:tc>
          <w:tcPr>
            <w:tcW w:w="1135" w:type="dxa"/>
            <w:vAlign w:val="top"/>
            <w:vMerge w:val="restart"/>
            <w:tcBorders>
              <w:bottom w:val="nil"/>
            </w:tcBorders>
          </w:tcPr>
          <w:p>
            <w:pPr>
              <w:spacing w:line="332" w:lineRule="auto"/>
              <w:rPr>
                <w:rFonts w:ascii="Arial"/>
                <w:sz w:val="21"/>
              </w:rPr>
            </w:pPr>
            <w:r/>
          </w:p>
          <w:p>
            <w:pPr>
              <w:pStyle w:val="TableText"/>
              <w:ind w:left="222" w:right="208" w:hanging="8"/>
              <w:spacing w:before="78" w:line="231" w:lineRule="auto"/>
              <w:rPr/>
            </w:pPr>
            <w:r>
              <w:rPr>
                <w:spacing w:val="-5"/>
              </w:rPr>
              <w:t>有害物</w:t>
            </w:r>
            <w:r>
              <w:rPr/>
              <w:t xml:space="preserve"> </w:t>
            </w:r>
            <w:r>
              <w:rPr>
                <w:spacing w:val="-8"/>
              </w:rPr>
              <w:t>质使用</w:t>
            </w:r>
          </w:p>
        </w:tc>
        <w:tc>
          <w:tcPr>
            <w:tcW w:w="4958" w:type="dxa"/>
            <w:vAlign w:val="top"/>
          </w:tcPr>
          <w:p>
            <w:pPr>
              <w:pStyle w:val="TableText"/>
              <w:ind w:left="119" w:right="104" w:firstLine="5"/>
              <w:spacing w:before="64" w:line="234" w:lineRule="auto"/>
              <w:jc w:val="both"/>
              <w:rPr/>
            </w:pPr>
            <w:r>
              <w:rPr>
                <w:spacing w:val="-4"/>
              </w:rPr>
              <w:t>工厂生产的产品（包括原料和辅料）应减少有</w:t>
            </w:r>
            <w:r>
              <w:rPr>
                <w:spacing w:val="2"/>
              </w:rPr>
              <w:t xml:space="preserve"> </w:t>
            </w:r>
            <w:r>
              <w:rPr>
                <w:spacing w:val="-4"/>
              </w:rPr>
              <w:t>害物质的使用，避免有害物质的泄露，满足国</w:t>
            </w:r>
            <w:r>
              <w:rPr>
                <w:spacing w:val="7"/>
              </w:rPr>
              <w:t xml:space="preserve"> </w:t>
            </w:r>
            <w:r>
              <w:rPr>
                <w:spacing w:val="-1"/>
              </w:rPr>
              <w:t>家对产品中有害物质限制使用的要求。</w:t>
            </w:r>
          </w:p>
        </w:tc>
        <w:tc>
          <w:tcPr>
            <w:tcW w:w="2406" w:type="dxa"/>
            <w:vAlign w:val="top"/>
          </w:tcPr>
          <w:p>
            <w:pPr>
              <w:rPr>
                <w:rFonts w:ascii="Arial"/>
                <w:sz w:val="21"/>
              </w:rPr>
            </w:pPr>
            <w:r/>
          </w:p>
        </w:tc>
        <w:tc>
          <w:tcPr>
            <w:tcW w:w="1274" w:type="dxa"/>
            <w:vAlign w:val="top"/>
          </w:tcPr>
          <w:p>
            <w:pPr>
              <w:spacing w:line="298" w:lineRule="auto"/>
              <w:rPr>
                <w:rFonts w:ascii="Arial"/>
                <w:sz w:val="21"/>
              </w:rPr>
            </w:pPr>
            <w:r/>
          </w:p>
          <w:p>
            <w:pPr>
              <w:pStyle w:val="TableText"/>
              <w:ind w:left="415"/>
              <w:spacing w:before="78" w:line="229" w:lineRule="auto"/>
              <w:rPr/>
            </w:pPr>
            <w:r>
              <w:rPr>
                <w:spacing w:val="-10"/>
              </w:rPr>
              <w:t>必选</w:t>
            </w:r>
          </w:p>
        </w:tc>
        <w:tc>
          <w:tcPr>
            <w:tcW w:w="851" w:type="dxa"/>
            <w:vAlign w:val="top"/>
          </w:tcPr>
          <w:p>
            <w:pPr>
              <w:spacing w:line="349" w:lineRule="auto"/>
              <w:rPr>
                <w:rFonts w:ascii="Arial"/>
                <w:sz w:val="21"/>
              </w:rPr>
            </w:pPr>
            <w:r/>
          </w:p>
          <w:p>
            <w:pPr>
              <w:ind w:left="332"/>
              <w:spacing w:before="69"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15"/>
              </w:rPr>
              <w:t>15</w:t>
            </w:r>
          </w:p>
        </w:tc>
        <w:tc>
          <w:tcPr>
            <w:tcW w:w="822" w:type="dxa"/>
            <w:vAlign w:val="top"/>
            <w:vMerge w:val="continue"/>
            <w:tcBorders>
              <w:top w:val="nil"/>
              <w:bottom w:val="nil"/>
            </w:tcBorders>
          </w:tcPr>
          <w:p>
            <w:pPr>
              <w:rPr>
                <w:rFonts w:ascii="Arial"/>
                <w:sz w:val="21"/>
              </w:rPr>
            </w:pPr>
            <w:r/>
          </w:p>
        </w:tc>
        <w:tc>
          <w:tcPr>
            <w:tcW w:w="792" w:type="dxa"/>
            <w:vAlign w:val="top"/>
          </w:tcPr>
          <w:p>
            <w:pPr>
              <w:rPr>
                <w:rFonts w:ascii="Arial"/>
                <w:sz w:val="21"/>
              </w:rPr>
            </w:pPr>
            <w:r/>
          </w:p>
        </w:tc>
      </w:tr>
      <w:tr>
        <w:trPr>
          <w:trHeight w:val="373" w:hRule="atLeast"/>
        </w:trPr>
        <w:tc>
          <w:tcPr>
            <w:tcW w:w="708" w:type="dxa"/>
            <w:vAlign w:val="top"/>
            <w:vMerge w:val="continue"/>
            <w:tcBorders>
              <w:top w:val="nil"/>
              <w:bottom w:val="nil"/>
            </w:tcBorders>
          </w:tcPr>
          <w:p>
            <w:pPr>
              <w:rPr>
                <w:rFonts w:ascii="Arial"/>
                <w:sz w:val="21"/>
              </w:rPr>
            </w:pPr>
            <w:r/>
          </w:p>
        </w:tc>
        <w:tc>
          <w:tcPr>
            <w:tcW w:w="1135" w:type="dxa"/>
            <w:vAlign w:val="top"/>
            <w:vMerge w:val="continue"/>
            <w:tcBorders>
              <w:top w:val="nil"/>
              <w:bottom w:val="nil"/>
            </w:tcBorders>
          </w:tcPr>
          <w:p>
            <w:pPr>
              <w:rPr>
                <w:rFonts w:ascii="Arial"/>
                <w:sz w:val="21"/>
              </w:rPr>
            </w:pPr>
            <w:r/>
          </w:p>
        </w:tc>
        <w:tc>
          <w:tcPr>
            <w:tcW w:w="1135" w:type="dxa"/>
            <w:vAlign w:val="top"/>
            <w:vMerge w:val="continue"/>
            <w:tcBorders>
              <w:top w:val="nil"/>
            </w:tcBorders>
          </w:tcPr>
          <w:p>
            <w:pPr>
              <w:rPr>
                <w:rFonts w:ascii="Arial"/>
                <w:sz w:val="21"/>
              </w:rPr>
            </w:pPr>
            <w:r/>
          </w:p>
        </w:tc>
        <w:tc>
          <w:tcPr>
            <w:tcW w:w="4958" w:type="dxa"/>
            <w:vAlign w:val="top"/>
          </w:tcPr>
          <w:p>
            <w:pPr>
              <w:pStyle w:val="TableText"/>
              <w:ind w:left="124"/>
              <w:spacing w:before="68" w:line="221" w:lineRule="auto"/>
              <w:rPr/>
            </w:pPr>
            <w:r>
              <w:rPr>
                <w:spacing w:val="-3"/>
              </w:rPr>
              <w:t>实现有害物质替代。</w:t>
            </w:r>
          </w:p>
        </w:tc>
        <w:tc>
          <w:tcPr>
            <w:tcW w:w="2406" w:type="dxa"/>
            <w:vAlign w:val="top"/>
          </w:tcPr>
          <w:p>
            <w:pPr>
              <w:rPr>
                <w:rFonts w:ascii="Arial"/>
                <w:sz w:val="21"/>
              </w:rPr>
            </w:pPr>
            <w:r/>
          </w:p>
        </w:tc>
        <w:tc>
          <w:tcPr>
            <w:tcW w:w="1274" w:type="dxa"/>
            <w:vAlign w:val="top"/>
          </w:tcPr>
          <w:p>
            <w:pPr>
              <w:pStyle w:val="TableText"/>
              <w:ind w:left="415"/>
              <w:spacing w:before="68" w:line="223" w:lineRule="auto"/>
              <w:rPr/>
            </w:pPr>
            <w:r>
              <w:rPr>
                <w:spacing w:val="-10"/>
              </w:rPr>
              <w:t>可选</w:t>
            </w:r>
          </w:p>
        </w:tc>
        <w:tc>
          <w:tcPr>
            <w:tcW w:w="851" w:type="dxa"/>
            <w:vAlign w:val="top"/>
          </w:tcPr>
          <w:p>
            <w:pPr>
              <w:ind w:left="368"/>
              <w:spacing w:before="108"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4</w:t>
            </w:r>
          </w:p>
        </w:tc>
        <w:tc>
          <w:tcPr>
            <w:tcW w:w="822" w:type="dxa"/>
            <w:vAlign w:val="top"/>
            <w:vMerge w:val="continue"/>
            <w:tcBorders>
              <w:top w:val="nil"/>
              <w:bottom w:val="nil"/>
            </w:tcBorders>
          </w:tcPr>
          <w:p>
            <w:pPr>
              <w:rPr>
                <w:rFonts w:ascii="Arial"/>
                <w:sz w:val="21"/>
              </w:rPr>
            </w:pPr>
            <w:r/>
          </w:p>
        </w:tc>
        <w:tc>
          <w:tcPr>
            <w:tcW w:w="792" w:type="dxa"/>
            <w:vAlign w:val="top"/>
          </w:tcPr>
          <w:p>
            <w:pPr>
              <w:rPr>
                <w:rFonts w:ascii="Arial"/>
                <w:sz w:val="21"/>
              </w:rPr>
            </w:pPr>
            <w:r/>
          </w:p>
        </w:tc>
      </w:tr>
      <w:tr>
        <w:trPr>
          <w:trHeight w:val="1308" w:hRule="atLeast"/>
        </w:trPr>
        <w:tc>
          <w:tcPr>
            <w:tcW w:w="708" w:type="dxa"/>
            <w:vAlign w:val="top"/>
            <w:vMerge w:val="continue"/>
            <w:tcBorders>
              <w:top w:val="nil"/>
              <w:bottom w:val="nil"/>
            </w:tcBorders>
          </w:tcPr>
          <w:p>
            <w:pPr>
              <w:rPr>
                <w:rFonts w:ascii="Arial"/>
                <w:sz w:val="21"/>
              </w:rPr>
            </w:pPr>
            <w:r/>
          </w:p>
        </w:tc>
        <w:tc>
          <w:tcPr>
            <w:tcW w:w="1135" w:type="dxa"/>
            <w:vAlign w:val="top"/>
            <w:vMerge w:val="continue"/>
            <w:tcBorders>
              <w:top w:val="nil"/>
              <w:bottom w:val="nil"/>
            </w:tcBorders>
          </w:tcPr>
          <w:p>
            <w:pPr>
              <w:rPr>
                <w:rFonts w:ascii="Arial"/>
                <w:sz w:val="21"/>
              </w:rPr>
            </w:pPr>
            <w:r/>
          </w:p>
        </w:tc>
        <w:tc>
          <w:tcPr>
            <w:tcW w:w="1135" w:type="dxa"/>
            <w:vAlign w:val="top"/>
            <w:vMerge w:val="restart"/>
            <w:tcBorders>
              <w:bottom w:val="nil"/>
            </w:tcBorders>
          </w:tcPr>
          <w:p>
            <w:pPr>
              <w:spacing w:line="317" w:lineRule="auto"/>
              <w:rPr>
                <w:rFonts w:ascii="Arial"/>
                <w:sz w:val="21"/>
              </w:rPr>
            </w:pPr>
            <w:r/>
          </w:p>
          <w:p>
            <w:pPr>
              <w:spacing w:line="317" w:lineRule="auto"/>
              <w:rPr>
                <w:rFonts w:ascii="Arial"/>
                <w:sz w:val="21"/>
              </w:rPr>
            </w:pPr>
            <w:r/>
          </w:p>
          <w:p>
            <w:pPr>
              <w:spacing w:line="318" w:lineRule="auto"/>
              <w:rPr>
                <w:rFonts w:ascii="Arial"/>
                <w:sz w:val="21"/>
              </w:rPr>
            </w:pPr>
            <w:r/>
          </w:p>
          <w:p>
            <w:pPr>
              <w:pStyle w:val="TableText"/>
              <w:ind w:left="343"/>
              <w:spacing w:before="78" w:line="222" w:lineRule="auto"/>
              <w:rPr/>
            </w:pPr>
            <w:r>
              <w:rPr>
                <w:spacing w:val="-11"/>
              </w:rPr>
              <w:t>节能</w:t>
            </w:r>
          </w:p>
        </w:tc>
        <w:tc>
          <w:tcPr>
            <w:tcW w:w="4958" w:type="dxa"/>
            <w:vAlign w:val="top"/>
          </w:tcPr>
          <w:p>
            <w:pPr>
              <w:pStyle w:val="TableText"/>
              <w:ind w:left="118" w:right="104" w:firstLine="6"/>
              <w:spacing w:before="68" w:line="235" w:lineRule="auto"/>
              <w:jc w:val="both"/>
              <w:rPr/>
            </w:pPr>
            <w:r>
              <w:rPr>
                <w:spacing w:val="8"/>
              </w:rPr>
              <w:t>工厂生产的产品若为用能产品或在使用过程</w:t>
            </w:r>
            <w:r>
              <w:rPr>
                <w:spacing w:val="10"/>
              </w:rPr>
              <w:t xml:space="preserve"> </w:t>
            </w:r>
            <w:r>
              <w:rPr>
                <w:spacing w:val="5"/>
              </w:rPr>
              <w:t>中对最终产品</w:t>
            </w:r>
            <w:r>
              <w:rPr>
                <w:rFonts w:ascii="Times New Roman" w:hAnsi="Times New Roman" w:eastAsia="Times New Roman" w:cs="Times New Roman"/>
                <w:spacing w:val="5"/>
              </w:rPr>
              <w:t>/</w:t>
            </w:r>
            <w:r>
              <w:rPr>
                <w:spacing w:val="5"/>
              </w:rPr>
              <w:t>构造的能耗有影响的产品，适</w:t>
            </w:r>
            <w:r>
              <w:rPr>
                <w:spacing w:val="1"/>
              </w:rPr>
              <w:t xml:space="preserve"> </w:t>
            </w:r>
            <w:r>
              <w:rPr>
                <w:spacing w:val="-4"/>
              </w:rPr>
              <w:t>用时，应满足相关标准的限定值要求。未制定</w:t>
            </w:r>
            <w:r>
              <w:rPr>
                <w:spacing w:val="8"/>
              </w:rPr>
              <w:t xml:space="preserve"> </w:t>
            </w:r>
            <w:r>
              <w:rPr>
                <w:spacing w:val="-1"/>
              </w:rPr>
              <w:t>标准的，产品能效应不低于行业平均值。</w:t>
            </w:r>
          </w:p>
        </w:tc>
        <w:tc>
          <w:tcPr>
            <w:tcW w:w="2406" w:type="dxa"/>
            <w:vAlign w:val="top"/>
          </w:tcPr>
          <w:p>
            <w:pPr>
              <w:rPr>
                <w:rFonts w:ascii="Arial"/>
                <w:sz w:val="21"/>
              </w:rPr>
            </w:pPr>
            <w:r/>
          </w:p>
        </w:tc>
        <w:tc>
          <w:tcPr>
            <w:tcW w:w="1274" w:type="dxa"/>
            <w:vAlign w:val="top"/>
          </w:tcPr>
          <w:p>
            <w:pPr>
              <w:spacing w:line="298" w:lineRule="auto"/>
              <w:rPr>
                <w:rFonts w:ascii="Arial"/>
                <w:sz w:val="21"/>
              </w:rPr>
            </w:pPr>
            <w:r/>
          </w:p>
          <w:p>
            <w:pPr>
              <w:pStyle w:val="TableText"/>
              <w:ind w:left="291" w:right="153" w:hanging="116"/>
              <w:spacing w:before="78" w:line="232" w:lineRule="auto"/>
              <w:rPr/>
            </w:pPr>
            <w:r>
              <w:rPr>
                <w:spacing w:val="-5"/>
              </w:rPr>
              <w:t>必选（适</w:t>
            </w:r>
            <w:r>
              <w:rPr/>
              <w:t xml:space="preserve"> </w:t>
            </w:r>
            <w:r>
              <w:rPr>
                <w:spacing w:val="-6"/>
              </w:rPr>
              <w:t>用时）</w:t>
            </w:r>
          </w:p>
        </w:tc>
        <w:tc>
          <w:tcPr>
            <w:tcW w:w="851" w:type="dxa"/>
            <w:vAlign w:val="top"/>
          </w:tcPr>
          <w:p>
            <w:pPr>
              <w:spacing w:line="252" w:lineRule="auto"/>
              <w:rPr>
                <w:rFonts w:ascii="Arial"/>
                <w:sz w:val="21"/>
              </w:rPr>
            </w:pPr>
            <w:r/>
          </w:p>
          <w:p>
            <w:pPr>
              <w:spacing w:line="253" w:lineRule="auto"/>
              <w:rPr>
                <w:rFonts w:ascii="Arial"/>
                <w:sz w:val="21"/>
              </w:rPr>
            </w:pPr>
            <w:r/>
          </w:p>
          <w:p>
            <w:pPr>
              <w:ind w:left="332"/>
              <w:spacing w:before="69"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15"/>
              </w:rPr>
              <w:t>15</w:t>
            </w:r>
          </w:p>
        </w:tc>
        <w:tc>
          <w:tcPr>
            <w:tcW w:w="822" w:type="dxa"/>
            <w:vAlign w:val="top"/>
            <w:vMerge w:val="continue"/>
            <w:tcBorders>
              <w:top w:val="nil"/>
              <w:bottom w:val="nil"/>
            </w:tcBorders>
          </w:tcPr>
          <w:p>
            <w:pPr>
              <w:rPr>
                <w:rFonts w:ascii="Arial"/>
                <w:sz w:val="21"/>
              </w:rPr>
            </w:pPr>
            <w:r/>
          </w:p>
        </w:tc>
        <w:tc>
          <w:tcPr>
            <w:tcW w:w="792" w:type="dxa"/>
            <w:vAlign w:val="top"/>
          </w:tcPr>
          <w:p>
            <w:pPr>
              <w:rPr>
                <w:rFonts w:ascii="Arial"/>
                <w:sz w:val="21"/>
              </w:rPr>
            </w:pPr>
            <w:r/>
          </w:p>
        </w:tc>
      </w:tr>
      <w:tr>
        <w:trPr>
          <w:trHeight w:val="996" w:hRule="atLeast"/>
        </w:trPr>
        <w:tc>
          <w:tcPr>
            <w:tcW w:w="708" w:type="dxa"/>
            <w:vAlign w:val="top"/>
            <w:vMerge w:val="continue"/>
            <w:tcBorders>
              <w:top w:val="nil"/>
              <w:bottom w:val="nil"/>
            </w:tcBorders>
          </w:tcPr>
          <w:p>
            <w:pPr>
              <w:rPr>
                <w:rFonts w:ascii="Arial"/>
                <w:sz w:val="21"/>
              </w:rPr>
            </w:pPr>
            <w:r/>
          </w:p>
        </w:tc>
        <w:tc>
          <w:tcPr>
            <w:tcW w:w="1135" w:type="dxa"/>
            <w:vAlign w:val="top"/>
            <w:vMerge w:val="continue"/>
            <w:tcBorders>
              <w:top w:val="nil"/>
              <w:bottom w:val="nil"/>
            </w:tcBorders>
          </w:tcPr>
          <w:p>
            <w:pPr>
              <w:rPr>
                <w:rFonts w:ascii="Arial"/>
                <w:sz w:val="21"/>
              </w:rPr>
            </w:pPr>
            <w:r/>
          </w:p>
        </w:tc>
        <w:tc>
          <w:tcPr>
            <w:tcW w:w="1135" w:type="dxa"/>
            <w:vAlign w:val="top"/>
            <w:vMerge w:val="continue"/>
            <w:tcBorders>
              <w:top w:val="nil"/>
            </w:tcBorders>
          </w:tcPr>
          <w:p>
            <w:pPr>
              <w:rPr>
                <w:rFonts w:ascii="Arial"/>
                <w:sz w:val="21"/>
              </w:rPr>
            </w:pPr>
            <w:r/>
          </w:p>
        </w:tc>
        <w:tc>
          <w:tcPr>
            <w:tcW w:w="4958" w:type="dxa"/>
            <w:vAlign w:val="top"/>
          </w:tcPr>
          <w:p>
            <w:pPr>
              <w:pStyle w:val="TableText"/>
              <w:ind w:left="119" w:right="104" w:firstLine="2"/>
              <w:spacing w:before="69" w:line="234" w:lineRule="auto"/>
              <w:rPr/>
            </w:pPr>
            <w:r>
              <w:rPr>
                <w:spacing w:val="4"/>
              </w:rPr>
              <w:t>达到相关标准中的节能评价值</w:t>
            </w:r>
            <w:r>
              <w:rPr>
                <w:rFonts w:ascii="Times New Roman" w:hAnsi="Times New Roman" w:eastAsia="Times New Roman" w:cs="Times New Roman"/>
                <w:spacing w:val="4"/>
              </w:rPr>
              <w:t>/</w:t>
            </w:r>
            <w:r>
              <w:rPr>
                <w:spacing w:val="4"/>
              </w:rPr>
              <w:t>先进值要求，</w:t>
            </w:r>
            <w:r>
              <w:rPr>
                <w:spacing w:val="18"/>
              </w:rPr>
              <w:t xml:space="preserve"> </w:t>
            </w:r>
            <w:r>
              <w:rPr>
                <w:spacing w:val="-5"/>
              </w:rPr>
              <w:t>未制定标准的，产品能效达到行业前</w:t>
            </w:r>
            <w:r>
              <w:rPr>
                <w:spacing w:val="-47"/>
              </w:rPr>
              <w:t xml:space="preserve"> </w:t>
            </w:r>
            <w:r>
              <w:rPr>
                <w:rFonts w:ascii="Times New Roman" w:hAnsi="Times New Roman" w:eastAsia="Times New Roman" w:cs="Times New Roman"/>
                <w:spacing w:val="-5"/>
              </w:rPr>
              <w:t>20%</w:t>
            </w:r>
            <w:r>
              <w:rPr>
                <w:spacing w:val="-5"/>
              </w:rPr>
              <w:t>的水</w:t>
            </w:r>
            <w:r>
              <w:rPr/>
              <w:t xml:space="preserve"> </w:t>
            </w:r>
            <w:r>
              <w:rPr>
                <w:spacing w:val="-4"/>
              </w:rPr>
              <w:t>平，前</w:t>
            </w:r>
            <w:r>
              <w:rPr>
                <w:spacing w:val="-42"/>
              </w:rPr>
              <w:t xml:space="preserve"> </w:t>
            </w:r>
            <w:r>
              <w:rPr>
                <w:rFonts w:ascii="Times New Roman" w:hAnsi="Times New Roman" w:eastAsia="Times New Roman" w:cs="Times New Roman"/>
                <w:spacing w:val="-4"/>
              </w:rPr>
              <w:t>5%</w:t>
            </w:r>
            <w:r>
              <w:rPr>
                <w:spacing w:val="-4"/>
              </w:rPr>
              <w:t>为满分。</w:t>
            </w:r>
          </w:p>
        </w:tc>
        <w:tc>
          <w:tcPr>
            <w:tcW w:w="2406" w:type="dxa"/>
            <w:vAlign w:val="top"/>
          </w:tcPr>
          <w:p>
            <w:pPr>
              <w:rPr>
                <w:rFonts w:ascii="Arial"/>
                <w:sz w:val="21"/>
              </w:rPr>
            </w:pPr>
            <w:r/>
          </w:p>
        </w:tc>
        <w:tc>
          <w:tcPr>
            <w:tcW w:w="1274" w:type="dxa"/>
            <w:vAlign w:val="top"/>
          </w:tcPr>
          <w:p>
            <w:pPr>
              <w:pStyle w:val="TableText"/>
              <w:ind w:left="291" w:right="153" w:hanging="116"/>
              <w:spacing w:before="224" w:line="232" w:lineRule="auto"/>
              <w:rPr/>
            </w:pPr>
            <w:r>
              <w:rPr>
                <w:spacing w:val="-5"/>
              </w:rPr>
              <w:t>可选（适</w:t>
            </w:r>
            <w:r>
              <w:rPr/>
              <w:t xml:space="preserve"> </w:t>
            </w:r>
            <w:r>
              <w:rPr>
                <w:spacing w:val="-6"/>
              </w:rPr>
              <w:t>用时）</w:t>
            </w:r>
          </w:p>
        </w:tc>
        <w:tc>
          <w:tcPr>
            <w:tcW w:w="851" w:type="dxa"/>
            <w:vAlign w:val="top"/>
          </w:tcPr>
          <w:p>
            <w:pPr>
              <w:spacing w:line="349" w:lineRule="auto"/>
              <w:rPr>
                <w:rFonts w:ascii="Arial"/>
                <w:sz w:val="21"/>
              </w:rPr>
            </w:pPr>
            <w:r/>
          </w:p>
          <w:p>
            <w:pPr>
              <w:ind w:left="374"/>
              <w:spacing w:before="69"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6</w:t>
            </w:r>
          </w:p>
        </w:tc>
        <w:tc>
          <w:tcPr>
            <w:tcW w:w="822" w:type="dxa"/>
            <w:vAlign w:val="top"/>
            <w:vMerge w:val="continue"/>
            <w:tcBorders>
              <w:top w:val="nil"/>
              <w:bottom w:val="nil"/>
            </w:tcBorders>
          </w:tcPr>
          <w:p>
            <w:pPr>
              <w:rPr>
                <w:rFonts w:ascii="Arial"/>
                <w:sz w:val="21"/>
              </w:rPr>
            </w:pPr>
            <w:r/>
          </w:p>
        </w:tc>
        <w:tc>
          <w:tcPr>
            <w:tcW w:w="792" w:type="dxa"/>
            <w:vAlign w:val="top"/>
          </w:tcPr>
          <w:p>
            <w:pPr>
              <w:rPr>
                <w:rFonts w:ascii="Arial"/>
                <w:sz w:val="21"/>
              </w:rPr>
            </w:pPr>
            <w:r/>
          </w:p>
        </w:tc>
      </w:tr>
      <w:tr>
        <w:trPr>
          <w:trHeight w:val="685" w:hRule="atLeast"/>
        </w:trPr>
        <w:tc>
          <w:tcPr>
            <w:tcW w:w="708" w:type="dxa"/>
            <w:vAlign w:val="top"/>
            <w:vMerge w:val="continue"/>
            <w:tcBorders>
              <w:top w:val="nil"/>
              <w:bottom w:val="nil"/>
            </w:tcBorders>
          </w:tcPr>
          <w:p>
            <w:pPr>
              <w:rPr>
                <w:rFonts w:ascii="Arial"/>
                <w:sz w:val="21"/>
              </w:rPr>
            </w:pPr>
            <w:r/>
          </w:p>
        </w:tc>
        <w:tc>
          <w:tcPr>
            <w:tcW w:w="1135" w:type="dxa"/>
            <w:vAlign w:val="top"/>
            <w:vMerge w:val="continue"/>
            <w:tcBorders>
              <w:top w:val="nil"/>
              <w:bottom w:val="nil"/>
            </w:tcBorders>
          </w:tcPr>
          <w:p>
            <w:pPr>
              <w:rPr>
                <w:rFonts w:ascii="Arial"/>
                <w:sz w:val="21"/>
              </w:rPr>
            </w:pPr>
            <w:r/>
          </w:p>
        </w:tc>
        <w:tc>
          <w:tcPr>
            <w:tcW w:w="1135" w:type="dxa"/>
            <w:vAlign w:val="top"/>
            <w:vMerge w:val="restart"/>
            <w:tcBorders>
              <w:bottom w:val="nil"/>
            </w:tcBorders>
          </w:tcPr>
          <w:p>
            <w:pPr>
              <w:spacing w:line="339" w:lineRule="auto"/>
              <w:rPr>
                <w:rFonts w:ascii="Arial"/>
                <w:sz w:val="21"/>
              </w:rPr>
            </w:pPr>
            <w:r/>
          </w:p>
          <w:p>
            <w:pPr>
              <w:spacing w:line="339" w:lineRule="auto"/>
              <w:rPr>
                <w:rFonts w:ascii="Arial"/>
                <w:sz w:val="21"/>
              </w:rPr>
            </w:pPr>
            <w:r/>
          </w:p>
          <w:p>
            <w:pPr>
              <w:pStyle w:val="TableText"/>
              <w:ind w:left="339"/>
              <w:spacing w:before="78" w:line="224" w:lineRule="auto"/>
              <w:rPr/>
            </w:pPr>
            <w:r>
              <w:rPr>
                <w:spacing w:val="-9"/>
              </w:rPr>
              <w:t>减碳</w:t>
            </w:r>
          </w:p>
        </w:tc>
        <w:tc>
          <w:tcPr>
            <w:tcW w:w="4958" w:type="dxa"/>
            <w:vAlign w:val="top"/>
          </w:tcPr>
          <w:p>
            <w:pPr>
              <w:pStyle w:val="TableText"/>
              <w:ind w:left="119" w:right="104" w:firstLine="1"/>
              <w:spacing w:before="68" w:line="231" w:lineRule="auto"/>
              <w:rPr/>
            </w:pPr>
            <w:r>
              <w:rPr>
                <w:spacing w:val="8"/>
              </w:rPr>
              <w:t>采用适用的标准或规范对产品进行碳足迹核</w:t>
            </w:r>
            <w:r>
              <w:rPr>
                <w:spacing w:val="13"/>
              </w:rPr>
              <w:t xml:space="preserve"> </w:t>
            </w:r>
            <w:r>
              <w:rPr>
                <w:spacing w:val="-4"/>
              </w:rPr>
              <w:t>算或核查。</w:t>
            </w:r>
          </w:p>
        </w:tc>
        <w:tc>
          <w:tcPr>
            <w:tcW w:w="2406" w:type="dxa"/>
            <w:vAlign w:val="top"/>
          </w:tcPr>
          <w:p>
            <w:pPr>
              <w:rPr>
                <w:rFonts w:ascii="Arial"/>
                <w:sz w:val="21"/>
              </w:rPr>
            </w:pPr>
            <w:r/>
          </w:p>
        </w:tc>
        <w:tc>
          <w:tcPr>
            <w:tcW w:w="1274" w:type="dxa"/>
            <w:vAlign w:val="top"/>
            <w:vMerge w:val="restart"/>
            <w:tcBorders>
              <w:bottom w:val="nil"/>
            </w:tcBorders>
          </w:tcPr>
          <w:p>
            <w:pPr>
              <w:spacing w:line="339" w:lineRule="auto"/>
              <w:rPr>
                <w:rFonts w:ascii="Arial"/>
                <w:sz w:val="21"/>
              </w:rPr>
            </w:pPr>
            <w:r/>
          </w:p>
          <w:p>
            <w:pPr>
              <w:spacing w:line="339" w:lineRule="auto"/>
              <w:rPr>
                <w:rFonts w:ascii="Arial"/>
                <w:sz w:val="21"/>
              </w:rPr>
            </w:pPr>
            <w:r/>
          </w:p>
          <w:p>
            <w:pPr>
              <w:pStyle w:val="TableText"/>
              <w:ind w:left="415"/>
              <w:spacing w:before="78" w:line="223" w:lineRule="auto"/>
              <w:rPr/>
            </w:pPr>
            <w:r>
              <w:rPr>
                <w:spacing w:val="-10"/>
              </w:rPr>
              <w:t>可选</w:t>
            </w:r>
          </w:p>
        </w:tc>
        <w:tc>
          <w:tcPr>
            <w:tcW w:w="851" w:type="dxa"/>
            <w:vAlign w:val="top"/>
          </w:tcPr>
          <w:p>
            <w:pPr>
              <w:ind w:left="374"/>
              <w:spacing w:before="267"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6</w:t>
            </w:r>
          </w:p>
        </w:tc>
        <w:tc>
          <w:tcPr>
            <w:tcW w:w="822" w:type="dxa"/>
            <w:vAlign w:val="top"/>
            <w:vMerge w:val="continue"/>
            <w:tcBorders>
              <w:top w:val="nil"/>
              <w:bottom w:val="nil"/>
            </w:tcBorders>
          </w:tcPr>
          <w:p>
            <w:pPr>
              <w:rPr>
                <w:rFonts w:ascii="Arial"/>
                <w:sz w:val="21"/>
              </w:rPr>
            </w:pPr>
            <w:r/>
          </w:p>
        </w:tc>
        <w:tc>
          <w:tcPr>
            <w:tcW w:w="792" w:type="dxa"/>
            <w:vAlign w:val="top"/>
          </w:tcPr>
          <w:p>
            <w:pPr>
              <w:rPr>
                <w:rFonts w:ascii="Arial"/>
                <w:sz w:val="21"/>
              </w:rPr>
            </w:pPr>
            <w:r/>
          </w:p>
        </w:tc>
      </w:tr>
      <w:tr>
        <w:trPr>
          <w:trHeight w:val="685" w:hRule="atLeast"/>
        </w:trPr>
        <w:tc>
          <w:tcPr>
            <w:tcW w:w="708" w:type="dxa"/>
            <w:vAlign w:val="top"/>
            <w:vMerge w:val="continue"/>
            <w:tcBorders>
              <w:top w:val="nil"/>
              <w:bottom w:val="nil"/>
            </w:tcBorders>
          </w:tcPr>
          <w:p>
            <w:pPr>
              <w:rPr>
                <w:rFonts w:ascii="Arial"/>
                <w:sz w:val="21"/>
              </w:rPr>
            </w:pPr>
            <w:r/>
          </w:p>
        </w:tc>
        <w:tc>
          <w:tcPr>
            <w:tcW w:w="1135" w:type="dxa"/>
            <w:vAlign w:val="top"/>
            <w:vMerge w:val="continue"/>
            <w:tcBorders>
              <w:top w:val="nil"/>
              <w:bottom w:val="nil"/>
            </w:tcBorders>
          </w:tcPr>
          <w:p>
            <w:pPr>
              <w:rPr>
                <w:rFonts w:ascii="Arial"/>
                <w:sz w:val="21"/>
              </w:rPr>
            </w:pPr>
            <w:r/>
          </w:p>
        </w:tc>
        <w:tc>
          <w:tcPr>
            <w:tcW w:w="1135" w:type="dxa"/>
            <w:vAlign w:val="top"/>
            <w:vMerge w:val="continue"/>
            <w:tcBorders>
              <w:top w:val="nil"/>
              <w:bottom w:val="nil"/>
            </w:tcBorders>
          </w:tcPr>
          <w:p>
            <w:pPr>
              <w:rPr>
                <w:rFonts w:ascii="Arial"/>
                <w:sz w:val="21"/>
              </w:rPr>
            </w:pPr>
            <w:r/>
          </w:p>
        </w:tc>
        <w:tc>
          <w:tcPr>
            <w:tcW w:w="4958" w:type="dxa"/>
            <w:vAlign w:val="top"/>
          </w:tcPr>
          <w:p>
            <w:pPr>
              <w:pStyle w:val="TableText"/>
              <w:ind w:left="131" w:right="104" w:hanging="13"/>
              <w:spacing w:before="70" w:line="230" w:lineRule="auto"/>
              <w:rPr/>
            </w:pPr>
            <w:r>
              <w:rPr>
                <w:spacing w:val="8"/>
              </w:rPr>
              <w:t>利用核算或核查结果对其产品的碳足迹进行</w:t>
            </w:r>
            <w:r>
              <w:rPr>
                <w:spacing w:val="16"/>
              </w:rPr>
              <w:t xml:space="preserve"> </w:t>
            </w:r>
            <w:r>
              <w:rPr>
                <w:spacing w:val="-2"/>
              </w:rPr>
              <w:t>改善。核算或核查结果对外公布。</w:t>
            </w:r>
          </w:p>
        </w:tc>
        <w:tc>
          <w:tcPr>
            <w:tcW w:w="2406" w:type="dxa"/>
            <w:vAlign w:val="top"/>
          </w:tcPr>
          <w:p>
            <w:pPr>
              <w:rPr>
                <w:rFonts w:ascii="Arial"/>
                <w:sz w:val="21"/>
              </w:rPr>
            </w:pPr>
            <w:r/>
          </w:p>
        </w:tc>
        <w:tc>
          <w:tcPr>
            <w:tcW w:w="1274" w:type="dxa"/>
            <w:vAlign w:val="top"/>
            <w:vMerge w:val="continue"/>
            <w:tcBorders>
              <w:top w:val="nil"/>
              <w:bottom w:val="nil"/>
            </w:tcBorders>
          </w:tcPr>
          <w:p>
            <w:pPr>
              <w:rPr>
                <w:rFonts w:ascii="Arial"/>
                <w:sz w:val="21"/>
              </w:rPr>
            </w:pPr>
            <w:r/>
          </w:p>
        </w:tc>
        <w:tc>
          <w:tcPr>
            <w:tcW w:w="851" w:type="dxa"/>
            <w:vAlign w:val="top"/>
          </w:tcPr>
          <w:p>
            <w:pPr>
              <w:ind w:left="374"/>
              <w:spacing w:before="265"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3</w:t>
            </w:r>
          </w:p>
        </w:tc>
        <w:tc>
          <w:tcPr>
            <w:tcW w:w="822" w:type="dxa"/>
            <w:vAlign w:val="top"/>
            <w:vMerge w:val="continue"/>
            <w:tcBorders>
              <w:top w:val="nil"/>
              <w:bottom w:val="nil"/>
            </w:tcBorders>
          </w:tcPr>
          <w:p>
            <w:pPr>
              <w:rPr>
                <w:rFonts w:ascii="Arial"/>
                <w:sz w:val="21"/>
              </w:rPr>
            </w:pPr>
            <w:r/>
          </w:p>
        </w:tc>
        <w:tc>
          <w:tcPr>
            <w:tcW w:w="792" w:type="dxa"/>
            <w:vAlign w:val="top"/>
          </w:tcPr>
          <w:p>
            <w:pPr>
              <w:rPr>
                <w:rFonts w:ascii="Arial"/>
                <w:sz w:val="21"/>
              </w:rPr>
            </w:pPr>
            <w:r/>
          </w:p>
        </w:tc>
      </w:tr>
      <w:tr>
        <w:trPr>
          <w:trHeight w:val="375" w:hRule="atLeast"/>
        </w:trPr>
        <w:tc>
          <w:tcPr>
            <w:tcW w:w="708" w:type="dxa"/>
            <w:vAlign w:val="top"/>
            <w:vMerge w:val="continue"/>
            <w:tcBorders>
              <w:top w:val="nil"/>
            </w:tcBorders>
          </w:tcPr>
          <w:p>
            <w:pPr>
              <w:rPr>
                <w:rFonts w:ascii="Arial"/>
                <w:sz w:val="21"/>
              </w:rPr>
            </w:pPr>
            <w:r/>
          </w:p>
        </w:tc>
        <w:tc>
          <w:tcPr>
            <w:tcW w:w="1135" w:type="dxa"/>
            <w:vAlign w:val="top"/>
            <w:vMerge w:val="continue"/>
            <w:tcBorders>
              <w:top w:val="nil"/>
            </w:tcBorders>
          </w:tcPr>
          <w:p>
            <w:pPr>
              <w:rPr>
                <w:rFonts w:ascii="Arial"/>
                <w:sz w:val="21"/>
              </w:rPr>
            </w:pPr>
            <w:r/>
          </w:p>
        </w:tc>
        <w:tc>
          <w:tcPr>
            <w:tcW w:w="1135" w:type="dxa"/>
            <w:vAlign w:val="top"/>
            <w:vMerge w:val="continue"/>
            <w:tcBorders>
              <w:top w:val="nil"/>
            </w:tcBorders>
          </w:tcPr>
          <w:p>
            <w:pPr>
              <w:rPr>
                <w:rFonts w:ascii="Arial"/>
                <w:sz w:val="21"/>
              </w:rPr>
            </w:pPr>
            <w:r/>
          </w:p>
        </w:tc>
        <w:tc>
          <w:tcPr>
            <w:tcW w:w="4958" w:type="dxa"/>
            <w:vAlign w:val="top"/>
          </w:tcPr>
          <w:p>
            <w:pPr>
              <w:pStyle w:val="TableText"/>
              <w:ind w:left="118"/>
              <w:spacing w:before="68" w:line="222" w:lineRule="auto"/>
              <w:rPr/>
            </w:pPr>
            <w:r>
              <w:rPr>
                <w:spacing w:val="-1"/>
              </w:rPr>
              <w:t>适用时，产品满足相关低碳产品要求。</w:t>
            </w:r>
          </w:p>
        </w:tc>
        <w:tc>
          <w:tcPr>
            <w:tcW w:w="2406" w:type="dxa"/>
            <w:vAlign w:val="top"/>
          </w:tcPr>
          <w:p>
            <w:pPr>
              <w:rPr>
                <w:rFonts w:ascii="Arial"/>
                <w:sz w:val="21"/>
              </w:rPr>
            </w:pPr>
            <w:r/>
          </w:p>
        </w:tc>
        <w:tc>
          <w:tcPr>
            <w:tcW w:w="1274" w:type="dxa"/>
            <w:vAlign w:val="top"/>
            <w:vMerge w:val="continue"/>
            <w:tcBorders>
              <w:top w:val="nil"/>
            </w:tcBorders>
          </w:tcPr>
          <w:p>
            <w:pPr>
              <w:rPr>
                <w:rFonts w:ascii="Arial"/>
                <w:sz w:val="21"/>
              </w:rPr>
            </w:pPr>
            <w:r/>
          </w:p>
        </w:tc>
        <w:tc>
          <w:tcPr>
            <w:tcW w:w="851" w:type="dxa"/>
            <w:vAlign w:val="top"/>
          </w:tcPr>
          <w:p>
            <w:pPr>
              <w:ind w:left="374"/>
              <w:spacing w:before="111"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3</w:t>
            </w:r>
          </w:p>
        </w:tc>
        <w:tc>
          <w:tcPr>
            <w:tcW w:w="822" w:type="dxa"/>
            <w:vAlign w:val="top"/>
            <w:vMerge w:val="continue"/>
            <w:tcBorders>
              <w:top w:val="nil"/>
            </w:tcBorders>
          </w:tcPr>
          <w:p>
            <w:pPr>
              <w:rPr>
                <w:rFonts w:ascii="Arial"/>
                <w:sz w:val="21"/>
              </w:rPr>
            </w:pPr>
            <w:r/>
          </w:p>
        </w:tc>
        <w:tc>
          <w:tcPr>
            <w:tcW w:w="792" w:type="dxa"/>
            <w:vAlign w:val="top"/>
          </w:tcPr>
          <w:p>
            <w:pPr>
              <w:rPr>
                <w:rFonts w:ascii="Arial"/>
                <w:sz w:val="21"/>
              </w:rPr>
            </w:pPr>
            <w:r/>
          </w:p>
        </w:tc>
      </w:tr>
    </w:tbl>
    <w:p>
      <w:pPr>
        <w:rPr>
          <w:rFonts w:ascii="Arial"/>
          <w:sz w:val="21"/>
        </w:rPr>
      </w:pPr>
      <w:r/>
    </w:p>
    <w:p>
      <w:pPr>
        <w:sectPr>
          <w:footerReference w:type="default" r:id="rId33"/>
          <w:pgSz w:w="16839" w:h="11906"/>
          <w:pgMar w:top="1012" w:right="1424" w:bottom="1233" w:left="1327" w:header="0" w:footer="1047" w:gutter="0"/>
        </w:sectPr>
        <w:rPr>
          <w:rFonts w:ascii="Arial" w:hAnsi="Arial" w:eastAsia="Arial" w:cs="Arial"/>
          <w:sz w:val="21"/>
          <w:szCs w:val="21"/>
        </w:rPr>
      </w:pPr>
    </w:p>
    <w:p>
      <w:pPr>
        <w:spacing w:before="21"/>
        <w:rPr/>
      </w:pPr>
      <w:r/>
    </w:p>
    <w:p>
      <w:pPr>
        <w:spacing w:before="21"/>
        <w:rPr/>
      </w:pPr>
      <w:r/>
    </w:p>
    <w:p>
      <w:pPr>
        <w:spacing w:before="21"/>
        <w:rPr/>
      </w:pPr>
      <w:r/>
    </w:p>
    <w:tbl>
      <w:tblPr>
        <w:tblStyle w:val="TableNormal"/>
        <w:tblW w:w="14081"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708"/>
        <w:gridCol w:w="1135"/>
        <w:gridCol w:w="1135"/>
        <w:gridCol w:w="4958"/>
        <w:gridCol w:w="2406"/>
        <w:gridCol w:w="1274"/>
        <w:gridCol w:w="851"/>
        <w:gridCol w:w="822"/>
        <w:gridCol w:w="792"/>
      </w:tblGrid>
      <w:tr>
        <w:trPr>
          <w:trHeight w:val="689" w:hRule="atLeast"/>
        </w:trPr>
        <w:tc>
          <w:tcPr>
            <w:tcW w:w="708" w:type="dxa"/>
            <w:vAlign w:val="top"/>
          </w:tcPr>
          <w:p>
            <w:pPr>
              <w:pStyle w:val="TableText"/>
              <w:ind w:left="128"/>
              <w:spacing w:before="227" w:line="222" w:lineRule="auto"/>
              <w:rPr/>
            </w:pPr>
            <w:r>
              <w:rPr>
                <w:b/>
                <w:bCs/>
                <w:spacing w:val="-11"/>
              </w:rPr>
              <w:t>序号</w:t>
            </w:r>
          </w:p>
        </w:tc>
        <w:tc>
          <w:tcPr>
            <w:tcW w:w="1135" w:type="dxa"/>
            <w:vAlign w:val="top"/>
          </w:tcPr>
          <w:p>
            <w:pPr>
              <w:pStyle w:val="TableText"/>
              <w:ind w:left="458" w:right="203" w:hanging="235"/>
              <w:spacing w:before="71" w:line="231" w:lineRule="auto"/>
              <w:rPr/>
            </w:pPr>
            <w:r>
              <w:rPr>
                <w:b/>
                <w:bCs/>
                <w:spacing w:val="-9"/>
              </w:rPr>
              <w:t>一级指</w:t>
            </w:r>
            <w:r>
              <w:rPr>
                <w:spacing w:val="1"/>
              </w:rPr>
              <w:t xml:space="preserve"> </w:t>
            </w:r>
            <w:r>
              <w:rPr>
                <w:b/>
                <w:bCs/>
                <w:spacing w:val="-3"/>
              </w:rPr>
              <w:t>标</w:t>
            </w:r>
          </w:p>
        </w:tc>
        <w:tc>
          <w:tcPr>
            <w:tcW w:w="1135" w:type="dxa"/>
            <w:vAlign w:val="top"/>
          </w:tcPr>
          <w:p>
            <w:pPr>
              <w:pStyle w:val="TableText"/>
              <w:ind w:left="456" w:right="206" w:hanging="231"/>
              <w:spacing w:before="71" w:line="231" w:lineRule="auto"/>
              <w:rPr/>
            </w:pPr>
            <w:r>
              <w:rPr>
                <w:b/>
                <w:bCs/>
                <w:spacing w:val="-10"/>
              </w:rPr>
              <w:t>二级指</w:t>
            </w:r>
            <w:r>
              <w:rPr/>
              <w:t xml:space="preserve"> </w:t>
            </w:r>
            <w:r>
              <w:rPr>
                <w:b/>
                <w:bCs/>
                <w:spacing w:val="-3"/>
              </w:rPr>
              <w:t>标</w:t>
            </w:r>
          </w:p>
        </w:tc>
        <w:tc>
          <w:tcPr>
            <w:tcW w:w="4958" w:type="dxa"/>
            <w:vAlign w:val="top"/>
          </w:tcPr>
          <w:p>
            <w:pPr>
              <w:pStyle w:val="TableText"/>
              <w:ind w:left="1773"/>
              <w:spacing w:before="227" w:line="222" w:lineRule="auto"/>
              <w:rPr/>
            </w:pPr>
            <w:r>
              <w:rPr>
                <w:b/>
                <w:bCs/>
                <w:spacing w:val="-5"/>
              </w:rPr>
              <w:t>具体评价要求</w:t>
            </w:r>
          </w:p>
        </w:tc>
        <w:tc>
          <w:tcPr>
            <w:tcW w:w="2406" w:type="dxa"/>
            <w:vAlign w:val="top"/>
          </w:tcPr>
          <w:p>
            <w:pPr>
              <w:pStyle w:val="TableText"/>
              <w:ind w:left="855" w:right="113" w:hanging="713"/>
              <w:spacing w:before="70" w:line="230" w:lineRule="auto"/>
              <w:rPr/>
            </w:pPr>
            <w:r>
              <w:rPr>
                <w:b/>
                <w:bCs/>
                <w:spacing w:val="-5"/>
              </w:rPr>
              <w:t>符合性说明及证明材</w:t>
            </w:r>
            <w:r>
              <w:rPr>
                <w:spacing w:val="6"/>
              </w:rPr>
              <w:t xml:space="preserve"> </w:t>
            </w:r>
            <w:r>
              <w:rPr>
                <w:b/>
                <w:bCs/>
                <w:spacing w:val="-7"/>
              </w:rPr>
              <w:t>料索引</w:t>
            </w:r>
          </w:p>
        </w:tc>
        <w:tc>
          <w:tcPr>
            <w:tcW w:w="1274" w:type="dxa"/>
            <w:vAlign w:val="top"/>
          </w:tcPr>
          <w:p>
            <w:pPr>
              <w:pStyle w:val="TableText"/>
              <w:ind w:left="176"/>
              <w:spacing w:before="227" w:line="222" w:lineRule="auto"/>
              <w:rPr/>
            </w:pPr>
            <w:r>
              <w:rPr>
                <w:b/>
                <w:bCs/>
                <w:spacing w:val="-8"/>
              </w:rPr>
              <w:t>要求类型</w:t>
            </w:r>
          </w:p>
        </w:tc>
        <w:tc>
          <w:tcPr>
            <w:tcW w:w="851" w:type="dxa"/>
            <w:vAlign w:val="top"/>
          </w:tcPr>
          <w:p>
            <w:pPr>
              <w:pStyle w:val="TableText"/>
              <w:ind w:left="203"/>
              <w:spacing w:before="226" w:line="223" w:lineRule="auto"/>
              <w:rPr/>
            </w:pPr>
            <w:r>
              <w:rPr>
                <w:b/>
                <w:bCs/>
                <w:spacing w:val="-12"/>
              </w:rPr>
              <w:t>分值</w:t>
            </w:r>
          </w:p>
        </w:tc>
        <w:tc>
          <w:tcPr>
            <w:tcW w:w="822" w:type="dxa"/>
            <w:vAlign w:val="top"/>
          </w:tcPr>
          <w:p>
            <w:pPr>
              <w:pStyle w:val="TableText"/>
              <w:ind w:left="186"/>
              <w:spacing w:before="227" w:line="222" w:lineRule="auto"/>
              <w:rPr/>
            </w:pPr>
            <w:r>
              <w:rPr>
                <w:b/>
                <w:bCs/>
                <w:spacing w:val="-11"/>
              </w:rPr>
              <w:t>权重</w:t>
            </w:r>
          </w:p>
        </w:tc>
        <w:tc>
          <w:tcPr>
            <w:tcW w:w="792" w:type="dxa"/>
            <w:vAlign w:val="top"/>
          </w:tcPr>
          <w:p>
            <w:pPr>
              <w:pStyle w:val="TableText"/>
              <w:ind w:left="169"/>
              <w:spacing w:before="227" w:line="222" w:lineRule="auto"/>
              <w:rPr/>
            </w:pPr>
            <w:r>
              <w:rPr>
                <w:b/>
                <w:bCs/>
                <w:spacing w:val="-11"/>
              </w:rPr>
              <w:t>得分</w:t>
            </w:r>
          </w:p>
        </w:tc>
      </w:tr>
      <w:tr>
        <w:trPr>
          <w:trHeight w:val="684" w:hRule="atLeast"/>
        </w:trPr>
        <w:tc>
          <w:tcPr>
            <w:tcW w:w="708" w:type="dxa"/>
            <w:vAlign w:val="top"/>
            <w:vMerge w:val="restart"/>
            <w:tcBorders>
              <w:bottom w:val="nil"/>
            </w:tcBorders>
          </w:tcPr>
          <w:p>
            <w:pPr>
              <w:rPr>
                <w:rFonts w:ascii="Arial"/>
                <w:sz w:val="21"/>
              </w:rPr>
            </w:pPr>
            <w:r/>
          </w:p>
        </w:tc>
        <w:tc>
          <w:tcPr>
            <w:tcW w:w="1135" w:type="dxa"/>
            <w:vAlign w:val="top"/>
            <w:vMerge w:val="restart"/>
            <w:tcBorders>
              <w:bottom w:val="nil"/>
            </w:tcBorders>
          </w:tcPr>
          <w:p>
            <w:pPr>
              <w:rPr>
                <w:rFonts w:ascii="Arial"/>
                <w:sz w:val="21"/>
              </w:rPr>
            </w:pPr>
            <w:r/>
          </w:p>
        </w:tc>
        <w:tc>
          <w:tcPr>
            <w:tcW w:w="1135" w:type="dxa"/>
            <w:vAlign w:val="top"/>
            <w:vMerge w:val="restart"/>
            <w:tcBorders>
              <w:bottom w:val="nil"/>
            </w:tcBorders>
          </w:tcPr>
          <w:p>
            <w:pPr>
              <w:spacing w:line="331" w:lineRule="auto"/>
              <w:rPr>
                <w:rFonts w:ascii="Arial"/>
                <w:sz w:val="21"/>
              </w:rPr>
            </w:pPr>
            <w:r/>
          </w:p>
          <w:p>
            <w:pPr>
              <w:pStyle w:val="TableText"/>
              <w:ind w:left="216" w:right="208" w:firstLine="4"/>
              <w:spacing w:before="78" w:line="231" w:lineRule="auto"/>
              <w:rPr/>
            </w:pPr>
            <w:r>
              <w:rPr>
                <w:spacing w:val="-7"/>
              </w:rPr>
              <w:t>可回收</w:t>
            </w:r>
            <w:r>
              <w:rPr/>
              <w:t xml:space="preserve"> </w:t>
            </w:r>
            <w:r>
              <w:rPr>
                <w:spacing w:val="-6"/>
              </w:rPr>
              <w:t>利用率</w:t>
            </w:r>
          </w:p>
        </w:tc>
        <w:tc>
          <w:tcPr>
            <w:tcW w:w="4958" w:type="dxa"/>
            <w:vAlign w:val="top"/>
          </w:tcPr>
          <w:p>
            <w:pPr>
              <w:pStyle w:val="TableText"/>
              <w:ind w:left="118" w:right="102"/>
              <w:spacing w:before="65" w:line="231" w:lineRule="auto"/>
              <w:rPr/>
            </w:pPr>
            <w:r>
              <w:rPr>
                <w:spacing w:val="6"/>
              </w:rPr>
              <w:t>按照</w:t>
            </w:r>
            <w:r>
              <w:rPr>
                <w:rFonts w:ascii="Times New Roman" w:hAnsi="Times New Roman" w:eastAsia="Times New Roman" w:cs="Times New Roman"/>
              </w:rPr>
              <w:t>GB</w:t>
            </w:r>
            <w:r>
              <w:rPr>
                <w:rFonts w:ascii="Times New Roman" w:hAnsi="Times New Roman" w:eastAsia="Times New Roman" w:cs="Times New Roman"/>
                <w:spacing w:val="6"/>
              </w:rPr>
              <w:t>/T</w:t>
            </w:r>
            <w:r>
              <w:rPr>
                <w:rFonts w:ascii="Times New Roman" w:hAnsi="Times New Roman" w:eastAsia="Times New Roman" w:cs="Times New Roman"/>
                <w:spacing w:val="37"/>
                <w:w w:val="101"/>
              </w:rPr>
              <w:t xml:space="preserve"> </w:t>
            </w:r>
            <w:r>
              <w:rPr>
                <w:rFonts w:ascii="Times New Roman" w:hAnsi="Times New Roman" w:eastAsia="Times New Roman" w:cs="Times New Roman"/>
                <w:spacing w:val="6"/>
              </w:rPr>
              <w:t>20862</w:t>
            </w:r>
            <w:r>
              <w:rPr>
                <w:spacing w:val="6"/>
              </w:rPr>
              <w:t>的要求计算其产品的可回收</w:t>
            </w:r>
            <w:r>
              <w:rPr/>
              <w:t xml:space="preserve"> </w:t>
            </w:r>
            <w:r>
              <w:rPr>
                <w:spacing w:val="-4"/>
              </w:rPr>
              <w:t>利用率。</w:t>
            </w:r>
          </w:p>
        </w:tc>
        <w:tc>
          <w:tcPr>
            <w:tcW w:w="2406" w:type="dxa"/>
            <w:vAlign w:val="top"/>
          </w:tcPr>
          <w:p>
            <w:pPr>
              <w:rPr>
                <w:rFonts w:ascii="Arial"/>
                <w:sz w:val="21"/>
              </w:rPr>
            </w:pPr>
            <w:r/>
          </w:p>
        </w:tc>
        <w:tc>
          <w:tcPr>
            <w:tcW w:w="1274" w:type="dxa"/>
            <w:vAlign w:val="top"/>
            <w:vMerge w:val="restart"/>
            <w:tcBorders>
              <w:bottom w:val="nil"/>
            </w:tcBorders>
          </w:tcPr>
          <w:p>
            <w:pPr>
              <w:spacing w:line="243" w:lineRule="auto"/>
              <w:rPr>
                <w:rFonts w:ascii="Arial"/>
                <w:sz w:val="21"/>
              </w:rPr>
            </w:pPr>
            <w:r/>
          </w:p>
          <w:p>
            <w:pPr>
              <w:spacing w:line="243" w:lineRule="auto"/>
              <w:rPr>
                <w:rFonts w:ascii="Arial"/>
                <w:sz w:val="21"/>
              </w:rPr>
            </w:pPr>
            <w:r/>
          </w:p>
          <w:p>
            <w:pPr>
              <w:pStyle w:val="TableText"/>
              <w:ind w:left="415"/>
              <w:spacing w:before="78" w:line="223" w:lineRule="auto"/>
              <w:rPr/>
            </w:pPr>
            <w:r>
              <w:rPr>
                <w:spacing w:val="-10"/>
              </w:rPr>
              <w:t>可选</w:t>
            </w:r>
          </w:p>
        </w:tc>
        <w:tc>
          <w:tcPr>
            <w:tcW w:w="851" w:type="dxa"/>
            <w:vAlign w:val="top"/>
          </w:tcPr>
          <w:p>
            <w:pPr>
              <w:ind w:left="368"/>
              <w:spacing w:before="263"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4</w:t>
            </w:r>
          </w:p>
        </w:tc>
        <w:tc>
          <w:tcPr>
            <w:tcW w:w="822" w:type="dxa"/>
            <w:vAlign w:val="top"/>
            <w:vMerge w:val="restart"/>
            <w:tcBorders>
              <w:bottom w:val="nil"/>
            </w:tcBorders>
          </w:tcPr>
          <w:p>
            <w:pPr>
              <w:rPr>
                <w:rFonts w:ascii="Arial"/>
                <w:sz w:val="21"/>
              </w:rPr>
            </w:pPr>
            <w:r/>
          </w:p>
        </w:tc>
        <w:tc>
          <w:tcPr>
            <w:tcW w:w="792" w:type="dxa"/>
            <w:vAlign w:val="top"/>
          </w:tcPr>
          <w:p>
            <w:pPr>
              <w:rPr>
                <w:rFonts w:ascii="Arial"/>
                <w:sz w:val="21"/>
              </w:rPr>
            </w:pPr>
            <w:r/>
          </w:p>
        </w:tc>
      </w:tr>
      <w:tr>
        <w:trPr>
          <w:trHeight w:val="685" w:hRule="atLeast"/>
        </w:trPr>
        <w:tc>
          <w:tcPr>
            <w:tcW w:w="708" w:type="dxa"/>
            <w:vAlign w:val="top"/>
            <w:vMerge w:val="continue"/>
            <w:tcBorders>
              <w:top w:val="nil"/>
            </w:tcBorders>
          </w:tcPr>
          <w:p>
            <w:pPr>
              <w:rPr>
                <w:rFonts w:ascii="Arial"/>
                <w:sz w:val="21"/>
              </w:rPr>
            </w:pPr>
            <w:r/>
          </w:p>
        </w:tc>
        <w:tc>
          <w:tcPr>
            <w:tcW w:w="1135" w:type="dxa"/>
            <w:vAlign w:val="top"/>
            <w:vMerge w:val="continue"/>
            <w:tcBorders>
              <w:top w:val="nil"/>
            </w:tcBorders>
          </w:tcPr>
          <w:p>
            <w:pPr>
              <w:rPr>
                <w:rFonts w:ascii="Arial"/>
                <w:sz w:val="21"/>
              </w:rPr>
            </w:pPr>
            <w:r/>
          </w:p>
        </w:tc>
        <w:tc>
          <w:tcPr>
            <w:tcW w:w="1135" w:type="dxa"/>
            <w:vAlign w:val="top"/>
            <w:vMerge w:val="continue"/>
            <w:tcBorders>
              <w:top w:val="nil"/>
            </w:tcBorders>
          </w:tcPr>
          <w:p>
            <w:pPr>
              <w:rPr>
                <w:rFonts w:ascii="Arial"/>
                <w:sz w:val="21"/>
              </w:rPr>
            </w:pPr>
            <w:r/>
          </w:p>
        </w:tc>
        <w:tc>
          <w:tcPr>
            <w:tcW w:w="4958" w:type="dxa"/>
            <w:vAlign w:val="top"/>
          </w:tcPr>
          <w:p>
            <w:pPr>
              <w:pStyle w:val="TableText"/>
              <w:ind w:left="124" w:right="104" w:hanging="6"/>
              <w:spacing w:before="68" w:line="232" w:lineRule="auto"/>
              <w:rPr/>
            </w:pPr>
            <w:r>
              <w:rPr>
                <w:spacing w:val="8"/>
              </w:rPr>
              <w:t>利用计算结果对产品的可回收利用率进行改</w:t>
            </w:r>
            <w:r>
              <w:rPr>
                <w:spacing w:val="16"/>
              </w:rPr>
              <w:t xml:space="preserve"> </w:t>
            </w:r>
            <w:r>
              <w:rPr>
                <w:spacing w:val="-11"/>
              </w:rPr>
              <w:t>善。</w:t>
            </w:r>
          </w:p>
        </w:tc>
        <w:tc>
          <w:tcPr>
            <w:tcW w:w="2406" w:type="dxa"/>
            <w:vAlign w:val="top"/>
          </w:tcPr>
          <w:p>
            <w:pPr>
              <w:rPr>
                <w:rFonts w:ascii="Arial"/>
                <w:sz w:val="21"/>
              </w:rPr>
            </w:pPr>
            <w:r/>
          </w:p>
        </w:tc>
        <w:tc>
          <w:tcPr>
            <w:tcW w:w="1274" w:type="dxa"/>
            <w:vAlign w:val="top"/>
            <w:vMerge w:val="continue"/>
            <w:tcBorders>
              <w:top w:val="nil"/>
            </w:tcBorders>
          </w:tcPr>
          <w:p>
            <w:pPr>
              <w:rPr>
                <w:rFonts w:ascii="Arial"/>
                <w:sz w:val="21"/>
              </w:rPr>
            </w:pPr>
            <w:r/>
          </w:p>
        </w:tc>
        <w:tc>
          <w:tcPr>
            <w:tcW w:w="851" w:type="dxa"/>
            <w:vAlign w:val="top"/>
          </w:tcPr>
          <w:p>
            <w:pPr>
              <w:ind w:left="368"/>
              <w:spacing w:before="263"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4</w:t>
            </w:r>
          </w:p>
        </w:tc>
        <w:tc>
          <w:tcPr>
            <w:tcW w:w="822" w:type="dxa"/>
            <w:vAlign w:val="top"/>
            <w:vMerge w:val="continue"/>
            <w:tcBorders>
              <w:top w:val="nil"/>
            </w:tcBorders>
          </w:tcPr>
          <w:p>
            <w:pPr>
              <w:rPr>
                <w:rFonts w:ascii="Arial"/>
                <w:sz w:val="21"/>
              </w:rPr>
            </w:pPr>
            <w:r/>
          </w:p>
        </w:tc>
        <w:tc>
          <w:tcPr>
            <w:tcW w:w="792" w:type="dxa"/>
            <w:vAlign w:val="top"/>
          </w:tcPr>
          <w:p>
            <w:pPr>
              <w:rPr>
                <w:rFonts w:ascii="Arial"/>
                <w:sz w:val="21"/>
              </w:rPr>
            </w:pPr>
            <w:r/>
          </w:p>
        </w:tc>
      </w:tr>
      <w:tr>
        <w:trPr>
          <w:trHeight w:val="996" w:hRule="atLeast"/>
        </w:trPr>
        <w:tc>
          <w:tcPr>
            <w:tcW w:w="708" w:type="dxa"/>
            <w:vAlign w:val="top"/>
            <w:vMerge w:val="restart"/>
            <w:tcBorders>
              <w:bottom w:val="nil"/>
            </w:tcBorders>
          </w:tcPr>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5" w:lineRule="auto"/>
              <w:rPr>
                <w:rFonts w:ascii="Arial"/>
                <w:sz w:val="21"/>
              </w:rPr>
            </w:pPr>
            <w:r/>
          </w:p>
          <w:p>
            <w:pPr>
              <w:ind w:left="304"/>
              <w:spacing w:before="69" w:line="185"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5</w:t>
            </w:r>
          </w:p>
        </w:tc>
        <w:tc>
          <w:tcPr>
            <w:tcW w:w="1135" w:type="dxa"/>
            <w:vAlign w:val="top"/>
            <w:vMerge w:val="restart"/>
            <w:tcBorders>
              <w:bottom w:val="nil"/>
            </w:tcBorders>
          </w:tcPr>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pStyle w:val="TableText"/>
              <w:ind w:left="459" w:right="206" w:hanging="240"/>
              <w:spacing w:before="78" w:line="232" w:lineRule="auto"/>
              <w:rPr/>
            </w:pPr>
            <w:r>
              <w:rPr>
                <w:spacing w:val="-6"/>
              </w:rPr>
              <w:t>环境排</w:t>
            </w:r>
            <w:r>
              <w:rPr>
                <w:spacing w:val="1"/>
              </w:rPr>
              <w:t xml:space="preserve"> </w:t>
            </w:r>
            <w:r>
              <w:rPr/>
              <w:t>放</w:t>
            </w:r>
          </w:p>
        </w:tc>
        <w:tc>
          <w:tcPr>
            <w:tcW w:w="1135" w:type="dxa"/>
            <w:vAlign w:val="top"/>
            <w:vMerge w:val="restart"/>
            <w:tcBorders>
              <w:bottom w:val="nil"/>
            </w:tcBorders>
          </w:tcPr>
          <w:p>
            <w:pPr>
              <w:spacing w:line="244" w:lineRule="auto"/>
              <w:rPr>
                <w:rFonts w:ascii="Arial"/>
                <w:sz w:val="21"/>
              </w:rPr>
            </w:pPr>
            <w:r/>
          </w:p>
          <w:p>
            <w:pPr>
              <w:spacing w:line="244" w:lineRule="auto"/>
              <w:rPr>
                <w:rFonts w:ascii="Arial"/>
                <w:sz w:val="21"/>
              </w:rPr>
            </w:pPr>
            <w:r/>
          </w:p>
          <w:p>
            <w:pPr>
              <w:pStyle w:val="TableText"/>
              <w:ind w:left="340" w:right="208" w:hanging="120"/>
              <w:spacing w:before="78" w:line="230" w:lineRule="auto"/>
              <w:rPr/>
            </w:pPr>
            <w:r>
              <w:rPr>
                <w:spacing w:val="-7"/>
              </w:rPr>
              <w:t>大气污</w:t>
            </w:r>
            <w:r>
              <w:rPr>
                <w:spacing w:val="1"/>
              </w:rPr>
              <w:t xml:space="preserve"> </w:t>
            </w:r>
            <w:r>
              <w:rPr>
                <w:spacing w:val="-10"/>
              </w:rPr>
              <w:t>染物</w:t>
            </w:r>
          </w:p>
        </w:tc>
        <w:tc>
          <w:tcPr>
            <w:tcW w:w="4958" w:type="dxa"/>
            <w:vAlign w:val="top"/>
          </w:tcPr>
          <w:p>
            <w:pPr>
              <w:pStyle w:val="TableText"/>
              <w:ind w:left="121" w:right="93" w:firstLine="3"/>
              <w:spacing w:before="65" w:line="234" w:lineRule="auto"/>
              <w:jc w:val="both"/>
              <w:rPr/>
            </w:pPr>
            <w:r>
              <w:rPr>
                <w:spacing w:val="-4"/>
              </w:rPr>
              <w:t>工厂的大气污染物排放应符合相关国家标准、</w:t>
            </w:r>
            <w:r>
              <w:rPr>
                <w:spacing w:val="13"/>
              </w:rPr>
              <w:t xml:space="preserve"> </w:t>
            </w:r>
            <w:r>
              <w:rPr>
                <w:spacing w:val="-4"/>
              </w:rPr>
              <w:t>行业标准及地方标准要求，并满足区域内排放</w:t>
            </w:r>
            <w:r>
              <w:rPr>
                <w:spacing w:val="6"/>
              </w:rPr>
              <w:t xml:space="preserve"> </w:t>
            </w:r>
            <w:r>
              <w:rPr>
                <w:spacing w:val="-3"/>
              </w:rPr>
              <w:t>总量控制要求。</w:t>
            </w:r>
          </w:p>
        </w:tc>
        <w:tc>
          <w:tcPr>
            <w:tcW w:w="2406" w:type="dxa"/>
            <w:vAlign w:val="top"/>
          </w:tcPr>
          <w:p>
            <w:pPr>
              <w:rPr>
                <w:rFonts w:ascii="Arial"/>
                <w:sz w:val="21"/>
              </w:rPr>
            </w:pPr>
            <w:r/>
          </w:p>
        </w:tc>
        <w:tc>
          <w:tcPr>
            <w:tcW w:w="1274" w:type="dxa"/>
            <w:vAlign w:val="top"/>
          </w:tcPr>
          <w:p>
            <w:pPr>
              <w:spacing w:line="298" w:lineRule="auto"/>
              <w:rPr>
                <w:rFonts w:ascii="Arial"/>
                <w:sz w:val="21"/>
              </w:rPr>
            </w:pPr>
            <w:r/>
          </w:p>
          <w:p>
            <w:pPr>
              <w:pStyle w:val="TableText"/>
              <w:ind w:left="415"/>
              <w:spacing w:before="78" w:line="229" w:lineRule="auto"/>
              <w:rPr/>
            </w:pPr>
            <w:r>
              <w:rPr>
                <w:spacing w:val="-10"/>
              </w:rPr>
              <w:t>必选</w:t>
            </w:r>
          </w:p>
        </w:tc>
        <w:tc>
          <w:tcPr>
            <w:tcW w:w="851" w:type="dxa"/>
            <w:vAlign w:val="top"/>
          </w:tcPr>
          <w:p>
            <w:pPr>
              <w:spacing w:line="349" w:lineRule="auto"/>
              <w:rPr>
                <w:rFonts w:ascii="Arial"/>
                <w:sz w:val="21"/>
              </w:rPr>
            </w:pPr>
            <w:r/>
          </w:p>
          <w:p>
            <w:pPr>
              <w:ind w:left="332"/>
              <w:spacing w:before="69"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15"/>
              </w:rPr>
              <w:t>15</w:t>
            </w:r>
          </w:p>
        </w:tc>
        <w:tc>
          <w:tcPr>
            <w:tcW w:w="822" w:type="dxa"/>
            <w:vAlign w:val="top"/>
            <w:vMerge w:val="restart"/>
            <w:tcBorders>
              <w:bottom w:val="nil"/>
            </w:tcBorders>
          </w:tcPr>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ind w:left="218"/>
              <w:spacing w:before="69"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11"/>
              </w:rPr>
              <w:t>10%</w:t>
            </w:r>
          </w:p>
        </w:tc>
        <w:tc>
          <w:tcPr>
            <w:tcW w:w="792" w:type="dxa"/>
            <w:vAlign w:val="top"/>
          </w:tcPr>
          <w:p>
            <w:pPr>
              <w:rPr>
                <w:rFonts w:ascii="Arial"/>
                <w:sz w:val="21"/>
              </w:rPr>
            </w:pPr>
            <w:r/>
          </w:p>
        </w:tc>
      </w:tr>
      <w:tr>
        <w:trPr>
          <w:trHeight w:val="685" w:hRule="atLeast"/>
        </w:trPr>
        <w:tc>
          <w:tcPr>
            <w:tcW w:w="708" w:type="dxa"/>
            <w:vAlign w:val="top"/>
            <w:vMerge w:val="continue"/>
            <w:tcBorders>
              <w:top w:val="nil"/>
              <w:bottom w:val="nil"/>
            </w:tcBorders>
          </w:tcPr>
          <w:p>
            <w:pPr>
              <w:rPr>
                <w:rFonts w:ascii="Arial"/>
                <w:sz w:val="21"/>
              </w:rPr>
            </w:pPr>
            <w:r/>
          </w:p>
        </w:tc>
        <w:tc>
          <w:tcPr>
            <w:tcW w:w="1135" w:type="dxa"/>
            <w:vAlign w:val="top"/>
            <w:vMerge w:val="continue"/>
            <w:tcBorders>
              <w:top w:val="nil"/>
              <w:bottom w:val="nil"/>
            </w:tcBorders>
          </w:tcPr>
          <w:p>
            <w:pPr>
              <w:rPr>
                <w:rFonts w:ascii="Arial"/>
                <w:sz w:val="21"/>
              </w:rPr>
            </w:pPr>
            <w:r/>
          </w:p>
        </w:tc>
        <w:tc>
          <w:tcPr>
            <w:tcW w:w="1135" w:type="dxa"/>
            <w:vAlign w:val="top"/>
            <w:vMerge w:val="continue"/>
            <w:tcBorders>
              <w:top w:val="nil"/>
            </w:tcBorders>
          </w:tcPr>
          <w:p>
            <w:pPr>
              <w:rPr>
                <w:rFonts w:ascii="Arial"/>
                <w:sz w:val="21"/>
              </w:rPr>
            </w:pPr>
            <w:r/>
          </w:p>
        </w:tc>
        <w:tc>
          <w:tcPr>
            <w:tcW w:w="4958" w:type="dxa"/>
            <w:vAlign w:val="top"/>
          </w:tcPr>
          <w:p>
            <w:pPr>
              <w:pStyle w:val="TableText"/>
              <w:ind w:left="126" w:right="104" w:hanging="2"/>
              <w:spacing w:before="69" w:line="231" w:lineRule="auto"/>
              <w:rPr/>
            </w:pPr>
            <w:r>
              <w:rPr>
                <w:spacing w:val="8"/>
              </w:rPr>
              <w:t>工厂的主要大气污染物排放满足标准中更高</w:t>
            </w:r>
            <w:r>
              <w:rPr>
                <w:spacing w:val="10"/>
              </w:rPr>
              <w:t xml:space="preserve"> </w:t>
            </w:r>
            <w:r>
              <w:rPr>
                <w:spacing w:val="-5"/>
              </w:rPr>
              <w:t>等级的要求。</w:t>
            </w:r>
          </w:p>
        </w:tc>
        <w:tc>
          <w:tcPr>
            <w:tcW w:w="2406" w:type="dxa"/>
            <w:vAlign w:val="top"/>
          </w:tcPr>
          <w:p>
            <w:pPr>
              <w:rPr>
                <w:rFonts w:ascii="Arial"/>
                <w:sz w:val="21"/>
              </w:rPr>
            </w:pPr>
            <w:r/>
          </w:p>
        </w:tc>
        <w:tc>
          <w:tcPr>
            <w:tcW w:w="1274" w:type="dxa"/>
            <w:vAlign w:val="top"/>
          </w:tcPr>
          <w:p>
            <w:pPr>
              <w:pStyle w:val="TableText"/>
              <w:ind w:left="415"/>
              <w:spacing w:before="224" w:line="223" w:lineRule="auto"/>
              <w:rPr/>
            </w:pPr>
            <w:r>
              <w:rPr>
                <w:spacing w:val="-10"/>
              </w:rPr>
              <w:t>可选</w:t>
            </w:r>
          </w:p>
        </w:tc>
        <w:tc>
          <w:tcPr>
            <w:tcW w:w="851" w:type="dxa"/>
            <w:vAlign w:val="top"/>
          </w:tcPr>
          <w:p>
            <w:pPr>
              <w:ind w:left="332"/>
              <w:spacing w:before="263"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15"/>
              </w:rPr>
              <w:t>10</w:t>
            </w:r>
          </w:p>
        </w:tc>
        <w:tc>
          <w:tcPr>
            <w:tcW w:w="822" w:type="dxa"/>
            <w:vAlign w:val="top"/>
            <w:vMerge w:val="continue"/>
            <w:tcBorders>
              <w:top w:val="nil"/>
              <w:bottom w:val="nil"/>
            </w:tcBorders>
          </w:tcPr>
          <w:p>
            <w:pPr>
              <w:rPr>
                <w:rFonts w:ascii="Arial"/>
                <w:sz w:val="21"/>
              </w:rPr>
            </w:pPr>
            <w:r/>
          </w:p>
        </w:tc>
        <w:tc>
          <w:tcPr>
            <w:tcW w:w="792" w:type="dxa"/>
            <w:vAlign w:val="top"/>
          </w:tcPr>
          <w:p>
            <w:pPr>
              <w:rPr>
                <w:rFonts w:ascii="Arial"/>
                <w:sz w:val="21"/>
              </w:rPr>
            </w:pPr>
            <w:r/>
          </w:p>
        </w:tc>
      </w:tr>
      <w:tr>
        <w:trPr>
          <w:trHeight w:val="1308" w:hRule="atLeast"/>
        </w:trPr>
        <w:tc>
          <w:tcPr>
            <w:tcW w:w="708" w:type="dxa"/>
            <w:vAlign w:val="top"/>
            <w:vMerge w:val="continue"/>
            <w:tcBorders>
              <w:top w:val="nil"/>
              <w:bottom w:val="nil"/>
            </w:tcBorders>
          </w:tcPr>
          <w:p>
            <w:pPr>
              <w:rPr>
                <w:rFonts w:ascii="Arial"/>
                <w:sz w:val="21"/>
              </w:rPr>
            </w:pPr>
            <w:r/>
          </w:p>
        </w:tc>
        <w:tc>
          <w:tcPr>
            <w:tcW w:w="1135" w:type="dxa"/>
            <w:vAlign w:val="top"/>
            <w:vMerge w:val="continue"/>
            <w:tcBorders>
              <w:top w:val="nil"/>
              <w:bottom w:val="nil"/>
            </w:tcBorders>
          </w:tcPr>
          <w:p>
            <w:pPr>
              <w:rPr>
                <w:rFonts w:ascii="Arial"/>
                <w:sz w:val="21"/>
              </w:rPr>
            </w:pPr>
            <w:r/>
          </w:p>
        </w:tc>
        <w:tc>
          <w:tcPr>
            <w:tcW w:w="1135" w:type="dxa"/>
            <w:vAlign w:val="top"/>
            <w:vMerge w:val="restart"/>
            <w:tcBorders>
              <w:bottom w:val="nil"/>
            </w:tcBorders>
          </w:tcPr>
          <w:p>
            <w:pPr>
              <w:spacing w:line="322" w:lineRule="auto"/>
              <w:rPr>
                <w:rFonts w:ascii="Arial"/>
                <w:sz w:val="21"/>
              </w:rPr>
            </w:pPr>
            <w:r/>
          </w:p>
          <w:p>
            <w:pPr>
              <w:spacing w:line="322" w:lineRule="auto"/>
              <w:rPr>
                <w:rFonts w:ascii="Arial"/>
                <w:sz w:val="21"/>
              </w:rPr>
            </w:pPr>
            <w:r/>
          </w:p>
          <w:p>
            <w:pPr>
              <w:pStyle w:val="TableText"/>
              <w:ind w:left="339" w:right="208" w:hanging="123"/>
              <w:spacing w:before="78" w:line="230" w:lineRule="auto"/>
              <w:rPr/>
            </w:pPr>
            <w:r>
              <w:rPr>
                <w:spacing w:val="-6"/>
              </w:rPr>
              <w:t>水体污</w:t>
            </w:r>
            <w:r>
              <w:rPr>
                <w:spacing w:val="1"/>
              </w:rPr>
              <w:t xml:space="preserve"> </w:t>
            </w:r>
            <w:r>
              <w:rPr>
                <w:spacing w:val="-10"/>
              </w:rPr>
              <w:t>染物</w:t>
            </w:r>
          </w:p>
        </w:tc>
        <w:tc>
          <w:tcPr>
            <w:tcW w:w="4958" w:type="dxa"/>
            <w:vAlign w:val="top"/>
          </w:tcPr>
          <w:p>
            <w:pPr>
              <w:pStyle w:val="TableText"/>
              <w:ind w:left="120" w:right="93" w:firstLine="4"/>
              <w:spacing w:before="67" w:line="235" w:lineRule="auto"/>
              <w:jc w:val="both"/>
              <w:rPr/>
            </w:pPr>
            <w:r>
              <w:rPr>
                <w:spacing w:val="-4"/>
              </w:rPr>
              <w:t>工厂的水体污染物排放应符合相关国家标准、</w:t>
            </w:r>
            <w:r>
              <w:rPr>
                <w:spacing w:val="13"/>
              </w:rPr>
              <w:t xml:space="preserve"> </w:t>
            </w:r>
            <w:r>
              <w:rPr>
                <w:spacing w:val="-4"/>
              </w:rPr>
              <w:t>行业标准及地方标准要求，或在满足要求的前</w:t>
            </w:r>
            <w:r>
              <w:rPr>
                <w:spacing w:val="6"/>
              </w:rPr>
              <w:t xml:space="preserve"> </w:t>
            </w:r>
            <w:r>
              <w:rPr>
                <w:spacing w:val="8"/>
              </w:rPr>
              <w:t>提下委托具备相应能力和资质的处理厂进行</w:t>
            </w:r>
            <w:r>
              <w:rPr>
                <w:spacing w:val="14"/>
              </w:rPr>
              <w:t xml:space="preserve"> </w:t>
            </w:r>
            <w:r>
              <w:rPr>
                <w:spacing w:val="-1"/>
              </w:rPr>
              <w:t>处理，并满足区域内排放总量控制要求。</w:t>
            </w:r>
          </w:p>
        </w:tc>
        <w:tc>
          <w:tcPr>
            <w:tcW w:w="2406" w:type="dxa"/>
            <w:vAlign w:val="top"/>
          </w:tcPr>
          <w:p>
            <w:pPr>
              <w:rPr>
                <w:rFonts w:ascii="Arial"/>
                <w:sz w:val="21"/>
              </w:rPr>
            </w:pPr>
            <w:r/>
          </w:p>
        </w:tc>
        <w:tc>
          <w:tcPr>
            <w:tcW w:w="1274" w:type="dxa"/>
            <w:vAlign w:val="top"/>
          </w:tcPr>
          <w:p>
            <w:pPr>
              <w:spacing w:line="454" w:lineRule="auto"/>
              <w:rPr>
                <w:rFonts w:ascii="Arial"/>
                <w:sz w:val="21"/>
              </w:rPr>
            </w:pPr>
            <w:r/>
          </w:p>
          <w:p>
            <w:pPr>
              <w:pStyle w:val="TableText"/>
              <w:ind w:left="415"/>
              <w:spacing w:before="78" w:line="229" w:lineRule="auto"/>
              <w:rPr/>
            </w:pPr>
            <w:r>
              <w:rPr>
                <w:spacing w:val="-10"/>
              </w:rPr>
              <w:t>必选</w:t>
            </w:r>
          </w:p>
        </w:tc>
        <w:tc>
          <w:tcPr>
            <w:tcW w:w="851" w:type="dxa"/>
            <w:vAlign w:val="top"/>
          </w:tcPr>
          <w:p>
            <w:pPr>
              <w:spacing w:line="252" w:lineRule="auto"/>
              <w:rPr>
                <w:rFonts w:ascii="Arial"/>
                <w:sz w:val="21"/>
              </w:rPr>
            </w:pPr>
            <w:r/>
          </w:p>
          <w:p>
            <w:pPr>
              <w:spacing w:line="253" w:lineRule="auto"/>
              <w:rPr>
                <w:rFonts w:ascii="Arial"/>
                <w:sz w:val="21"/>
              </w:rPr>
            </w:pPr>
            <w:r/>
          </w:p>
          <w:p>
            <w:pPr>
              <w:ind w:left="332"/>
              <w:spacing w:before="69"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15"/>
              </w:rPr>
              <w:t>15</w:t>
            </w:r>
          </w:p>
        </w:tc>
        <w:tc>
          <w:tcPr>
            <w:tcW w:w="822" w:type="dxa"/>
            <w:vAlign w:val="top"/>
            <w:vMerge w:val="continue"/>
            <w:tcBorders>
              <w:top w:val="nil"/>
              <w:bottom w:val="nil"/>
            </w:tcBorders>
          </w:tcPr>
          <w:p>
            <w:pPr>
              <w:rPr>
                <w:rFonts w:ascii="Arial"/>
                <w:sz w:val="21"/>
              </w:rPr>
            </w:pPr>
            <w:r/>
          </w:p>
        </w:tc>
        <w:tc>
          <w:tcPr>
            <w:tcW w:w="792" w:type="dxa"/>
            <w:vAlign w:val="top"/>
          </w:tcPr>
          <w:p>
            <w:pPr>
              <w:rPr>
                <w:rFonts w:ascii="Arial"/>
                <w:sz w:val="21"/>
              </w:rPr>
            </w:pPr>
            <w:r/>
          </w:p>
        </w:tc>
      </w:tr>
      <w:tr>
        <w:trPr>
          <w:trHeight w:val="685" w:hRule="atLeast"/>
        </w:trPr>
        <w:tc>
          <w:tcPr>
            <w:tcW w:w="708" w:type="dxa"/>
            <w:vAlign w:val="top"/>
            <w:vMerge w:val="continue"/>
            <w:tcBorders>
              <w:top w:val="nil"/>
              <w:bottom w:val="nil"/>
            </w:tcBorders>
          </w:tcPr>
          <w:p>
            <w:pPr>
              <w:rPr>
                <w:rFonts w:ascii="Arial"/>
                <w:sz w:val="21"/>
              </w:rPr>
            </w:pPr>
            <w:r/>
          </w:p>
        </w:tc>
        <w:tc>
          <w:tcPr>
            <w:tcW w:w="1135" w:type="dxa"/>
            <w:vAlign w:val="top"/>
            <w:vMerge w:val="continue"/>
            <w:tcBorders>
              <w:top w:val="nil"/>
              <w:bottom w:val="nil"/>
            </w:tcBorders>
          </w:tcPr>
          <w:p>
            <w:pPr>
              <w:rPr>
                <w:rFonts w:ascii="Arial"/>
                <w:sz w:val="21"/>
              </w:rPr>
            </w:pPr>
            <w:r/>
          </w:p>
        </w:tc>
        <w:tc>
          <w:tcPr>
            <w:tcW w:w="1135" w:type="dxa"/>
            <w:vAlign w:val="top"/>
            <w:vMerge w:val="continue"/>
            <w:tcBorders>
              <w:top w:val="nil"/>
            </w:tcBorders>
          </w:tcPr>
          <w:p>
            <w:pPr>
              <w:rPr>
                <w:rFonts w:ascii="Arial"/>
                <w:sz w:val="21"/>
              </w:rPr>
            </w:pPr>
            <w:r/>
          </w:p>
        </w:tc>
        <w:tc>
          <w:tcPr>
            <w:tcW w:w="4958" w:type="dxa"/>
            <w:vAlign w:val="top"/>
          </w:tcPr>
          <w:p>
            <w:pPr>
              <w:pStyle w:val="TableText"/>
              <w:ind w:left="126" w:right="104" w:hanging="2"/>
              <w:spacing w:before="70" w:line="231" w:lineRule="auto"/>
              <w:rPr/>
            </w:pPr>
            <w:r>
              <w:rPr>
                <w:spacing w:val="8"/>
              </w:rPr>
              <w:t>工厂的主要水体污染物排放满足标准中更高</w:t>
            </w:r>
            <w:r>
              <w:rPr>
                <w:spacing w:val="10"/>
              </w:rPr>
              <w:t xml:space="preserve"> </w:t>
            </w:r>
            <w:r>
              <w:rPr>
                <w:spacing w:val="-5"/>
              </w:rPr>
              <w:t>等级的要求。</w:t>
            </w:r>
          </w:p>
        </w:tc>
        <w:tc>
          <w:tcPr>
            <w:tcW w:w="2406" w:type="dxa"/>
            <w:vAlign w:val="top"/>
          </w:tcPr>
          <w:p>
            <w:pPr>
              <w:rPr>
                <w:rFonts w:ascii="Arial"/>
                <w:sz w:val="21"/>
              </w:rPr>
            </w:pPr>
            <w:r/>
          </w:p>
        </w:tc>
        <w:tc>
          <w:tcPr>
            <w:tcW w:w="1274" w:type="dxa"/>
            <w:vAlign w:val="top"/>
          </w:tcPr>
          <w:p>
            <w:pPr>
              <w:pStyle w:val="TableText"/>
              <w:ind w:left="415"/>
              <w:spacing w:before="225" w:line="223" w:lineRule="auto"/>
              <w:rPr/>
            </w:pPr>
            <w:r>
              <w:rPr>
                <w:spacing w:val="-10"/>
              </w:rPr>
              <w:t>可选</w:t>
            </w:r>
          </w:p>
        </w:tc>
        <w:tc>
          <w:tcPr>
            <w:tcW w:w="851" w:type="dxa"/>
            <w:vAlign w:val="top"/>
          </w:tcPr>
          <w:p>
            <w:pPr>
              <w:ind w:left="332"/>
              <w:spacing w:before="264"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15"/>
              </w:rPr>
              <w:t>10</w:t>
            </w:r>
          </w:p>
        </w:tc>
        <w:tc>
          <w:tcPr>
            <w:tcW w:w="822" w:type="dxa"/>
            <w:vAlign w:val="top"/>
            <w:vMerge w:val="continue"/>
            <w:tcBorders>
              <w:top w:val="nil"/>
              <w:bottom w:val="nil"/>
            </w:tcBorders>
          </w:tcPr>
          <w:p>
            <w:pPr>
              <w:rPr>
                <w:rFonts w:ascii="Arial"/>
                <w:sz w:val="21"/>
              </w:rPr>
            </w:pPr>
            <w:r/>
          </w:p>
        </w:tc>
        <w:tc>
          <w:tcPr>
            <w:tcW w:w="792" w:type="dxa"/>
            <w:vAlign w:val="top"/>
          </w:tcPr>
          <w:p>
            <w:pPr>
              <w:rPr>
                <w:rFonts w:ascii="Arial"/>
                <w:sz w:val="21"/>
              </w:rPr>
            </w:pPr>
            <w:r/>
          </w:p>
        </w:tc>
      </w:tr>
      <w:tr>
        <w:trPr>
          <w:trHeight w:val="1305" w:hRule="atLeast"/>
        </w:trPr>
        <w:tc>
          <w:tcPr>
            <w:tcW w:w="708" w:type="dxa"/>
            <w:vAlign w:val="top"/>
            <w:vMerge w:val="continue"/>
            <w:tcBorders>
              <w:top w:val="nil"/>
              <w:bottom w:val="nil"/>
            </w:tcBorders>
          </w:tcPr>
          <w:p>
            <w:pPr>
              <w:rPr>
                <w:rFonts w:ascii="Arial"/>
                <w:sz w:val="21"/>
              </w:rPr>
            </w:pPr>
            <w:r/>
          </w:p>
        </w:tc>
        <w:tc>
          <w:tcPr>
            <w:tcW w:w="1135" w:type="dxa"/>
            <w:vAlign w:val="top"/>
            <w:vMerge w:val="continue"/>
            <w:tcBorders>
              <w:top w:val="nil"/>
              <w:bottom w:val="nil"/>
            </w:tcBorders>
          </w:tcPr>
          <w:p>
            <w:pPr>
              <w:rPr>
                <w:rFonts w:ascii="Arial"/>
                <w:sz w:val="21"/>
              </w:rPr>
            </w:pPr>
            <w:r/>
          </w:p>
        </w:tc>
        <w:tc>
          <w:tcPr>
            <w:tcW w:w="1135" w:type="dxa"/>
            <w:vAlign w:val="top"/>
          </w:tcPr>
          <w:p>
            <w:pPr>
              <w:spacing w:line="299" w:lineRule="auto"/>
              <w:rPr>
                <w:rFonts w:ascii="Arial"/>
                <w:sz w:val="21"/>
              </w:rPr>
            </w:pPr>
            <w:r/>
          </w:p>
          <w:p>
            <w:pPr>
              <w:pStyle w:val="TableText"/>
              <w:ind w:left="343" w:right="208" w:hanging="101"/>
              <w:spacing w:before="78" w:line="230" w:lineRule="auto"/>
              <w:rPr/>
            </w:pPr>
            <w:r>
              <w:rPr>
                <w:spacing w:val="-14"/>
              </w:rPr>
              <w:t>固体废</w:t>
            </w:r>
            <w:r>
              <w:rPr/>
              <w:t xml:space="preserve"> </w:t>
            </w:r>
            <w:r>
              <w:rPr>
                <w:spacing w:val="-12"/>
              </w:rPr>
              <w:t>弃物</w:t>
            </w:r>
          </w:p>
        </w:tc>
        <w:tc>
          <w:tcPr>
            <w:tcW w:w="4958" w:type="dxa"/>
            <w:vAlign w:val="top"/>
          </w:tcPr>
          <w:p>
            <w:pPr>
              <w:pStyle w:val="TableText"/>
              <w:ind w:left="125" w:right="104"/>
              <w:spacing w:before="69" w:line="234" w:lineRule="auto"/>
              <w:jc w:val="both"/>
              <w:rPr/>
            </w:pPr>
            <w:r>
              <w:rPr>
                <w:spacing w:val="-8"/>
              </w:rPr>
              <w:t>工厂</w:t>
            </w:r>
            <w:r>
              <w:rPr>
                <w:spacing w:val="-52"/>
              </w:rPr>
              <w:t xml:space="preserve"> </w:t>
            </w:r>
            <w:r>
              <w:rPr>
                <w:spacing w:val="-8"/>
              </w:rPr>
              <w:t>产生</w:t>
            </w:r>
            <w:r>
              <w:rPr>
                <w:spacing w:val="-59"/>
              </w:rPr>
              <w:t xml:space="preserve"> </w:t>
            </w:r>
            <w:r>
              <w:rPr>
                <w:spacing w:val="-8"/>
              </w:rPr>
              <w:t>的</w:t>
            </w:r>
            <w:r>
              <w:rPr>
                <w:spacing w:val="-45"/>
              </w:rPr>
              <w:t xml:space="preserve"> </w:t>
            </w:r>
            <w:r>
              <w:rPr>
                <w:spacing w:val="-8"/>
              </w:rPr>
              <w:t>固体</w:t>
            </w:r>
            <w:r>
              <w:rPr>
                <w:spacing w:val="-70"/>
              </w:rPr>
              <w:t xml:space="preserve"> </w:t>
            </w:r>
            <w:r>
              <w:rPr>
                <w:spacing w:val="-8"/>
              </w:rPr>
              <w:t>废</w:t>
            </w:r>
            <w:r>
              <w:rPr>
                <w:spacing w:val="-67"/>
              </w:rPr>
              <w:t xml:space="preserve"> </w:t>
            </w:r>
            <w:r>
              <w:rPr>
                <w:spacing w:val="-8"/>
              </w:rPr>
              <w:t>弃</w:t>
            </w:r>
            <w:r>
              <w:rPr>
                <w:spacing w:val="-69"/>
              </w:rPr>
              <w:t xml:space="preserve"> </w:t>
            </w:r>
            <w:r>
              <w:rPr>
                <w:spacing w:val="-8"/>
              </w:rPr>
              <w:t>物</w:t>
            </w:r>
            <w:r>
              <w:rPr>
                <w:spacing w:val="-59"/>
              </w:rPr>
              <w:t xml:space="preserve"> </w:t>
            </w:r>
            <w:r>
              <w:rPr>
                <w:spacing w:val="-8"/>
              </w:rPr>
              <w:t>的处</w:t>
            </w:r>
            <w:r>
              <w:rPr>
                <w:spacing w:val="-69"/>
              </w:rPr>
              <w:t xml:space="preserve"> </w:t>
            </w:r>
            <w:r>
              <w:rPr>
                <w:spacing w:val="-8"/>
              </w:rPr>
              <w:t>理应</w:t>
            </w:r>
            <w:r>
              <w:rPr>
                <w:spacing w:val="-67"/>
              </w:rPr>
              <w:t xml:space="preserve"> </w:t>
            </w:r>
            <w:r>
              <w:rPr>
                <w:spacing w:val="-8"/>
              </w:rPr>
              <w:t>符</w:t>
            </w:r>
            <w:r>
              <w:rPr>
                <w:spacing w:val="-64"/>
              </w:rPr>
              <w:t xml:space="preserve"> </w:t>
            </w:r>
            <w:r>
              <w:rPr>
                <w:spacing w:val="-8"/>
              </w:rPr>
              <w:t>合</w:t>
            </w:r>
            <w:r>
              <w:rPr>
                <w:spacing w:val="-8"/>
              </w:rPr>
              <w:t xml:space="preserve"> </w:t>
            </w:r>
            <w:r>
              <w:rPr>
                <w:rFonts w:ascii="Times New Roman" w:hAnsi="Times New Roman" w:eastAsia="Times New Roman" w:cs="Times New Roman"/>
                <w:spacing w:val="-8"/>
              </w:rPr>
              <w:t>GB</w:t>
            </w:r>
            <w:r>
              <w:rPr>
                <w:rFonts w:ascii="Times New Roman" w:hAnsi="Times New Roman" w:eastAsia="Times New Roman" w:cs="Times New Roman"/>
              </w:rPr>
              <w:t xml:space="preserve"> </w:t>
            </w:r>
            <w:r>
              <w:rPr>
                <w:rFonts w:ascii="Times New Roman" w:hAnsi="Times New Roman" w:eastAsia="Times New Roman" w:cs="Times New Roman"/>
                <w:spacing w:val="-2"/>
              </w:rPr>
              <w:t>18599</w:t>
            </w:r>
            <w:r>
              <w:rPr>
                <w:rFonts w:ascii="Times New Roman" w:hAnsi="Times New Roman" w:eastAsia="Times New Roman" w:cs="Times New Roman"/>
                <w:spacing w:val="26"/>
              </w:rPr>
              <w:t xml:space="preserve"> </w:t>
            </w:r>
            <w:r>
              <w:rPr>
                <w:spacing w:val="-2"/>
              </w:rPr>
              <w:t>及相关标准的要求。工厂无法自行处理</w:t>
            </w:r>
            <w:r>
              <w:rPr/>
              <w:t xml:space="preserve"> </w:t>
            </w:r>
            <w:r>
              <w:rPr>
                <w:spacing w:val="-4"/>
              </w:rPr>
              <w:t>的，应将固体废弃物转交给具备相应能力和资</w:t>
            </w:r>
            <w:r>
              <w:rPr>
                <w:spacing w:val="2"/>
              </w:rPr>
              <w:t xml:space="preserve"> </w:t>
            </w:r>
            <w:r>
              <w:rPr>
                <w:spacing w:val="-3"/>
              </w:rPr>
              <w:t>质的处理厂进行处理。</w:t>
            </w:r>
          </w:p>
        </w:tc>
        <w:tc>
          <w:tcPr>
            <w:tcW w:w="2406" w:type="dxa"/>
            <w:vAlign w:val="top"/>
          </w:tcPr>
          <w:p>
            <w:pPr>
              <w:rPr>
                <w:rFonts w:ascii="Arial"/>
                <w:sz w:val="21"/>
              </w:rPr>
            </w:pPr>
            <w:r/>
          </w:p>
        </w:tc>
        <w:tc>
          <w:tcPr>
            <w:tcW w:w="1274" w:type="dxa"/>
            <w:vAlign w:val="top"/>
          </w:tcPr>
          <w:p>
            <w:pPr>
              <w:spacing w:line="452" w:lineRule="auto"/>
              <w:rPr>
                <w:rFonts w:ascii="Arial"/>
                <w:sz w:val="21"/>
              </w:rPr>
            </w:pPr>
            <w:r/>
          </w:p>
          <w:p>
            <w:pPr>
              <w:pStyle w:val="TableText"/>
              <w:ind w:left="415"/>
              <w:spacing w:before="78" w:line="229" w:lineRule="auto"/>
              <w:rPr/>
            </w:pPr>
            <w:r>
              <w:rPr>
                <w:spacing w:val="-10"/>
              </w:rPr>
              <w:t>必选</w:t>
            </w:r>
          </w:p>
        </w:tc>
        <w:tc>
          <w:tcPr>
            <w:tcW w:w="851" w:type="dxa"/>
            <w:vAlign w:val="top"/>
          </w:tcPr>
          <w:p>
            <w:pPr>
              <w:spacing w:line="251" w:lineRule="auto"/>
              <w:rPr>
                <w:rFonts w:ascii="Arial"/>
                <w:sz w:val="21"/>
              </w:rPr>
            </w:pPr>
            <w:r/>
          </w:p>
          <w:p>
            <w:pPr>
              <w:spacing w:line="252" w:lineRule="auto"/>
              <w:rPr>
                <w:rFonts w:ascii="Arial"/>
                <w:sz w:val="21"/>
              </w:rPr>
            </w:pPr>
            <w:r/>
          </w:p>
          <w:p>
            <w:pPr>
              <w:ind w:left="332"/>
              <w:spacing w:before="69"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15"/>
              </w:rPr>
              <w:t>10</w:t>
            </w:r>
          </w:p>
        </w:tc>
        <w:tc>
          <w:tcPr>
            <w:tcW w:w="822" w:type="dxa"/>
            <w:vAlign w:val="top"/>
            <w:vMerge w:val="continue"/>
            <w:tcBorders>
              <w:top w:val="nil"/>
              <w:bottom w:val="nil"/>
            </w:tcBorders>
          </w:tcPr>
          <w:p>
            <w:pPr>
              <w:rPr>
                <w:rFonts w:ascii="Arial"/>
                <w:sz w:val="21"/>
              </w:rPr>
            </w:pPr>
            <w:r/>
          </w:p>
        </w:tc>
        <w:tc>
          <w:tcPr>
            <w:tcW w:w="792" w:type="dxa"/>
            <w:vAlign w:val="top"/>
          </w:tcPr>
          <w:p>
            <w:pPr>
              <w:rPr>
                <w:rFonts w:ascii="Arial"/>
                <w:sz w:val="21"/>
              </w:rPr>
            </w:pPr>
            <w:r/>
          </w:p>
        </w:tc>
      </w:tr>
      <w:tr>
        <w:trPr>
          <w:trHeight w:val="687" w:hRule="atLeast"/>
        </w:trPr>
        <w:tc>
          <w:tcPr>
            <w:tcW w:w="708" w:type="dxa"/>
            <w:vAlign w:val="top"/>
            <w:vMerge w:val="continue"/>
            <w:tcBorders>
              <w:top w:val="nil"/>
            </w:tcBorders>
          </w:tcPr>
          <w:p>
            <w:pPr>
              <w:rPr>
                <w:rFonts w:ascii="Arial"/>
                <w:sz w:val="21"/>
              </w:rPr>
            </w:pPr>
            <w:r/>
          </w:p>
        </w:tc>
        <w:tc>
          <w:tcPr>
            <w:tcW w:w="1135" w:type="dxa"/>
            <w:vAlign w:val="top"/>
            <w:vMerge w:val="continue"/>
            <w:tcBorders>
              <w:top w:val="nil"/>
            </w:tcBorders>
          </w:tcPr>
          <w:p>
            <w:pPr>
              <w:rPr>
                <w:rFonts w:ascii="Arial"/>
                <w:sz w:val="21"/>
              </w:rPr>
            </w:pPr>
            <w:r/>
          </w:p>
        </w:tc>
        <w:tc>
          <w:tcPr>
            <w:tcW w:w="1135" w:type="dxa"/>
            <w:vAlign w:val="top"/>
          </w:tcPr>
          <w:p>
            <w:pPr>
              <w:pStyle w:val="TableText"/>
              <w:ind w:left="347"/>
              <w:spacing w:before="225" w:line="222" w:lineRule="auto"/>
              <w:rPr/>
            </w:pPr>
            <w:r>
              <w:rPr>
                <w:spacing w:val="-14"/>
              </w:rPr>
              <w:t>噪声</w:t>
            </w:r>
          </w:p>
        </w:tc>
        <w:tc>
          <w:tcPr>
            <w:tcW w:w="4958" w:type="dxa"/>
            <w:vAlign w:val="top"/>
          </w:tcPr>
          <w:p>
            <w:pPr>
              <w:pStyle w:val="TableText"/>
              <w:ind w:left="122" w:right="104" w:firstLine="2"/>
              <w:spacing w:before="69" w:line="230" w:lineRule="auto"/>
              <w:rPr/>
            </w:pPr>
            <w:r>
              <w:rPr>
                <w:spacing w:val="8"/>
              </w:rPr>
              <w:t>工厂的厂界环境噪声排放应符合相关国家标</w:t>
            </w:r>
            <w:r>
              <w:rPr>
                <w:spacing w:val="10"/>
              </w:rPr>
              <w:t xml:space="preserve"> </w:t>
            </w:r>
            <w:r>
              <w:rPr>
                <w:spacing w:val="-2"/>
              </w:rPr>
              <w:t>准、行业标准及地方标准要求。</w:t>
            </w:r>
          </w:p>
        </w:tc>
        <w:tc>
          <w:tcPr>
            <w:tcW w:w="2406" w:type="dxa"/>
            <w:vAlign w:val="top"/>
          </w:tcPr>
          <w:p>
            <w:pPr>
              <w:rPr>
                <w:rFonts w:ascii="Arial"/>
                <w:sz w:val="21"/>
              </w:rPr>
            </w:pPr>
            <w:r/>
          </w:p>
        </w:tc>
        <w:tc>
          <w:tcPr>
            <w:tcW w:w="1274" w:type="dxa"/>
            <w:vAlign w:val="top"/>
          </w:tcPr>
          <w:p>
            <w:pPr>
              <w:pStyle w:val="TableText"/>
              <w:ind w:left="415"/>
              <w:spacing w:before="224" w:line="229" w:lineRule="auto"/>
              <w:rPr/>
            </w:pPr>
            <w:r>
              <w:rPr>
                <w:spacing w:val="-10"/>
              </w:rPr>
              <w:t>必选</w:t>
            </w:r>
          </w:p>
        </w:tc>
        <w:tc>
          <w:tcPr>
            <w:tcW w:w="851" w:type="dxa"/>
            <w:vAlign w:val="top"/>
          </w:tcPr>
          <w:p>
            <w:pPr>
              <w:ind w:left="332"/>
              <w:spacing w:before="266"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15"/>
              </w:rPr>
              <w:t>10</w:t>
            </w:r>
          </w:p>
        </w:tc>
        <w:tc>
          <w:tcPr>
            <w:tcW w:w="822" w:type="dxa"/>
            <w:vAlign w:val="top"/>
            <w:vMerge w:val="continue"/>
            <w:tcBorders>
              <w:top w:val="nil"/>
            </w:tcBorders>
          </w:tcPr>
          <w:p>
            <w:pPr>
              <w:rPr>
                <w:rFonts w:ascii="Arial"/>
                <w:sz w:val="21"/>
              </w:rPr>
            </w:pPr>
            <w:r/>
          </w:p>
        </w:tc>
        <w:tc>
          <w:tcPr>
            <w:tcW w:w="792" w:type="dxa"/>
            <w:vAlign w:val="top"/>
          </w:tcPr>
          <w:p>
            <w:pPr>
              <w:rPr>
                <w:rFonts w:ascii="Arial"/>
                <w:sz w:val="21"/>
              </w:rPr>
            </w:pPr>
            <w:r/>
          </w:p>
        </w:tc>
      </w:tr>
    </w:tbl>
    <w:p>
      <w:pPr>
        <w:rPr>
          <w:rFonts w:ascii="Arial"/>
          <w:sz w:val="21"/>
        </w:rPr>
      </w:pPr>
      <w:r/>
    </w:p>
    <w:p>
      <w:pPr>
        <w:sectPr>
          <w:footerReference w:type="default" r:id="rId34"/>
          <w:pgSz w:w="16839" w:h="11906"/>
          <w:pgMar w:top="1012" w:right="1424" w:bottom="1233" w:left="1327" w:header="0" w:footer="1047" w:gutter="0"/>
        </w:sectPr>
        <w:rPr>
          <w:rFonts w:ascii="Arial" w:hAnsi="Arial" w:eastAsia="Arial" w:cs="Arial"/>
          <w:sz w:val="21"/>
          <w:szCs w:val="21"/>
        </w:rPr>
      </w:pPr>
    </w:p>
    <w:p>
      <w:pPr>
        <w:spacing w:before="21"/>
        <w:rPr/>
      </w:pPr>
      <w:r/>
    </w:p>
    <w:p>
      <w:pPr>
        <w:spacing w:before="21"/>
        <w:rPr/>
      </w:pPr>
      <w:r/>
    </w:p>
    <w:p>
      <w:pPr>
        <w:spacing w:before="21"/>
        <w:rPr/>
      </w:pPr>
      <w:r/>
    </w:p>
    <w:tbl>
      <w:tblPr>
        <w:tblStyle w:val="TableNormal"/>
        <w:tblW w:w="14081"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708"/>
        <w:gridCol w:w="1135"/>
        <w:gridCol w:w="1135"/>
        <w:gridCol w:w="4958"/>
        <w:gridCol w:w="2406"/>
        <w:gridCol w:w="1274"/>
        <w:gridCol w:w="851"/>
        <w:gridCol w:w="822"/>
        <w:gridCol w:w="792"/>
      </w:tblGrid>
      <w:tr>
        <w:trPr>
          <w:trHeight w:val="689" w:hRule="atLeast"/>
        </w:trPr>
        <w:tc>
          <w:tcPr>
            <w:tcW w:w="708" w:type="dxa"/>
            <w:vAlign w:val="top"/>
          </w:tcPr>
          <w:p>
            <w:pPr>
              <w:pStyle w:val="TableText"/>
              <w:ind w:left="128"/>
              <w:spacing w:before="227" w:line="222" w:lineRule="auto"/>
              <w:rPr/>
            </w:pPr>
            <w:r>
              <w:rPr>
                <w:b/>
                <w:bCs/>
                <w:spacing w:val="-11"/>
              </w:rPr>
              <w:t>序号</w:t>
            </w:r>
          </w:p>
        </w:tc>
        <w:tc>
          <w:tcPr>
            <w:tcW w:w="1135" w:type="dxa"/>
            <w:vAlign w:val="top"/>
          </w:tcPr>
          <w:p>
            <w:pPr>
              <w:pStyle w:val="TableText"/>
              <w:ind w:left="458" w:right="203" w:hanging="235"/>
              <w:spacing w:before="71" w:line="231" w:lineRule="auto"/>
              <w:rPr/>
            </w:pPr>
            <w:r>
              <w:rPr>
                <w:b/>
                <w:bCs/>
                <w:spacing w:val="-9"/>
              </w:rPr>
              <w:t>一级指</w:t>
            </w:r>
            <w:r>
              <w:rPr>
                <w:spacing w:val="1"/>
              </w:rPr>
              <w:t xml:space="preserve"> </w:t>
            </w:r>
            <w:r>
              <w:rPr>
                <w:b/>
                <w:bCs/>
                <w:spacing w:val="-3"/>
              </w:rPr>
              <w:t>标</w:t>
            </w:r>
          </w:p>
        </w:tc>
        <w:tc>
          <w:tcPr>
            <w:tcW w:w="1135" w:type="dxa"/>
            <w:vAlign w:val="top"/>
          </w:tcPr>
          <w:p>
            <w:pPr>
              <w:pStyle w:val="TableText"/>
              <w:ind w:left="456" w:right="206" w:hanging="231"/>
              <w:spacing w:before="71" w:line="231" w:lineRule="auto"/>
              <w:rPr/>
            </w:pPr>
            <w:r>
              <w:rPr>
                <w:b/>
                <w:bCs/>
                <w:spacing w:val="-10"/>
              </w:rPr>
              <w:t>二级指</w:t>
            </w:r>
            <w:r>
              <w:rPr/>
              <w:t xml:space="preserve"> </w:t>
            </w:r>
            <w:r>
              <w:rPr>
                <w:b/>
                <w:bCs/>
                <w:spacing w:val="-3"/>
              </w:rPr>
              <w:t>标</w:t>
            </w:r>
          </w:p>
        </w:tc>
        <w:tc>
          <w:tcPr>
            <w:tcW w:w="4958" w:type="dxa"/>
            <w:vAlign w:val="top"/>
          </w:tcPr>
          <w:p>
            <w:pPr>
              <w:pStyle w:val="TableText"/>
              <w:ind w:left="1773"/>
              <w:spacing w:before="227" w:line="222" w:lineRule="auto"/>
              <w:rPr/>
            </w:pPr>
            <w:r>
              <w:rPr>
                <w:b/>
                <w:bCs/>
                <w:spacing w:val="-5"/>
              </w:rPr>
              <w:t>具体评价要求</w:t>
            </w:r>
          </w:p>
        </w:tc>
        <w:tc>
          <w:tcPr>
            <w:tcW w:w="2406" w:type="dxa"/>
            <w:vAlign w:val="top"/>
          </w:tcPr>
          <w:p>
            <w:pPr>
              <w:pStyle w:val="TableText"/>
              <w:ind w:left="855" w:right="113" w:hanging="713"/>
              <w:spacing w:before="70" w:line="230" w:lineRule="auto"/>
              <w:rPr/>
            </w:pPr>
            <w:r>
              <w:rPr>
                <w:b/>
                <w:bCs/>
                <w:spacing w:val="-5"/>
              </w:rPr>
              <w:t>符合性说明及证明材</w:t>
            </w:r>
            <w:r>
              <w:rPr>
                <w:spacing w:val="6"/>
              </w:rPr>
              <w:t xml:space="preserve"> </w:t>
            </w:r>
            <w:r>
              <w:rPr>
                <w:b/>
                <w:bCs/>
                <w:spacing w:val="-7"/>
              </w:rPr>
              <w:t>料索引</w:t>
            </w:r>
          </w:p>
        </w:tc>
        <w:tc>
          <w:tcPr>
            <w:tcW w:w="1274" w:type="dxa"/>
            <w:vAlign w:val="top"/>
          </w:tcPr>
          <w:p>
            <w:pPr>
              <w:pStyle w:val="TableText"/>
              <w:ind w:left="176"/>
              <w:spacing w:before="227" w:line="222" w:lineRule="auto"/>
              <w:rPr/>
            </w:pPr>
            <w:r>
              <w:rPr>
                <w:b/>
                <w:bCs/>
                <w:spacing w:val="-8"/>
              </w:rPr>
              <w:t>要求类型</w:t>
            </w:r>
          </w:p>
        </w:tc>
        <w:tc>
          <w:tcPr>
            <w:tcW w:w="851" w:type="dxa"/>
            <w:vAlign w:val="top"/>
          </w:tcPr>
          <w:p>
            <w:pPr>
              <w:pStyle w:val="TableText"/>
              <w:ind w:left="203"/>
              <w:spacing w:before="226" w:line="223" w:lineRule="auto"/>
              <w:rPr/>
            </w:pPr>
            <w:r>
              <w:rPr>
                <w:b/>
                <w:bCs/>
                <w:spacing w:val="-12"/>
              </w:rPr>
              <w:t>分值</w:t>
            </w:r>
          </w:p>
        </w:tc>
        <w:tc>
          <w:tcPr>
            <w:tcW w:w="822" w:type="dxa"/>
            <w:vAlign w:val="top"/>
          </w:tcPr>
          <w:p>
            <w:pPr>
              <w:pStyle w:val="TableText"/>
              <w:ind w:left="186"/>
              <w:spacing w:before="227" w:line="222" w:lineRule="auto"/>
              <w:rPr/>
            </w:pPr>
            <w:r>
              <w:rPr>
                <w:b/>
                <w:bCs/>
                <w:spacing w:val="-11"/>
              </w:rPr>
              <w:t>权重</w:t>
            </w:r>
          </w:p>
        </w:tc>
        <w:tc>
          <w:tcPr>
            <w:tcW w:w="792" w:type="dxa"/>
            <w:vAlign w:val="top"/>
          </w:tcPr>
          <w:p>
            <w:pPr>
              <w:pStyle w:val="TableText"/>
              <w:ind w:left="169"/>
              <w:spacing w:before="227" w:line="222" w:lineRule="auto"/>
              <w:rPr/>
            </w:pPr>
            <w:r>
              <w:rPr>
                <w:b/>
                <w:bCs/>
                <w:spacing w:val="-11"/>
              </w:rPr>
              <w:t>得分</w:t>
            </w:r>
          </w:p>
        </w:tc>
      </w:tr>
      <w:tr>
        <w:trPr>
          <w:trHeight w:val="994" w:hRule="atLeast"/>
        </w:trPr>
        <w:tc>
          <w:tcPr>
            <w:tcW w:w="708" w:type="dxa"/>
            <w:vAlign w:val="top"/>
            <w:vMerge w:val="restart"/>
            <w:tcBorders>
              <w:bottom w:val="nil"/>
            </w:tcBorders>
          </w:tcPr>
          <w:p>
            <w:pPr>
              <w:rPr>
                <w:rFonts w:ascii="Arial"/>
                <w:sz w:val="21"/>
              </w:rPr>
            </w:pPr>
            <w:r/>
          </w:p>
        </w:tc>
        <w:tc>
          <w:tcPr>
            <w:tcW w:w="1135" w:type="dxa"/>
            <w:vAlign w:val="top"/>
            <w:vMerge w:val="restart"/>
            <w:tcBorders>
              <w:bottom w:val="nil"/>
            </w:tcBorders>
          </w:tcPr>
          <w:p>
            <w:pPr>
              <w:rPr>
                <w:rFonts w:ascii="Arial"/>
                <w:sz w:val="21"/>
              </w:rPr>
            </w:pPr>
            <w:r/>
          </w:p>
        </w:tc>
        <w:tc>
          <w:tcPr>
            <w:tcW w:w="1135" w:type="dxa"/>
            <w:vAlign w:val="top"/>
            <w:vMerge w:val="restart"/>
            <w:tcBorders>
              <w:bottom w:val="nil"/>
            </w:tcBorders>
          </w:tcPr>
          <w:p>
            <w:pPr>
              <w:spacing w:line="286" w:lineRule="auto"/>
              <w:rPr>
                <w:rFonts w:ascii="Arial"/>
                <w:sz w:val="21"/>
              </w:rPr>
            </w:pPr>
            <w:r/>
          </w:p>
          <w:p>
            <w:pPr>
              <w:spacing w:line="287" w:lineRule="auto"/>
              <w:rPr>
                <w:rFonts w:ascii="Arial"/>
                <w:sz w:val="21"/>
              </w:rPr>
            </w:pPr>
            <w:r/>
          </w:p>
          <w:p>
            <w:pPr>
              <w:spacing w:line="287" w:lineRule="auto"/>
              <w:rPr>
                <w:rFonts w:ascii="Arial"/>
                <w:sz w:val="21"/>
              </w:rPr>
            </w:pPr>
            <w:r/>
          </w:p>
          <w:p>
            <w:pPr>
              <w:pStyle w:val="TableText"/>
              <w:ind w:left="346" w:right="328" w:hanging="6"/>
              <w:spacing w:before="78" w:line="231" w:lineRule="auto"/>
              <w:rPr/>
            </w:pPr>
            <w:r>
              <w:rPr>
                <w:spacing w:val="-10"/>
              </w:rPr>
              <w:t>温室</w:t>
            </w:r>
            <w:r>
              <w:rPr/>
              <w:t xml:space="preserve"> </w:t>
            </w:r>
            <w:r>
              <w:rPr>
                <w:spacing w:val="-13"/>
              </w:rPr>
              <w:t>气体</w:t>
            </w:r>
          </w:p>
        </w:tc>
        <w:tc>
          <w:tcPr>
            <w:tcW w:w="4958" w:type="dxa"/>
            <w:vAlign w:val="top"/>
          </w:tcPr>
          <w:p>
            <w:pPr>
              <w:pStyle w:val="TableText"/>
              <w:ind w:left="119" w:right="104" w:firstLine="5"/>
              <w:spacing w:before="67" w:line="233" w:lineRule="auto"/>
              <w:jc w:val="both"/>
              <w:rPr/>
            </w:pPr>
            <w:r>
              <w:rPr>
                <w:spacing w:val="-1"/>
              </w:rPr>
              <w:t>工厂应采用</w:t>
            </w:r>
            <w:r>
              <w:rPr>
                <w:spacing w:val="-44"/>
              </w:rPr>
              <w:t xml:space="preserve"> </w:t>
            </w:r>
            <w:r>
              <w:rPr>
                <w:rFonts w:ascii="Times New Roman" w:hAnsi="Times New Roman" w:eastAsia="Times New Roman" w:cs="Times New Roman"/>
                <w:spacing w:val="-1"/>
              </w:rPr>
              <w:t>GB/T</w:t>
            </w:r>
            <w:r>
              <w:rPr>
                <w:rFonts w:ascii="Times New Roman" w:hAnsi="Times New Roman" w:eastAsia="Times New Roman" w:cs="Times New Roman"/>
                <w:spacing w:val="17"/>
                <w:w w:val="101"/>
              </w:rPr>
              <w:t xml:space="preserve"> </w:t>
            </w:r>
            <w:r>
              <w:rPr>
                <w:rFonts w:ascii="Times New Roman" w:hAnsi="Times New Roman" w:eastAsia="Times New Roman" w:cs="Times New Roman"/>
                <w:spacing w:val="-1"/>
              </w:rPr>
              <w:t>32150</w:t>
            </w:r>
            <w:r>
              <w:rPr>
                <w:rFonts w:ascii="Times New Roman" w:hAnsi="Times New Roman" w:eastAsia="Times New Roman" w:cs="Times New Roman"/>
                <w:spacing w:val="24"/>
                <w:w w:val="101"/>
              </w:rPr>
              <w:t xml:space="preserve"> </w:t>
            </w:r>
            <w:r>
              <w:rPr>
                <w:spacing w:val="-1"/>
              </w:rPr>
              <w:t>或适用的标准或规范</w:t>
            </w:r>
            <w:r>
              <w:rPr/>
              <w:t xml:space="preserve"> </w:t>
            </w:r>
            <w:r>
              <w:rPr>
                <w:spacing w:val="8"/>
              </w:rPr>
              <w:t>对其厂界范围内的温室气体排放进行核算和</w:t>
            </w:r>
            <w:r>
              <w:rPr>
                <w:spacing w:val="15"/>
              </w:rPr>
              <w:t xml:space="preserve"> </w:t>
            </w:r>
            <w:r>
              <w:rPr>
                <w:spacing w:val="-6"/>
              </w:rPr>
              <w:t>报告。</w:t>
            </w:r>
          </w:p>
        </w:tc>
        <w:tc>
          <w:tcPr>
            <w:tcW w:w="2406" w:type="dxa"/>
            <w:vAlign w:val="top"/>
          </w:tcPr>
          <w:p>
            <w:pPr>
              <w:rPr>
                <w:rFonts w:ascii="Arial"/>
                <w:sz w:val="21"/>
              </w:rPr>
            </w:pPr>
            <w:r/>
          </w:p>
        </w:tc>
        <w:tc>
          <w:tcPr>
            <w:tcW w:w="1274" w:type="dxa"/>
            <w:vAlign w:val="top"/>
          </w:tcPr>
          <w:p>
            <w:pPr>
              <w:spacing w:line="294" w:lineRule="auto"/>
              <w:rPr>
                <w:rFonts w:ascii="Arial"/>
                <w:sz w:val="21"/>
              </w:rPr>
            </w:pPr>
            <w:r/>
          </w:p>
          <w:p>
            <w:pPr>
              <w:pStyle w:val="TableText"/>
              <w:ind w:left="415"/>
              <w:spacing w:before="78" w:line="229" w:lineRule="auto"/>
              <w:rPr/>
            </w:pPr>
            <w:r>
              <w:rPr>
                <w:spacing w:val="-10"/>
              </w:rPr>
              <w:t>必选</w:t>
            </w:r>
          </w:p>
        </w:tc>
        <w:tc>
          <w:tcPr>
            <w:tcW w:w="851" w:type="dxa"/>
            <w:vAlign w:val="top"/>
          </w:tcPr>
          <w:p>
            <w:pPr>
              <w:spacing w:line="345" w:lineRule="auto"/>
              <w:rPr>
                <w:rFonts w:ascii="Arial"/>
                <w:sz w:val="21"/>
              </w:rPr>
            </w:pPr>
            <w:r/>
          </w:p>
          <w:p>
            <w:pPr>
              <w:ind w:left="332"/>
              <w:spacing w:before="69"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15"/>
              </w:rPr>
              <w:t>10</w:t>
            </w:r>
          </w:p>
        </w:tc>
        <w:tc>
          <w:tcPr>
            <w:tcW w:w="822" w:type="dxa"/>
            <w:vAlign w:val="top"/>
            <w:vMerge w:val="restart"/>
            <w:tcBorders>
              <w:bottom w:val="nil"/>
            </w:tcBorders>
          </w:tcPr>
          <w:p>
            <w:pPr>
              <w:rPr>
                <w:rFonts w:ascii="Arial"/>
                <w:sz w:val="21"/>
              </w:rPr>
            </w:pPr>
            <w:r/>
          </w:p>
        </w:tc>
        <w:tc>
          <w:tcPr>
            <w:tcW w:w="792" w:type="dxa"/>
            <w:vAlign w:val="top"/>
          </w:tcPr>
          <w:p>
            <w:pPr>
              <w:rPr>
                <w:rFonts w:ascii="Arial"/>
                <w:sz w:val="21"/>
              </w:rPr>
            </w:pPr>
            <w:r/>
          </w:p>
        </w:tc>
      </w:tr>
      <w:tr>
        <w:trPr>
          <w:trHeight w:val="373" w:hRule="atLeast"/>
        </w:trPr>
        <w:tc>
          <w:tcPr>
            <w:tcW w:w="708" w:type="dxa"/>
            <w:vAlign w:val="top"/>
            <w:vMerge w:val="continue"/>
            <w:tcBorders>
              <w:top w:val="nil"/>
              <w:bottom w:val="nil"/>
            </w:tcBorders>
          </w:tcPr>
          <w:p>
            <w:pPr>
              <w:rPr>
                <w:rFonts w:ascii="Arial"/>
                <w:sz w:val="21"/>
              </w:rPr>
            </w:pPr>
            <w:r/>
          </w:p>
        </w:tc>
        <w:tc>
          <w:tcPr>
            <w:tcW w:w="1135" w:type="dxa"/>
            <w:vAlign w:val="top"/>
            <w:vMerge w:val="continue"/>
            <w:tcBorders>
              <w:top w:val="nil"/>
              <w:bottom w:val="nil"/>
            </w:tcBorders>
          </w:tcPr>
          <w:p>
            <w:pPr>
              <w:rPr>
                <w:rFonts w:ascii="Arial"/>
                <w:sz w:val="21"/>
              </w:rPr>
            </w:pPr>
            <w:r/>
          </w:p>
        </w:tc>
        <w:tc>
          <w:tcPr>
            <w:tcW w:w="1135" w:type="dxa"/>
            <w:vAlign w:val="top"/>
            <w:vMerge w:val="continue"/>
            <w:tcBorders>
              <w:top w:val="nil"/>
              <w:bottom w:val="nil"/>
            </w:tcBorders>
          </w:tcPr>
          <w:p>
            <w:pPr>
              <w:rPr>
                <w:rFonts w:ascii="Arial"/>
                <w:sz w:val="21"/>
              </w:rPr>
            </w:pPr>
            <w:r/>
          </w:p>
        </w:tc>
        <w:tc>
          <w:tcPr>
            <w:tcW w:w="4958" w:type="dxa"/>
            <w:vAlign w:val="top"/>
          </w:tcPr>
          <w:p>
            <w:pPr>
              <w:pStyle w:val="TableText"/>
              <w:ind w:left="123"/>
              <w:spacing w:before="65" w:line="222" w:lineRule="auto"/>
              <w:rPr/>
            </w:pPr>
            <w:r>
              <w:rPr>
                <w:spacing w:val="-2"/>
              </w:rPr>
              <w:t>获得温室气体排放量第三方核查声明。</w:t>
            </w:r>
          </w:p>
        </w:tc>
        <w:tc>
          <w:tcPr>
            <w:tcW w:w="2406" w:type="dxa"/>
            <w:vAlign w:val="top"/>
          </w:tcPr>
          <w:p>
            <w:pPr>
              <w:rPr>
                <w:rFonts w:ascii="Arial"/>
                <w:sz w:val="21"/>
              </w:rPr>
            </w:pPr>
            <w:r/>
          </w:p>
        </w:tc>
        <w:tc>
          <w:tcPr>
            <w:tcW w:w="1274" w:type="dxa"/>
            <w:vAlign w:val="top"/>
          </w:tcPr>
          <w:p>
            <w:pPr>
              <w:pStyle w:val="TableText"/>
              <w:ind w:left="415"/>
              <w:spacing w:before="64" w:line="223" w:lineRule="auto"/>
              <w:rPr/>
            </w:pPr>
            <w:r>
              <w:rPr>
                <w:spacing w:val="-10"/>
              </w:rPr>
              <w:t>可选</w:t>
            </w:r>
          </w:p>
        </w:tc>
        <w:tc>
          <w:tcPr>
            <w:tcW w:w="851" w:type="dxa"/>
            <w:vAlign w:val="top"/>
          </w:tcPr>
          <w:p>
            <w:pPr>
              <w:ind w:left="332"/>
              <w:spacing w:before="106"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15"/>
              </w:rPr>
              <w:t>10</w:t>
            </w:r>
          </w:p>
        </w:tc>
        <w:tc>
          <w:tcPr>
            <w:tcW w:w="822" w:type="dxa"/>
            <w:vAlign w:val="top"/>
            <w:vMerge w:val="continue"/>
            <w:tcBorders>
              <w:top w:val="nil"/>
              <w:bottom w:val="nil"/>
            </w:tcBorders>
          </w:tcPr>
          <w:p>
            <w:pPr>
              <w:rPr>
                <w:rFonts w:ascii="Arial"/>
                <w:sz w:val="21"/>
              </w:rPr>
            </w:pPr>
            <w:r/>
          </w:p>
        </w:tc>
        <w:tc>
          <w:tcPr>
            <w:tcW w:w="792" w:type="dxa"/>
            <w:vAlign w:val="top"/>
          </w:tcPr>
          <w:p>
            <w:pPr>
              <w:rPr>
                <w:rFonts w:ascii="Arial"/>
                <w:sz w:val="21"/>
              </w:rPr>
            </w:pPr>
            <w:r/>
          </w:p>
        </w:tc>
      </w:tr>
      <w:tr>
        <w:trPr>
          <w:trHeight w:val="373" w:hRule="atLeast"/>
        </w:trPr>
        <w:tc>
          <w:tcPr>
            <w:tcW w:w="708" w:type="dxa"/>
            <w:vAlign w:val="top"/>
            <w:vMerge w:val="continue"/>
            <w:tcBorders>
              <w:top w:val="nil"/>
              <w:bottom w:val="nil"/>
            </w:tcBorders>
          </w:tcPr>
          <w:p>
            <w:pPr>
              <w:rPr>
                <w:rFonts w:ascii="Arial"/>
                <w:sz w:val="21"/>
              </w:rPr>
            </w:pPr>
            <w:r/>
          </w:p>
        </w:tc>
        <w:tc>
          <w:tcPr>
            <w:tcW w:w="1135" w:type="dxa"/>
            <w:vAlign w:val="top"/>
            <w:vMerge w:val="continue"/>
            <w:tcBorders>
              <w:top w:val="nil"/>
              <w:bottom w:val="nil"/>
            </w:tcBorders>
          </w:tcPr>
          <w:p>
            <w:pPr>
              <w:rPr>
                <w:rFonts w:ascii="Arial"/>
                <w:sz w:val="21"/>
              </w:rPr>
            </w:pPr>
            <w:r/>
          </w:p>
        </w:tc>
        <w:tc>
          <w:tcPr>
            <w:tcW w:w="1135" w:type="dxa"/>
            <w:vAlign w:val="top"/>
            <w:vMerge w:val="continue"/>
            <w:tcBorders>
              <w:top w:val="nil"/>
              <w:bottom w:val="nil"/>
            </w:tcBorders>
          </w:tcPr>
          <w:p>
            <w:pPr>
              <w:rPr>
                <w:rFonts w:ascii="Arial"/>
                <w:sz w:val="21"/>
              </w:rPr>
            </w:pPr>
            <w:r/>
          </w:p>
        </w:tc>
        <w:tc>
          <w:tcPr>
            <w:tcW w:w="4958" w:type="dxa"/>
            <w:vAlign w:val="top"/>
          </w:tcPr>
          <w:p>
            <w:pPr>
              <w:pStyle w:val="TableText"/>
              <w:ind w:left="118"/>
              <w:spacing w:before="66" w:line="220" w:lineRule="auto"/>
              <w:rPr/>
            </w:pPr>
            <w:r>
              <w:rPr>
                <w:spacing w:val="-2"/>
              </w:rPr>
              <w:t>核查结果对外公布。</w:t>
            </w:r>
          </w:p>
        </w:tc>
        <w:tc>
          <w:tcPr>
            <w:tcW w:w="2406" w:type="dxa"/>
            <w:vAlign w:val="top"/>
          </w:tcPr>
          <w:p>
            <w:pPr>
              <w:rPr>
                <w:rFonts w:ascii="Arial"/>
                <w:sz w:val="21"/>
              </w:rPr>
            </w:pPr>
            <w:r/>
          </w:p>
        </w:tc>
        <w:tc>
          <w:tcPr>
            <w:tcW w:w="1274" w:type="dxa"/>
            <w:vAlign w:val="top"/>
          </w:tcPr>
          <w:p>
            <w:pPr>
              <w:pStyle w:val="TableText"/>
              <w:ind w:left="415"/>
              <w:spacing w:before="66" w:line="223" w:lineRule="auto"/>
              <w:rPr/>
            </w:pPr>
            <w:r>
              <w:rPr>
                <w:spacing w:val="-10"/>
              </w:rPr>
              <w:t>可选</w:t>
            </w:r>
          </w:p>
        </w:tc>
        <w:tc>
          <w:tcPr>
            <w:tcW w:w="851" w:type="dxa"/>
            <w:vAlign w:val="top"/>
          </w:tcPr>
          <w:p>
            <w:pPr>
              <w:ind w:left="368"/>
              <w:spacing w:before="105"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4</w:t>
            </w:r>
          </w:p>
        </w:tc>
        <w:tc>
          <w:tcPr>
            <w:tcW w:w="822" w:type="dxa"/>
            <w:vAlign w:val="top"/>
            <w:vMerge w:val="continue"/>
            <w:tcBorders>
              <w:top w:val="nil"/>
              <w:bottom w:val="nil"/>
            </w:tcBorders>
          </w:tcPr>
          <w:p>
            <w:pPr>
              <w:rPr>
                <w:rFonts w:ascii="Arial"/>
                <w:sz w:val="21"/>
              </w:rPr>
            </w:pPr>
            <w:r/>
          </w:p>
        </w:tc>
        <w:tc>
          <w:tcPr>
            <w:tcW w:w="792" w:type="dxa"/>
            <w:vAlign w:val="top"/>
          </w:tcPr>
          <w:p>
            <w:pPr>
              <w:rPr>
                <w:rFonts w:ascii="Arial"/>
                <w:sz w:val="21"/>
              </w:rPr>
            </w:pPr>
            <w:r/>
          </w:p>
        </w:tc>
      </w:tr>
      <w:tr>
        <w:trPr>
          <w:trHeight w:val="684" w:hRule="atLeast"/>
        </w:trPr>
        <w:tc>
          <w:tcPr>
            <w:tcW w:w="708" w:type="dxa"/>
            <w:vAlign w:val="top"/>
            <w:vMerge w:val="continue"/>
            <w:tcBorders>
              <w:top w:val="nil"/>
            </w:tcBorders>
          </w:tcPr>
          <w:p>
            <w:pPr>
              <w:rPr>
                <w:rFonts w:ascii="Arial"/>
                <w:sz w:val="21"/>
              </w:rPr>
            </w:pPr>
            <w:r/>
          </w:p>
        </w:tc>
        <w:tc>
          <w:tcPr>
            <w:tcW w:w="1135" w:type="dxa"/>
            <w:vAlign w:val="top"/>
            <w:vMerge w:val="continue"/>
            <w:tcBorders>
              <w:top w:val="nil"/>
            </w:tcBorders>
          </w:tcPr>
          <w:p>
            <w:pPr>
              <w:rPr>
                <w:rFonts w:ascii="Arial"/>
                <w:sz w:val="21"/>
              </w:rPr>
            </w:pPr>
            <w:r/>
          </w:p>
        </w:tc>
        <w:tc>
          <w:tcPr>
            <w:tcW w:w="1135" w:type="dxa"/>
            <w:vAlign w:val="top"/>
            <w:vMerge w:val="continue"/>
            <w:tcBorders>
              <w:top w:val="nil"/>
            </w:tcBorders>
          </w:tcPr>
          <w:p>
            <w:pPr>
              <w:rPr>
                <w:rFonts w:ascii="Arial"/>
                <w:sz w:val="21"/>
              </w:rPr>
            </w:pPr>
            <w:r/>
          </w:p>
        </w:tc>
        <w:tc>
          <w:tcPr>
            <w:tcW w:w="4958" w:type="dxa"/>
            <w:vAlign w:val="top"/>
          </w:tcPr>
          <w:p>
            <w:pPr>
              <w:pStyle w:val="TableText"/>
              <w:ind w:left="116" w:right="104" w:firstLine="6"/>
              <w:spacing w:before="65" w:line="230" w:lineRule="auto"/>
              <w:rPr/>
            </w:pPr>
            <w:r>
              <w:rPr>
                <w:spacing w:val="-4"/>
              </w:rPr>
              <w:t>可行时，利用核算或核查结果对其温室气体的</w:t>
            </w:r>
            <w:r>
              <w:rPr>
                <w:spacing w:val="4"/>
              </w:rPr>
              <w:t xml:space="preserve"> </w:t>
            </w:r>
            <w:r>
              <w:rPr>
                <w:spacing w:val="-2"/>
              </w:rPr>
              <w:t>排放进行改善。</w:t>
            </w:r>
          </w:p>
        </w:tc>
        <w:tc>
          <w:tcPr>
            <w:tcW w:w="2406" w:type="dxa"/>
            <w:vAlign w:val="top"/>
          </w:tcPr>
          <w:p>
            <w:pPr>
              <w:rPr>
                <w:rFonts w:ascii="Arial"/>
                <w:sz w:val="21"/>
              </w:rPr>
            </w:pPr>
            <w:r/>
          </w:p>
        </w:tc>
        <w:tc>
          <w:tcPr>
            <w:tcW w:w="1274" w:type="dxa"/>
            <w:vAlign w:val="top"/>
          </w:tcPr>
          <w:p>
            <w:pPr>
              <w:pStyle w:val="TableText"/>
              <w:ind w:left="415"/>
              <w:spacing w:before="220" w:line="223" w:lineRule="auto"/>
              <w:rPr/>
            </w:pPr>
            <w:r>
              <w:rPr>
                <w:spacing w:val="-10"/>
              </w:rPr>
              <w:t>可选</w:t>
            </w:r>
          </w:p>
        </w:tc>
        <w:tc>
          <w:tcPr>
            <w:tcW w:w="851" w:type="dxa"/>
            <w:vAlign w:val="top"/>
          </w:tcPr>
          <w:p>
            <w:pPr>
              <w:ind w:left="374"/>
              <w:spacing w:before="262"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6</w:t>
            </w:r>
          </w:p>
        </w:tc>
        <w:tc>
          <w:tcPr>
            <w:tcW w:w="822" w:type="dxa"/>
            <w:vAlign w:val="top"/>
            <w:vMerge w:val="continue"/>
            <w:tcBorders>
              <w:top w:val="nil"/>
            </w:tcBorders>
          </w:tcPr>
          <w:p>
            <w:pPr>
              <w:rPr>
                <w:rFonts w:ascii="Arial"/>
                <w:sz w:val="21"/>
              </w:rPr>
            </w:pPr>
            <w:r/>
          </w:p>
        </w:tc>
        <w:tc>
          <w:tcPr>
            <w:tcW w:w="792" w:type="dxa"/>
            <w:vAlign w:val="top"/>
          </w:tcPr>
          <w:p>
            <w:pPr>
              <w:rPr>
                <w:rFonts w:ascii="Arial"/>
                <w:sz w:val="21"/>
              </w:rPr>
            </w:pPr>
            <w:r/>
          </w:p>
        </w:tc>
      </w:tr>
      <w:tr>
        <w:trPr>
          <w:trHeight w:val="996" w:hRule="atLeast"/>
        </w:trPr>
        <w:tc>
          <w:tcPr>
            <w:tcW w:w="708" w:type="dxa"/>
            <w:vAlign w:val="top"/>
            <w:vMerge w:val="restart"/>
            <w:tcBorders>
              <w:bottom w:val="nil"/>
            </w:tcBorders>
          </w:tcPr>
          <w:p>
            <w:pPr>
              <w:spacing w:line="259" w:lineRule="auto"/>
              <w:rPr>
                <w:rFonts w:ascii="Arial"/>
                <w:sz w:val="21"/>
              </w:rPr>
            </w:pPr>
            <w:r/>
          </w:p>
          <w:p>
            <w:pPr>
              <w:spacing w:line="259" w:lineRule="auto"/>
              <w:rPr>
                <w:rFonts w:ascii="Arial"/>
                <w:sz w:val="21"/>
              </w:rPr>
            </w:pPr>
            <w:r/>
          </w:p>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ind w:left="302"/>
              <w:spacing w:before="69"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6</w:t>
            </w:r>
          </w:p>
        </w:tc>
        <w:tc>
          <w:tcPr>
            <w:tcW w:w="1135" w:type="dxa"/>
            <w:vAlign w:val="top"/>
            <w:vMerge w:val="restart"/>
            <w:tcBorders>
              <w:bottom w:val="nil"/>
            </w:tcBorders>
          </w:tcPr>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pStyle w:val="TableText"/>
              <w:ind w:left="343"/>
              <w:spacing w:before="78" w:line="223" w:lineRule="auto"/>
              <w:rPr/>
            </w:pPr>
            <w:r>
              <w:rPr>
                <w:spacing w:val="-10"/>
              </w:rPr>
              <w:t>绩效</w:t>
            </w:r>
          </w:p>
        </w:tc>
        <w:tc>
          <w:tcPr>
            <w:tcW w:w="1135" w:type="dxa"/>
            <w:vAlign w:val="top"/>
            <w:vMerge w:val="restart"/>
            <w:tcBorders>
              <w:bottom w:val="nil"/>
            </w:tcBorders>
          </w:tcPr>
          <w:p>
            <w:pPr>
              <w:spacing w:line="267" w:lineRule="auto"/>
              <w:rPr>
                <w:rFonts w:ascii="Arial"/>
                <w:sz w:val="21"/>
              </w:rPr>
            </w:pPr>
            <w:r/>
          </w:p>
          <w:p>
            <w:pPr>
              <w:spacing w:line="267" w:lineRule="auto"/>
              <w:rPr>
                <w:rFonts w:ascii="Arial"/>
                <w:sz w:val="21"/>
              </w:rPr>
            </w:pPr>
            <w:r/>
          </w:p>
          <w:p>
            <w:pPr>
              <w:spacing w:line="267" w:lineRule="auto"/>
              <w:rPr>
                <w:rFonts w:ascii="Arial"/>
                <w:sz w:val="21"/>
              </w:rPr>
            </w:pPr>
            <w:r/>
          </w:p>
          <w:p>
            <w:pPr>
              <w:spacing w:line="267" w:lineRule="auto"/>
              <w:rPr>
                <w:rFonts w:ascii="Arial"/>
                <w:sz w:val="21"/>
              </w:rPr>
            </w:pPr>
            <w:r/>
          </w:p>
          <w:p>
            <w:pPr>
              <w:spacing w:line="267" w:lineRule="auto"/>
              <w:rPr>
                <w:rFonts w:ascii="Arial"/>
                <w:sz w:val="21"/>
              </w:rPr>
            </w:pPr>
            <w:r/>
          </w:p>
          <w:p>
            <w:pPr>
              <w:spacing w:line="267" w:lineRule="auto"/>
              <w:rPr>
                <w:rFonts w:ascii="Arial"/>
                <w:sz w:val="21"/>
              </w:rPr>
            </w:pPr>
            <w:r/>
          </w:p>
          <w:p>
            <w:pPr>
              <w:spacing w:line="267" w:lineRule="auto"/>
              <w:rPr>
                <w:rFonts w:ascii="Arial"/>
                <w:sz w:val="21"/>
              </w:rPr>
            </w:pPr>
            <w:r/>
          </w:p>
          <w:p>
            <w:pPr>
              <w:spacing w:line="267" w:lineRule="auto"/>
              <w:rPr>
                <w:rFonts w:ascii="Arial"/>
                <w:sz w:val="21"/>
              </w:rPr>
            </w:pPr>
            <w:r/>
          </w:p>
          <w:p>
            <w:pPr>
              <w:pStyle w:val="TableText"/>
              <w:ind w:left="338" w:right="208" w:hanging="121"/>
              <w:spacing w:before="78" w:line="231" w:lineRule="auto"/>
              <w:rPr/>
            </w:pPr>
            <w:r>
              <w:rPr>
                <w:spacing w:val="-6"/>
              </w:rPr>
              <w:t>用地集</w:t>
            </w:r>
            <w:r>
              <w:rPr>
                <w:spacing w:val="1"/>
              </w:rPr>
              <w:t xml:space="preserve"> </w:t>
            </w:r>
            <w:r>
              <w:rPr>
                <w:spacing w:val="-9"/>
              </w:rPr>
              <w:t>约化</w:t>
            </w:r>
          </w:p>
        </w:tc>
        <w:tc>
          <w:tcPr>
            <w:tcW w:w="4958" w:type="dxa"/>
            <w:vAlign w:val="top"/>
          </w:tcPr>
          <w:p>
            <w:pPr>
              <w:pStyle w:val="TableText"/>
              <w:ind w:left="118" w:right="104"/>
              <w:spacing w:before="67" w:line="234" w:lineRule="auto"/>
              <w:jc w:val="both"/>
              <w:rPr/>
            </w:pPr>
            <w:r>
              <w:rPr>
                <w:spacing w:val="-3"/>
              </w:rPr>
              <w:t>按照</w:t>
            </w:r>
            <w:r>
              <w:rPr>
                <w:spacing w:val="-49"/>
              </w:rPr>
              <w:t xml:space="preserve"> </w:t>
            </w:r>
            <w:r>
              <w:rPr>
                <w:rFonts w:ascii="Times New Roman" w:hAnsi="Times New Roman" w:eastAsia="Times New Roman" w:cs="Times New Roman"/>
                <w:spacing w:val="-3"/>
              </w:rPr>
              <w:t>GB/T 36132</w:t>
            </w:r>
            <w:r>
              <w:rPr>
                <w:rFonts w:ascii="Times New Roman" w:hAnsi="Times New Roman" w:eastAsia="Times New Roman" w:cs="Times New Roman"/>
                <w:spacing w:val="29"/>
              </w:rPr>
              <w:t xml:space="preserve"> </w:t>
            </w:r>
            <w:r>
              <w:rPr>
                <w:spacing w:val="-3"/>
              </w:rPr>
              <w:t>附录</w:t>
            </w:r>
            <w:r>
              <w:rPr>
                <w:spacing w:val="-56"/>
              </w:rPr>
              <w:t xml:space="preserve"> </w:t>
            </w:r>
            <w:r>
              <w:rPr>
                <w:rFonts w:ascii="Times New Roman" w:hAnsi="Times New Roman" w:eastAsia="Times New Roman" w:cs="Times New Roman"/>
                <w:spacing w:val="-3"/>
              </w:rPr>
              <w:t>A</w:t>
            </w:r>
            <w:r>
              <w:rPr>
                <w:rFonts w:ascii="Times New Roman" w:hAnsi="Times New Roman" w:eastAsia="Times New Roman" w:cs="Times New Roman"/>
                <w:spacing w:val="15"/>
                <w:w w:val="101"/>
              </w:rPr>
              <w:t xml:space="preserve"> </w:t>
            </w:r>
            <w:r>
              <w:rPr>
                <w:spacing w:val="-3"/>
              </w:rPr>
              <w:t>计算工厂容积率，指</w:t>
            </w:r>
            <w:r>
              <w:rPr/>
              <w:t xml:space="preserve"> </w:t>
            </w:r>
            <w:r>
              <w:rPr>
                <w:spacing w:val="-4"/>
              </w:rPr>
              <w:t>标应不低于《工业项目建设用地控制指标》的</w:t>
            </w:r>
            <w:r>
              <w:rPr>
                <w:spacing w:val="8"/>
              </w:rPr>
              <w:t xml:space="preserve"> </w:t>
            </w:r>
            <w:r>
              <w:rPr>
                <w:spacing w:val="-6"/>
              </w:rPr>
              <w:t>要求。</w:t>
            </w:r>
          </w:p>
        </w:tc>
        <w:tc>
          <w:tcPr>
            <w:tcW w:w="2406" w:type="dxa"/>
            <w:vAlign w:val="top"/>
            <w:vMerge w:val="restart"/>
            <w:tcBorders>
              <w:bottom w:val="nil"/>
            </w:tcBorders>
          </w:tcPr>
          <w:p>
            <w:pPr>
              <w:rPr>
                <w:rFonts w:ascii="Arial"/>
                <w:sz w:val="21"/>
              </w:rPr>
            </w:pPr>
            <w:r/>
          </w:p>
        </w:tc>
        <w:tc>
          <w:tcPr>
            <w:tcW w:w="1274" w:type="dxa"/>
            <w:vAlign w:val="top"/>
          </w:tcPr>
          <w:p>
            <w:pPr>
              <w:spacing w:line="298" w:lineRule="auto"/>
              <w:rPr>
                <w:rFonts w:ascii="Arial"/>
                <w:sz w:val="21"/>
              </w:rPr>
            </w:pPr>
            <w:r/>
          </w:p>
          <w:p>
            <w:pPr>
              <w:pStyle w:val="TableText"/>
              <w:ind w:left="415"/>
              <w:spacing w:before="78" w:line="229" w:lineRule="auto"/>
              <w:rPr/>
            </w:pPr>
            <w:r>
              <w:rPr>
                <w:spacing w:val="-10"/>
              </w:rPr>
              <w:t>必选</w:t>
            </w:r>
          </w:p>
        </w:tc>
        <w:tc>
          <w:tcPr>
            <w:tcW w:w="851" w:type="dxa"/>
            <w:vAlign w:val="top"/>
          </w:tcPr>
          <w:p>
            <w:pPr>
              <w:spacing w:line="347" w:lineRule="auto"/>
              <w:rPr>
                <w:rFonts w:ascii="Arial"/>
                <w:sz w:val="21"/>
              </w:rPr>
            </w:pPr>
            <w:r/>
          </w:p>
          <w:p>
            <w:pPr>
              <w:ind w:left="374"/>
              <w:spacing w:before="69"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3</w:t>
            </w:r>
          </w:p>
        </w:tc>
        <w:tc>
          <w:tcPr>
            <w:tcW w:w="822" w:type="dxa"/>
            <w:vAlign w:val="top"/>
            <w:vMerge w:val="restart"/>
            <w:tcBorders>
              <w:bottom w:val="nil"/>
            </w:tcBorders>
          </w:tcPr>
          <w:p>
            <w:pPr>
              <w:spacing w:line="259" w:lineRule="auto"/>
              <w:rPr>
                <w:rFonts w:ascii="Arial"/>
                <w:sz w:val="21"/>
              </w:rPr>
            </w:pPr>
            <w:r/>
          </w:p>
          <w:p>
            <w:pPr>
              <w:spacing w:line="259" w:lineRule="auto"/>
              <w:rPr>
                <w:rFonts w:ascii="Arial"/>
                <w:sz w:val="21"/>
              </w:rPr>
            </w:pPr>
            <w:r/>
          </w:p>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ind w:left="200"/>
              <w:spacing w:before="69"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5"/>
              </w:rPr>
              <w:t>30%</w:t>
            </w:r>
          </w:p>
        </w:tc>
        <w:tc>
          <w:tcPr>
            <w:tcW w:w="792" w:type="dxa"/>
            <w:vAlign w:val="top"/>
          </w:tcPr>
          <w:p>
            <w:pPr>
              <w:rPr>
                <w:rFonts w:ascii="Arial"/>
                <w:sz w:val="21"/>
              </w:rPr>
            </w:pPr>
            <w:r/>
          </w:p>
        </w:tc>
      </w:tr>
      <w:tr>
        <w:trPr>
          <w:trHeight w:val="996" w:hRule="atLeast"/>
        </w:trPr>
        <w:tc>
          <w:tcPr>
            <w:tcW w:w="708" w:type="dxa"/>
            <w:vAlign w:val="top"/>
            <w:vMerge w:val="continue"/>
            <w:tcBorders>
              <w:top w:val="nil"/>
              <w:bottom w:val="nil"/>
            </w:tcBorders>
          </w:tcPr>
          <w:p>
            <w:pPr>
              <w:rPr>
                <w:rFonts w:ascii="Arial"/>
                <w:sz w:val="21"/>
              </w:rPr>
            </w:pPr>
            <w:r/>
          </w:p>
        </w:tc>
        <w:tc>
          <w:tcPr>
            <w:tcW w:w="1135" w:type="dxa"/>
            <w:vAlign w:val="top"/>
            <w:vMerge w:val="continue"/>
            <w:tcBorders>
              <w:top w:val="nil"/>
              <w:bottom w:val="nil"/>
            </w:tcBorders>
          </w:tcPr>
          <w:p>
            <w:pPr>
              <w:rPr>
                <w:rFonts w:ascii="Arial"/>
                <w:sz w:val="21"/>
              </w:rPr>
            </w:pPr>
            <w:r/>
          </w:p>
        </w:tc>
        <w:tc>
          <w:tcPr>
            <w:tcW w:w="1135" w:type="dxa"/>
            <w:vAlign w:val="top"/>
            <w:vMerge w:val="continue"/>
            <w:tcBorders>
              <w:top w:val="nil"/>
              <w:bottom w:val="nil"/>
            </w:tcBorders>
          </w:tcPr>
          <w:p>
            <w:pPr>
              <w:rPr>
                <w:rFonts w:ascii="Arial"/>
                <w:sz w:val="21"/>
              </w:rPr>
            </w:pPr>
            <w:r/>
          </w:p>
        </w:tc>
        <w:tc>
          <w:tcPr>
            <w:tcW w:w="4958" w:type="dxa"/>
            <w:vAlign w:val="top"/>
          </w:tcPr>
          <w:p>
            <w:pPr>
              <w:pStyle w:val="TableText"/>
              <w:ind w:left="118" w:right="104"/>
              <w:spacing w:before="67" w:line="234" w:lineRule="auto"/>
              <w:jc w:val="both"/>
              <w:rPr/>
            </w:pPr>
            <w:r>
              <w:rPr>
                <w:spacing w:val="-3"/>
              </w:rPr>
              <w:t>按照</w:t>
            </w:r>
            <w:r>
              <w:rPr>
                <w:spacing w:val="-49"/>
              </w:rPr>
              <w:t xml:space="preserve"> </w:t>
            </w:r>
            <w:r>
              <w:rPr>
                <w:rFonts w:ascii="Times New Roman" w:hAnsi="Times New Roman" w:eastAsia="Times New Roman" w:cs="Times New Roman"/>
                <w:spacing w:val="-3"/>
              </w:rPr>
              <w:t>GB/T 36132</w:t>
            </w:r>
            <w:r>
              <w:rPr>
                <w:rFonts w:ascii="Times New Roman" w:hAnsi="Times New Roman" w:eastAsia="Times New Roman" w:cs="Times New Roman"/>
                <w:spacing w:val="29"/>
              </w:rPr>
              <w:t xml:space="preserve"> </w:t>
            </w:r>
            <w:r>
              <w:rPr>
                <w:spacing w:val="-3"/>
              </w:rPr>
              <w:t>附录</w:t>
            </w:r>
            <w:r>
              <w:rPr>
                <w:spacing w:val="-56"/>
              </w:rPr>
              <w:t xml:space="preserve"> </w:t>
            </w:r>
            <w:r>
              <w:rPr>
                <w:rFonts w:ascii="Times New Roman" w:hAnsi="Times New Roman" w:eastAsia="Times New Roman" w:cs="Times New Roman"/>
                <w:spacing w:val="-3"/>
              </w:rPr>
              <w:t>A</w:t>
            </w:r>
            <w:r>
              <w:rPr>
                <w:rFonts w:ascii="Times New Roman" w:hAnsi="Times New Roman" w:eastAsia="Times New Roman" w:cs="Times New Roman"/>
                <w:spacing w:val="15"/>
                <w:w w:val="101"/>
              </w:rPr>
              <w:t xml:space="preserve"> </w:t>
            </w:r>
            <w:r>
              <w:rPr>
                <w:spacing w:val="-3"/>
              </w:rPr>
              <w:t>计算工厂容积率，指</w:t>
            </w:r>
            <w:r>
              <w:rPr/>
              <w:t xml:space="preserve"> </w:t>
            </w:r>
            <w:r>
              <w:rPr>
                <w:spacing w:val="-4"/>
              </w:rPr>
              <w:t>标达到《工业项目建设用地控制指标》要求的</w:t>
            </w:r>
            <w:r>
              <w:rPr>
                <w:spacing w:val="8"/>
              </w:rPr>
              <w:t xml:space="preserve"> </w:t>
            </w:r>
            <w:r>
              <w:rPr>
                <w:rFonts w:ascii="Times New Roman" w:hAnsi="Times New Roman" w:eastAsia="Times New Roman" w:cs="Times New Roman"/>
                <w:spacing w:val="-4"/>
              </w:rPr>
              <w:t>1.2</w:t>
            </w:r>
            <w:r>
              <w:rPr>
                <w:rFonts w:ascii="Times New Roman" w:hAnsi="Times New Roman" w:eastAsia="Times New Roman" w:cs="Times New Roman"/>
                <w:spacing w:val="34"/>
              </w:rPr>
              <w:t xml:space="preserve"> </w:t>
            </w:r>
            <w:r>
              <w:rPr>
                <w:spacing w:val="-4"/>
              </w:rPr>
              <w:t>倍及以上，</w:t>
            </w:r>
            <w:r>
              <w:rPr>
                <w:rFonts w:ascii="Times New Roman" w:hAnsi="Times New Roman" w:eastAsia="Times New Roman" w:cs="Times New Roman"/>
                <w:spacing w:val="-4"/>
              </w:rPr>
              <w:t>2</w:t>
            </w:r>
            <w:r>
              <w:rPr>
                <w:rFonts w:ascii="Times New Roman" w:hAnsi="Times New Roman" w:eastAsia="Times New Roman" w:cs="Times New Roman"/>
                <w:spacing w:val="17"/>
                <w:w w:val="101"/>
              </w:rPr>
              <w:t xml:space="preserve"> </w:t>
            </w:r>
            <w:r>
              <w:rPr>
                <w:spacing w:val="-4"/>
              </w:rPr>
              <w:t>倍及以上为满分。</w:t>
            </w:r>
          </w:p>
        </w:tc>
        <w:tc>
          <w:tcPr>
            <w:tcW w:w="2406" w:type="dxa"/>
            <w:vAlign w:val="top"/>
            <w:vMerge w:val="continue"/>
            <w:tcBorders>
              <w:top w:val="nil"/>
            </w:tcBorders>
          </w:tcPr>
          <w:p>
            <w:pPr>
              <w:rPr>
                <w:rFonts w:ascii="Arial"/>
                <w:sz w:val="21"/>
              </w:rPr>
            </w:pPr>
            <w:r/>
          </w:p>
        </w:tc>
        <w:tc>
          <w:tcPr>
            <w:tcW w:w="1274" w:type="dxa"/>
            <w:vAlign w:val="top"/>
          </w:tcPr>
          <w:p>
            <w:pPr>
              <w:spacing w:line="299" w:lineRule="auto"/>
              <w:rPr>
                <w:rFonts w:ascii="Arial"/>
                <w:sz w:val="21"/>
              </w:rPr>
            </w:pPr>
            <w:r/>
          </w:p>
          <w:p>
            <w:pPr>
              <w:pStyle w:val="TableText"/>
              <w:ind w:left="415"/>
              <w:spacing w:before="78" w:line="223" w:lineRule="auto"/>
              <w:rPr/>
            </w:pPr>
            <w:r>
              <w:rPr>
                <w:spacing w:val="-10"/>
              </w:rPr>
              <w:t>可选</w:t>
            </w:r>
          </w:p>
        </w:tc>
        <w:tc>
          <w:tcPr>
            <w:tcW w:w="851" w:type="dxa"/>
            <w:vAlign w:val="top"/>
          </w:tcPr>
          <w:p>
            <w:pPr>
              <w:spacing w:line="349" w:lineRule="auto"/>
              <w:rPr>
                <w:rFonts w:ascii="Arial"/>
                <w:sz w:val="21"/>
              </w:rPr>
            </w:pPr>
            <w:r/>
          </w:p>
          <w:p>
            <w:pPr>
              <w:ind w:left="369"/>
              <w:spacing w:before="69"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2</w:t>
            </w:r>
          </w:p>
        </w:tc>
        <w:tc>
          <w:tcPr>
            <w:tcW w:w="822" w:type="dxa"/>
            <w:vAlign w:val="top"/>
            <w:vMerge w:val="continue"/>
            <w:tcBorders>
              <w:top w:val="nil"/>
              <w:bottom w:val="nil"/>
            </w:tcBorders>
          </w:tcPr>
          <w:p>
            <w:pPr>
              <w:rPr>
                <w:rFonts w:ascii="Arial"/>
                <w:sz w:val="21"/>
              </w:rPr>
            </w:pPr>
            <w:r/>
          </w:p>
        </w:tc>
        <w:tc>
          <w:tcPr>
            <w:tcW w:w="792" w:type="dxa"/>
            <w:vAlign w:val="top"/>
          </w:tcPr>
          <w:p>
            <w:pPr>
              <w:rPr>
                <w:rFonts w:ascii="Arial"/>
                <w:sz w:val="21"/>
              </w:rPr>
            </w:pPr>
            <w:r/>
          </w:p>
        </w:tc>
      </w:tr>
      <w:tr>
        <w:trPr>
          <w:trHeight w:val="685" w:hRule="atLeast"/>
        </w:trPr>
        <w:tc>
          <w:tcPr>
            <w:tcW w:w="708" w:type="dxa"/>
            <w:vAlign w:val="top"/>
            <w:vMerge w:val="continue"/>
            <w:tcBorders>
              <w:top w:val="nil"/>
              <w:bottom w:val="nil"/>
            </w:tcBorders>
          </w:tcPr>
          <w:p>
            <w:pPr>
              <w:rPr>
                <w:rFonts w:ascii="Arial"/>
                <w:sz w:val="21"/>
              </w:rPr>
            </w:pPr>
            <w:r/>
          </w:p>
        </w:tc>
        <w:tc>
          <w:tcPr>
            <w:tcW w:w="1135" w:type="dxa"/>
            <w:vAlign w:val="top"/>
            <w:vMerge w:val="continue"/>
            <w:tcBorders>
              <w:top w:val="nil"/>
              <w:bottom w:val="nil"/>
            </w:tcBorders>
          </w:tcPr>
          <w:p>
            <w:pPr>
              <w:rPr>
                <w:rFonts w:ascii="Arial"/>
                <w:sz w:val="21"/>
              </w:rPr>
            </w:pPr>
            <w:r/>
          </w:p>
        </w:tc>
        <w:tc>
          <w:tcPr>
            <w:tcW w:w="1135" w:type="dxa"/>
            <w:vAlign w:val="top"/>
            <w:vMerge w:val="continue"/>
            <w:tcBorders>
              <w:top w:val="nil"/>
              <w:bottom w:val="nil"/>
            </w:tcBorders>
          </w:tcPr>
          <w:p>
            <w:pPr>
              <w:rPr>
                <w:rFonts w:ascii="Arial"/>
                <w:sz w:val="21"/>
              </w:rPr>
            </w:pPr>
            <w:r/>
          </w:p>
        </w:tc>
        <w:tc>
          <w:tcPr>
            <w:tcW w:w="4958" w:type="dxa"/>
            <w:vAlign w:val="top"/>
          </w:tcPr>
          <w:p>
            <w:pPr>
              <w:pStyle w:val="TableText"/>
              <w:ind w:left="119" w:right="159"/>
              <w:spacing w:before="67" w:line="232" w:lineRule="auto"/>
              <w:rPr/>
            </w:pPr>
            <w:r>
              <w:rPr>
                <w:spacing w:val="-6"/>
              </w:rPr>
              <w:t>按照</w:t>
            </w:r>
            <w:r>
              <w:rPr>
                <w:spacing w:val="-31"/>
              </w:rPr>
              <w:t xml:space="preserve"> </w:t>
            </w:r>
            <w:r>
              <w:rPr>
                <w:rFonts w:ascii="Times New Roman" w:hAnsi="Times New Roman" w:eastAsia="Times New Roman" w:cs="Times New Roman"/>
                <w:spacing w:val="-6"/>
              </w:rPr>
              <w:t>GB/T 36132</w:t>
            </w:r>
            <w:r>
              <w:rPr>
                <w:rFonts w:ascii="Times New Roman" w:hAnsi="Times New Roman" w:eastAsia="Times New Roman" w:cs="Times New Roman"/>
                <w:spacing w:val="28"/>
              </w:rPr>
              <w:t xml:space="preserve"> </w:t>
            </w:r>
            <w:r>
              <w:rPr>
                <w:spacing w:val="-6"/>
              </w:rPr>
              <w:t>附录</w:t>
            </w:r>
            <w:r>
              <w:rPr>
                <w:spacing w:val="-56"/>
              </w:rPr>
              <w:t xml:space="preserve"> </w:t>
            </w:r>
            <w:r>
              <w:rPr>
                <w:rFonts w:ascii="Times New Roman" w:hAnsi="Times New Roman" w:eastAsia="Times New Roman" w:cs="Times New Roman"/>
                <w:spacing w:val="-6"/>
              </w:rPr>
              <w:t>A</w:t>
            </w:r>
            <w:r>
              <w:rPr>
                <w:rFonts w:ascii="Times New Roman" w:hAnsi="Times New Roman" w:eastAsia="Times New Roman" w:cs="Times New Roman"/>
                <w:spacing w:val="16"/>
              </w:rPr>
              <w:t xml:space="preserve"> </w:t>
            </w:r>
            <w:r>
              <w:rPr>
                <w:spacing w:val="-6"/>
              </w:rPr>
              <w:t>计算工厂建筑密度，</w:t>
            </w:r>
            <w:r>
              <w:rPr/>
              <w:t xml:space="preserve"> </w:t>
            </w:r>
            <w:r>
              <w:rPr>
                <w:spacing w:val="-3"/>
              </w:rPr>
              <w:t>建筑密度不低于</w:t>
            </w:r>
            <w:r>
              <w:rPr>
                <w:spacing w:val="-47"/>
              </w:rPr>
              <w:t xml:space="preserve"> </w:t>
            </w:r>
            <w:r>
              <w:rPr>
                <w:rFonts w:ascii="Times New Roman" w:hAnsi="Times New Roman" w:eastAsia="Times New Roman" w:cs="Times New Roman"/>
                <w:spacing w:val="-3"/>
              </w:rPr>
              <w:t>30%</w:t>
            </w:r>
            <w:r>
              <w:rPr>
                <w:spacing w:val="-3"/>
              </w:rPr>
              <w:t>。</w:t>
            </w:r>
          </w:p>
        </w:tc>
        <w:tc>
          <w:tcPr>
            <w:tcW w:w="2406" w:type="dxa"/>
            <w:vAlign w:val="top"/>
            <w:vMerge w:val="restart"/>
            <w:tcBorders>
              <w:bottom w:val="nil"/>
            </w:tcBorders>
          </w:tcPr>
          <w:p>
            <w:pPr>
              <w:rPr>
                <w:rFonts w:ascii="Arial"/>
                <w:sz w:val="21"/>
              </w:rPr>
            </w:pPr>
            <w:r/>
          </w:p>
        </w:tc>
        <w:tc>
          <w:tcPr>
            <w:tcW w:w="1274" w:type="dxa"/>
            <w:vAlign w:val="top"/>
          </w:tcPr>
          <w:p>
            <w:pPr>
              <w:pStyle w:val="TableText"/>
              <w:ind w:left="415"/>
              <w:spacing w:before="224" w:line="229" w:lineRule="auto"/>
              <w:rPr/>
            </w:pPr>
            <w:r>
              <w:rPr>
                <w:spacing w:val="-10"/>
              </w:rPr>
              <w:t>必选</w:t>
            </w:r>
          </w:p>
        </w:tc>
        <w:tc>
          <w:tcPr>
            <w:tcW w:w="851" w:type="dxa"/>
            <w:vAlign w:val="top"/>
          </w:tcPr>
          <w:p>
            <w:pPr>
              <w:ind w:left="374"/>
              <w:spacing w:before="264"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3</w:t>
            </w:r>
          </w:p>
        </w:tc>
        <w:tc>
          <w:tcPr>
            <w:tcW w:w="822" w:type="dxa"/>
            <w:vAlign w:val="top"/>
            <w:vMerge w:val="continue"/>
            <w:tcBorders>
              <w:top w:val="nil"/>
              <w:bottom w:val="nil"/>
            </w:tcBorders>
          </w:tcPr>
          <w:p>
            <w:pPr>
              <w:rPr>
                <w:rFonts w:ascii="Arial"/>
                <w:sz w:val="21"/>
              </w:rPr>
            </w:pPr>
            <w:r/>
          </w:p>
        </w:tc>
        <w:tc>
          <w:tcPr>
            <w:tcW w:w="792" w:type="dxa"/>
            <w:vAlign w:val="top"/>
          </w:tcPr>
          <w:p>
            <w:pPr>
              <w:rPr>
                <w:rFonts w:ascii="Arial"/>
                <w:sz w:val="21"/>
              </w:rPr>
            </w:pPr>
            <w:r/>
          </w:p>
        </w:tc>
      </w:tr>
      <w:tr>
        <w:trPr>
          <w:trHeight w:val="685" w:hRule="atLeast"/>
        </w:trPr>
        <w:tc>
          <w:tcPr>
            <w:tcW w:w="708" w:type="dxa"/>
            <w:vAlign w:val="top"/>
            <w:vMerge w:val="continue"/>
            <w:tcBorders>
              <w:top w:val="nil"/>
              <w:bottom w:val="nil"/>
            </w:tcBorders>
          </w:tcPr>
          <w:p>
            <w:pPr>
              <w:rPr>
                <w:rFonts w:ascii="Arial"/>
                <w:sz w:val="21"/>
              </w:rPr>
            </w:pPr>
            <w:r/>
          </w:p>
        </w:tc>
        <w:tc>
          <w:tcPr>
            <w:tcW w:w="1135" w:type="dxa"/>
            <w:vAlign w:val="top"/>
            <w:vMerge w:val="continue"/>
            <w:tcBorders>
              <w:top w:val="nil"/>
              <w:bottom w:val="nil"/>
            </w:tcBorders>
          </w:tcPr>
          <w:p>
            <w:pPr>
              <w:rPr>
                <w:rFonts w:ascii="Arial"/>
                <w:sz w:val="21"/>
              </w:rPr>
            </w:pPr>
            <w:r/>
          </w:p>
        </w:tc>
        <w:tc>
          <w:tcPr>
            <w:tcW w:w="1135" w:type="dxa"/>
            <w:vAlign w:val="top"/>
            <w:vMerge w:val="continue"/>
            <w:tcBorders>
              <w:top w:val="nil"/>
              <w:bottom w:val="nil"/>
            </w:tcBorders>
          </w:tcPr>
          <w:p>
            <w:pPr>
              <w:rPr>
                <w:rFonts w:ascii="Arial"/>
                <w:sz w:val="21"/>
              </w:rPr>
            </w:pPr>
            <w:r/>
          </w:p>
        </w:tc>
        <w:tc>
          <w:tcPr>
            <w:tcW w:w="4958" w:type="dxa"/>
            <w:vAlign w:val="top"/>
          </w:tcPr>
          <w:p>
            <w:pPr>
              <w:pStyle w:val="TableText"/>
              <w:ind w:left="119" w:right="159"/>
              <w:spacing w:before="66" w:line="232" w:lineRule="auto"/>
              <w:rPr/>
            </w:pPr>
            <w:r>
              <w:rPr>
                <w:spacing w:val="-6"/>
              </w:rPr>
              <w:t>按照</w:t>
            </w:r>
            <w:r>
              <w:rPr>
                <w:spacing w:val="-31"/>
              </w:rPr>
              <w:t xml:space="preserve"> </w:t>
            </w:r>
            <w:r>
              <w:rPr>
                <w:rFonts w:ascii="Times New Roman" w:hAnsi="Times New Roman" w:eastAsia="Times New Roman" w:cs="Times New Roman"/>
                <w:spacing w:val="-6"/>
              </w:rPr>
              <w:t>GB/T 36132</w:t>
            </w:r>
            <w:r>
              <w:rPr>
                <w:rFonts w:ascii="Times New Roman" w:hAnsi="Times New Roman" w:eastAsia="Times New Roman" w:cs="Times New Roman"/>
                <w:spacing w:val="28"/>
              </w:rPr>
              <w:t xml:space="preserve"> </w:t>
            </w:r>
            <w:r>
              <w:rPr>
                <w:spacing w:val="-6"/>
              </w:rPr>
              <w:t>附录</w:t>
            </w:r>
            <w:r>
              <w:rPr>
                <w:spacing w:val="-56"/>
              </w:rPr>
              <w:t xml:space="preserve"> </w:t>
            </w:r>
            <w:r>
              <w:rPr>
                <w:rFonts w:ascii="Times New Roman" w:hAnsi="Times New Roman" w:eastAsia="Times New Roman" w:cs="Times New Roman"/>
                <w:spacing w:val="-6"/>
              </w:rPr>
              <w:t>A</w:t>
            </w:r>
            <w:r>
              <w:rPr>
                <w:rFonts w:ascii="Times New Roman" w:hAnsi="Times New Roman" w:eastAsia="Times New Roman" w:cs="Times New Roman"/>
                <w:spacing w:val="16"/>
              </w:rPr>
              <w:t xml:space="preserve"> </w:t>
            </w:r>
            <w:r>
              <w:rPr>
                <w:spacing w:val="-6"/>
              </w:rPr>
              <w:t>计算工厂建筑密度，</w:t>
            </w:r>
            <w:r>
              <w:rPr/>
              <w:t xml:space="preserve"> </w:t>
            </w:r>
            <w:r>
              <w:rPr>
                <w:spacing w:val="-3"/>
              </w:rPr>
              <w:t>建筑密度达到</w:t>
            </w:r>
            <w:r>
              <w:rPr>
                <w:spacing w:val="-50"/>
              </w:rPr>
              <w:t xml:space="preserve"> </w:t>
            </w:r>
            <w:r>
              <w:rPr>
                <w:rFonts w:ascii="Times New Roman" w:hAnsi="Times New Roman" w:eastAsia="Times New Roman" w:cs="Times New Roman"/>
                <w:spacing w:val="-3"/>
              </w:rPr>
              <w:t>40%</w:t>
            </w:r>
            <w:r>
              <w:rPr>
                <w:spacing w:val="-3"/>
              </w:rPr>
              <w:t>。</w:t>
            </w:r>
          </w:p>
        </w:tc>
        <w:tc>
          <w:tcPr>
            <w:tcW w:w="2406" w:type="dxa"/>
            <w:vAlign w:val="top"/>
            <w:vMerge w:val="continue"/>
            <w:tcBorders>
              <w:top w:val="nil"/>
            </w:tcBorders>
          </w:tcPr>
          <w:p>
            <w:pPr>
              <w:rPr>
                <w:rFonts w:ascii="Arial"/>
                <w:sz w:val="21"/>
              </w:rPr>
            </w:pPr>
            <w:r/>
          </w:p>
        </w:tc>
        <w:tc>
          <w:tcPr>
            <w:tcW w:w="1274" w:type="dxa"/>
            <w:vAlign w:val="top"/>
          </w:tcPr>
          <w:p>
            <w:pPr>
              <w:pStyle w:val="TableText"/>
              <w:ind w:left="415"/>
              <w:spacing w:before="223" w:line="223" w:lineRule="auto"/>
              <w:rPr/>
            </w:pPr>
            <w:r>
              <w:rPr>
                <w:spacing w:val="-10"/>
              </w:rPr>
              <w:t>可选</w:t>
            </w:r>
          </w:p>
        </w:tc>
        <w:tc>
          <w:tcPr>
            <w:tcW w:w="851" w:type="dxa"/>
            <w:vAlign w:val="top"/>
          </w:tcPr>
          <w:p>
            <w:pPr>
              <w:ind w:left="369"/>
              <w:spacing w:before="265"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2</w:t>
            </w:r>
          </w:p>
        </w:tc>
        <w:tc>
          <w:tcPr>
            <w:tcW w:w="822" w:type="dxa"/>
            <w:vAlign w:val="top"/>
            <w:vMerge w:val="continue"/>
            <w:tcBorders>
              <w:top w:val="nil"/>
              <w:bottom w:val="nil"/>
            </w:tcBorders>
          </w:tcPr>
          <w:p>
            <w:pPr>
              <w:rPr>
                <w:rFonts w:ascii="Arial"/>
                <w:sz w:val="21"/>
              </w:rPr>
            </w:pPr>
            <w:r/>
          </w:p>
        </w:tc>
        <w:tc>
          <w:tcPr>
            <w:tcW w:w="792" w:type="dxa"/>
            <w:vAlign w:val="top"/>
          </w:tcPr>
          <w:p>
            <w:pPr>
              <w:rPr>
                <w:rFonts w:ascii="Arial"/>
                <w:sz w:val="21"/>
              </w:rPr>
            </w:pPr>
            <w:r/>
          </w:p>
        </w:tc>
      </w:tr>
      <w:tr>
        <w:trPr>
          <w:trHeight w:val="1623" w:hRule="atLeast"/>
        </w:trPr>
        <w:tc>
          <w:tcPr>
            <w:tcW w:w="708" w:type="dxa"/>
            <w:vAlign w:val="top"/>
            <w:vMerge w:val="continue"/>
            <w:tcBorders>
              <w:top w:val="nil"/>
            </w:tcBorders>
          </w:tcPr>
          <w:p>
            <w:pPr>
              <w:rPr>
                <w:rFonts w:ascii="Arial"/>
                <w:sz w:val="21"/>
              </w:rPr>
            </w:pPr>
            <w:r/>
          </w:p>
        </w:tc>
        <w:tc>
          <w:tcPr>
            <w:tcW w:w="1135" w:type="dxa"/>
            <w:vAlign w:val="top"/>
            <w:vMerge w:val="continue"/>
            <w:tcBorders>
              <w:top w:val="nil"/>
            </w:tcBorders>
          </w:tcPr>
          <w:p>
            <w:pPr>
              <w:rPr>
                <w:rFonts w:ascii="Arial"/>
                <w:sz w:val="21"/>
              </w:rPr>
            </w:pPr>
            <w:r/>
          </w:p>
        </w:tc>
        <w:tc>
          <w:tcPr>
            <w:tcW w:w="1135" w:type="dxa"/>
            <w:vAlign w:val="top"/>
            <w:vMerge w:val="continue"/>
            <w:tcBorders>
              <w:top w:val="nil"/>
            </w:tcBorders>
          </w:tcPr>
          <w:p>
            <w:pPr>
              <w:rPr>
                <w:rFonts w:ascii="Arial"/>
                <w:sz w:val="21"/>
              </w:rPr>
            </w:pPr>
            <w:r/>
          </w:p>
        </w:tc>
        <w:tc>
          <w:tcPr>
            <w:tcW w:w="4958" w:type="dxa"/>
            <w:vAlign w:val="top"/>
          </w:tcPr>
          <w:p>
            <w:pPr>
              <w:pStyle w:val="TableText"/>
              <w:ind w:left="118" w:right="104" w:firstLine="6"/>
              <w:spacing w:before="68" w:line="236" w:lineRule="auto"/>
              <w:jc w:val="both"/>
              <w:rPr/>
            </w:pPr>
            <w:r>
              <w:rPr>
                <w:spacing w:val="8"/>
              </w:rPr>
              <w:t>工厂的单位用地面积产能应不低于行业平均</w:t>
            </w:r>
            <w:r>
              <w:rPr>
                <w:spacing w:val="10"/>
              </w:rPr>
              <w:t xml:space="preserve"> </w:t>
            </w:r>
            <w:r>
              <w:rPr>
                <w:spacing w:val="-4"/>
              </w:rPr>
              <w:t>水平；或：工厂的单位用地面积产值不低于地</w:t>
            </w:r>
            <w:r>
              <w:rPr>
                <w:spacing w:val="8"/>
              </w:rPr>
              <w:t xml:space="preserve"> </w:t>
            </w:r>
            <w:r>
              <w:rPr>
                <w:spacing w:val="-4"/>
              </w:rPr>
              <w:t>方发布的单位用地面积产值的要求；未发布单</w:t>
            </w:r>
            <w:r>
              <w:rPr>
                <w:spacing w:val="8"/>
              </w:rPr>
              <w:t xml:space="preserve"> </w:t>
            </w:r>
            <w:r>
              <w:rPr>
                <w:spacing w:val="-4"/>
              </w:rPr>
              <w:t>位用地面积产值的地区，单位用地面积产值应</w:t>
            </w:r>
            <w:r>
              <w:rPr>
                <w:spacing w:val="8"/>
              </w:rPr>
              <w:t xml:space="preserve"> </w:t>
            </w:r>
            <w:r>
              <w:rPr>
                <w:spacing w:val="-1"/>
              </w:rPr>
              <w:t>超过本年度所在省市的单位用地面积产值。</w:t>
            </w:r>
          </w:p>
        </w:tc>
        <w:tc>
          <w:tcPr>
            <w:tcW w:w="2406" w:type="dxa"/>
            <w:vAlign w:val="top"/>
          </w:tcPr>
          <w:p>
            <w:pPr>
              <w:rPr>
                <w:rFonts w:ascii="Arial"/>
                <w:sz w:val="21"/>
              </w:rPr>
            </w:pPr>
            <w:r/>
          </w:p>
        </w:tc>
        <w:tc>
          <w:tcPr>
            <w:tcW w:w="1274" w:type="dxa"/>
            <w:vAlign w:val="top"/>
          </w:tcPr>
          <w:p>
            <w:pPr>
              <w:spacing w:line="305" w:lineRule="auto"/>
              <w:rPr>
                <w:rFonts w:ascii="Arial"/>
                <w:sz w:val="21"/>
              </w:rPr>
            </w:pPr>
            <w:r/>
          </w:p>
          <w:p>
            <w:pPr>
              <w:spacing w:line="306" w:lineRule="auto"/>
              <w:rPr>
                <w:rFonts w:ascii="Arial"/>
                <w:sz w:val="21"/>
              </w:rPr>
            </w:pPr>
            <w:r/>
          </w:p>
          <w:p>
            <w:pPr>
              <w:pStyle w:val="TableText"/>
              <w:ind w:left="415"/>
              <w:spacing w:before="78" w:line="229" w:lineRule="auto"/>
              <w:rPr/>
            </w:pPr>
            <w:r>
              <w:rPr>
                <w:spacing w:val="-10"/>
              </w:rPr>
              <w:t>必选</w:t>
            </w:r>
          </w:p>
        </w:tc>
        <w:tc>
          <w:tcPr>
            <w:tcW w:w="851" w:type="dxa"/>
            <w:vAlign w:val="top"/>
          </w:tcPr>
          <w:p>
            <w:pPr>
              <w:spacing w:line="329" w:lineRule="auto"/>
              <w:rPr>
                <w:rFonts w:ascii="Arial"/>
                <w:sz w:val="21"/>
              </w:rPr>
            </w:pPr>
            <w:r/>
          </w:p>
          <w:p>
            <w:pPr>
              <w:spacing w:line="330" w:lineRule="auto"/>
              <w:rPr>
                <w:rFonts w:ascii="Arial"/>
                <w:sz w:val="21"/>
              </w:rPr>
            </w:pPr>
            <w:r/>
          </w:p>
          <w:p>
            <w:pPr>
              <w:ind w:left="374"/>
              <w:spacing w:before="69"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3</w:t>
            </w:r>
          </w:p>
        </w:tc>
        <w:tc>
          <w:tcPr>
            <w:tcW w:w="822" w:type="dxa"/>
            <w:vAlign w:val="top"/>
            <w:vMerge w:val="continue"/>
            <w:tcBorders>
              <w:top w:val="nil"/>
            </w:tcBorders>
          </w:tcPr>
          <w:p>
            <w:pPr>
              <w:rPr>
                <w:rFonts w:ascii="Arial"/>
                <w:sz w:val="21"/>
              </w:rPr>
            </w:pPr>
            <w:r/>
          </w:p>
        </w:tc>
        <w:tc>
          <w:tcPr>
            <w:tcW w:w="792" w:type="dxa"/>
            <w:vAlign w:val="top"/>
          </w:tcPr>
          <w:p>
            <w:pPr>
              <w:rPr>
                <w:rFonts w:ascii="Arial"/>
                <w:sz w:val="21"/>
              </w:rPr>
            </w:pPr>
            <w:r/>
          </w:p>
        </w:tc>
      </w:tr>
    </w:tbl>
    <w:p>
      <w:pPr>
        <w:rPr>
          <w:rFonts w:ascii="Arial"/>
          <w:sz w:val="21"/>
        </w:rPr>
      </w:pPr>
      <w:r/>
    </w:p>
    <w:p>
      <w:pPr>
        <w:sectPr>
          <w:footerReference w:type="default" r:id="rId35"/>
          <w:pgSz w:w="16839" w:h="11906"/>
          <w:pgMar w:top="1012" w:right="1424" w:bottom="1233" w:left="1327" w:header="0" w:footer="1047" w:gutter="0"/>
        </w:sectPr>
        <w:rPr>
          <w:rFonts w:ascii="Arial" w:hAnsi="Arial" w:eastAsia="Arial" w:cs="Arial"/>
          <w:sz w:val="21"/>
          <w:szCs w:val="21"/>
        </w:rPr>
      </w:pPr>
    </w:p>
    <w:p>
      <w:pPr>
        <w:spacing w:before="21"/>
        <w:rPr/>
      </w:pPr>
      <w:r/>
    </w:p>
    <w:p>
      <w:pPr>
        <w:spacing w:before="21"/>
        <w:rPr/>
      </w:pPr>
      <w:r/>
    </w:p>
    <w:p>
      <w:pPr>
        <w:spacing w:before="21"/>
        <w:rPr/>
      </w:pPr>
      <w:r/>
    </w:p>
    <w:tbl>
      <w:tblPr>
        <w:tblStyle w:val="TableNormal"/>
        <w:tblW w:w="14081"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708"/>
        <w:gridCol w:w="1135"/>
        <w:gridCol w:w="1135"/>
        <w:gridCol w:w="4958"/>
        <w:gridCol w:w="2406"/>
        <w:gridCol w:w="1274"/>
        <w:gridCol w:w="851"/>
        <w:gridCol w:w="822"/>
        <w:gridCol w:w="792"/>
      </w:tblGrid>
      <w:tr>
        <w:trPr>
          <w:trHeight w:val="689" w:hRule="atLeast"/>
        </w:trPr>
        <w:tc>
          <w:tcPr>
            <w:tcW w:w="708" w:type="dxa"/>
            <w:vAlign w:val="top"/>
          </w:tcPr>
          <w:p>
            <w:pPr>
              <w:pStyle w:val="TableText"/>
              <w:ind w:left="128"/>
              <w:spacing w:before="227" w:line="222" w:lineRule="auto"/>
              <w:rPr/>
            </w:pPr>
            <w:r>
              <w:rPr>
                <w:b/>
                <w:bCs/>
                <w:spacing w:val="-11"/>
              </w:rPr>
              <w:t>序号</w:t>
            </w:r>
          </w:p>
        </w:tc>
        <w:tc>
          <w:tcPr>
            <w:tcW w:w="1135" w:type="dxa"/>
            <w:vAlign w:val="top"/>
          </w:tcPr>
          <w:p>
            <w:pPr>
              <w:pStyle w:val="TableText"/>
              <w:ind w:left="458" w:right="203" w:hanging="235"/>
              <w:spacing w:before="71" w:line="231" w:lineRule="auto"/>
              <w:rPr/>
            </w:pPr>
            <w:r>
              <w:rPr>
                <w:b/>
                <w:bCs/>
                <w:spacing w:val="-9"/>
              </w:rPr>
              <w:t>一级指</w:t>
            </w:r>
            <w:r>
              <w:rPr>
                <w:spacing w:val="1"/>
              </w:rPr>
              <w:t xml:space="preserve"> </w:t>
            </w:r>
            <w:r>
              <w:rPr>
                <w:b/>
                <w:bCs/>
                <w:spacing w:val="-3"/>
              </w:rPr>
              <w:t>标</w:t>
            </w:r>
          </w:p>
        </w:tc>
        <w:tc>
          <w:tcPr>
            <w:tcW w:w="1135" w:type="dxa"/>
            <w:vAlign w:val="top"/>
          </w:tcPr>
          <w:p>
            <w:pPr>
              <w:pStyle w:val="TableText"/>
              <w:ind w:left="456" w:right="206" w:hanging="231"/>
              <w:spacing w:before="71" w:line="231" w:lineRule="auto"/>
              <w:rPr/>
            </w:pPr>
            <w:r>
              <w:rPr>
                <w:b/>
                <w:bCs/>
                <w:spacing w:val="-10"/>
              </w:rPr>
              <w:t>二级指</w:t>
            </w:r>
            <w:r>
              <w:rPr/>
              <w:t xml:space="preserve"> </w:t>
            </w:r>
            <w:r>
              <w:rPr>
                <w:b/>
                <w:bCs/>
                <w:spacing w:val="-3"/>
              </w:rPr>
              <w:t>标</w:t>
            </w:r>
          </w:p>
        </w:tc>
        <w:tc>
          <w:tcPr>
            <w:tcW w:w="4958" w:type="dxa"/>
            <w:vAlign w:val="top"/>
          </w:tcPr>
          <w:p>
            <w:pPr>
              <w:pStyle w:val="TableText"/>
              <w:ind w:left="1773"/>
              <w:spacing w:before="227" w:line="222" w:lineRule="auto"/>
              <w:rPr/>
            </w:pPr>
            <w:r>
              <w:rPr>
                <w:b/>
                <w:bCs/>
                <w:spacing w:val="-5"/>
              </w:rPr>
              <w:t>具体评价要求</w:t>
            </w:r>
          </w:p>
        </w:tc>
        <w:tc>
          <w:tcPr>
            <w:tcW w:w="2406" w:type="dxa"/>
            <w:vAlign w:val="top"/>
          </w:tcPr>
          <w:p>
            <w:pPr>
              <w:pStyle w:val="TableText"/>
              <w:ind w:left="855" w:right="113" w:hanging="713"/>
              <w:spacing w:before="70" w:line="230" w:lineRule="auto"/>
              <w:rPr/>
            </w:pPr>
            <w:r>
              <w:rPr>
                <w:b/>
                <w:bCs/>
                <w:spacing w:val="-5"/>
              </w:rPr>
              <w:t>符合性说明及证明材</w:t>
            </w:r>
            <w:r>
              <w:rPr>
                <w:spacing w:val="6"/>
              </w:rPr>
              <w:t xml:space="preserve"> </w:t>
            </w:r>
            <w:r>
              <w:rPr>
                <w:b/>
                <w:bCs/>
                <w:spacing w:val="-7"/>
              </w:rPr>
              <w:t>料索引</w:t>
            </w:r>
          </w:p>
        </w:tc>
        <w:tc>
          <w:tcPr>
            <w:tcW w:w="1274" w:type="dxa"/>
            <w:vAlign w:val="top"/>
          </w:tcPr>
          <w:p>
            <w:pPr>
              <w:pStyle w:val="TableText"/>
              <w:ind w:left="176"/>
              <w:spacing w:before="227" w:line="222" w:lineRule="auto"/>
              <w:rPr/>
            </w:pPr>
            <w:r>
              <w:rPr>
                <w:b/>
                <w:bCs/>
                <w:spacing w:val="-8"/>
              </w:rPr>
              <w:t>要求类型</w:t>
            </w:r>
          </w:p>
        </w:tc>
        <w:tc>
          <w:tcPr>
            <w:tcW w:w="851" w:type="dxa"/>
            <w:vAlign w:val="top"/>
          </w:tcPr>
          <w:p>
            <w:pPr>
              <w:pStyle w:val="TableText"/>
              <w:ind w:left="203"/>
              <w:spacing w:before="226" w:line="223" w:lineRule="auto"/>
              <w:rPr/>
            </w:pPr>
            <w:r>
              <w:rPr>
                <w:b/>
                <w:bCs/>
                <w:spacing w:val="-12"/>
              </w:rPr>
              <w:t>分值</w:t>
            </w:r>
          </w:p>
        </w:tc>
        <w:tc>
          <w:tcPr>
            <w:tcW w:w="822" w:type="dxa"/>
            <w:vAlign w:val="top"/>
          </w:tcPr>
          <w:p>
            <w:pPr>
              <w:pStyle w:val="TableText"/>
              <w:ind w:left="186"/>
              <w:spacing w:before="227" w:line="222" w:lineRule="auto"/>
              <w:rPr/>
            </w:pPr>
            <w:r>
              <w:rPr>
                <w:b/>
                <w:bCs/>
                <w:spacing w:val="-11"/>
              </w:rPr>
              <w:t>权重</w:t>
            </w:r>
          </w:p>
        </w:tc>
        <w:tc>
          <w:tcPr>
            <w:tcW w:w="792" w:type="dxa"/>
            <w:vAlign w:val="top"/>
          </w:tcPr>
          <w:p>
            <w:pPr>
              <w:pStyle w:val="TableText"/>
              <w:ind w:left="169"/>
              <w:spacing w:before="227" w:line="222" w:lineRule="auto"/>
              <w:rPr/>
            </w:pPr>
            <w:r>
              <w:rPr>
                <w:b/>
                <w:bCs/>
                <w:spacing w:val="-11"/>
              </w:rPr>
              <w:t>得分</w:t>
            </w:r>
          </w:p>
        </w:tc>
      </w:tr>
      <w:tr>
        <w:trPr>
          <w:trHeight w:val="2243" w:hRule="atLeast"/>
        </w:trPr>
        <w:tc>
          <w:tcPr>
            <w:tcW w:w="708" w:type="dxa"/>
            <w:vAlign w:val="top"/>
            <w:vMerge w:val="restart"/>
            <w:tcBorders>
              <w:bottom w:val="nil"/>
            </w:tcBorders>
          </w:tcPr>
          <w:p>
            <w:pPr>
              <w:rPr>
                <w:rFonts w:ascii="Arial"/>
                <w:sz w:val="21"/>
              </w:rPr>
            </w:pPr>
            <w:r/>
          </w:p>
        </w:tc>
        <w:tc>
          <w:tcPr>
            <w:tcW w:w="1135" w:type="dxa"/>
            <w:vAlign w:val="top"/>
            <w:vMerge w:val="restart"/>
            <w:tcBorders>
              <w:bottom w:val="nil"/>
            </w:tcBorders>
          </w:tcPr>
          <w:p>
            <w:pPr>
              <w:rPr>
                <w:rFonts w:ascii="Arial"/>
                <w:sz w:val="21"/>
              </w:rPr>
            </w:pPr>
            <w:r/>
          </w:p>
        </w:tc>
        <w:tc>
          <w:tcPr>
            <w:tcW w:w="1135" w:type="dxa"/>
            <w:vAlign w:val="top"/>
          </w:tcPr>
          <w:p>
            <w:pPr>
              <w:rPr>
                <w:rFonts w:ascii="Arial"/>
                <w:sz w:val="21"/>
              </w:rPr>
            </w:pPr>
            <w:r/>
          </w:p>
        </w:tc>
        <w:tc>
          <w:tcPr>
            <w:tcW w:w="4958" w:type="dxa"/>
            <w:vAlign w:val="top"/>
          </w:tcPr>
          <w:p>
            <w:pPr>
              <w:pStyle w:val="TableText"/>
              <w:ind w:left="108" w:right="104" w:firstLine="16"/>
              <w:spacing w:before="69" w:line="237" w:lineRule="auto"/>
              <w:jc w:val="both"/>
              <w:rPr/>
            </w:pPr>
            <w:r>
              <w:rPr>
                <w:spacing w:val="22"/>
              </w:rPr>
              <w:t>工厂的单位用地面积产能指标优于行业前</w:t>
            </w:r>
            <w:r>
              <w:rPr>
                <w:spacing w:val="6"/>
              </w:rPr>
              <w:t xml:space="preserve"> </w:t>
            </w:r>
            <w:r>
              <w:rPr>
                <w:rFonts w:ascii="Times New Roman" w:hAnsi="Times New Roman" w:eastAsia="Times New Roman" w:cs="Times New Roman"/>
                <w:spacing w:val="1"/>
              </w:rPr>
              <w:t>20%</w:t>
            </w:r>
            <w:r>
              <w:rPr>
                <w:rFonts w:ascii="Times New Roman" w:hAnsi="Times New Roman" w:eastAsia="Times New Roman" w:cs="Times New Roman"/>
                <w:spacing w:val="-21"/>
              </w:rPr>
              <w:t xml:space="preserve"> </w:t>
            </w:r>
            <w:r>
              <w:rPr>
                <w:spacing w:val="1"/>
              </w:rPr>
              <w:t>，前</w:t>
            </w:r>
            <w:r>
              <w:rPr>
                <w:spacing w:val="-42"/>
              </w:rPr>
              <w:t xml:space="preserve"> </w:t>
            </w:r>
            <w:r>
              <w:rPr>
                <w:rFonts w:ascii="Times New Roman" w:hAnsi="Times New Roman" w:eastAsia="Times New Roman" w:cs="Times New Roman"/>
                <w:spacing w:val="1"/>
              </w:rPr>
              <w:t>5%</w:t>
            </w:r>
            <w:r>
              <w:rPr>
                <w:spacing w:val="1"/>
              </w:rPr>
              <w:t>为满分；或：单位用地面积产值</w:t>
            </w:r>
            <w:r>
              <w:rPr/>
              <w:t xml:space="preserve"> </w:t>
            </w:r>
            <w:r>
              <w:rPr>
                <w:spacing w:val="9"/>
              </w:rPr>
              <w:t>达到地方发布的单位用地面积产值的要求的</w:t>
            </w:r>
            <w:r>
              <w:rPr>
                <w:spacing w:val="7"/>
              </w:rPr>
              <w:t xml:space="preserve"> </w:t>
            </w:r>
            <w:r>
              <w:rPr>
                <w:rFonts w:ascii="Times New Roman" w:hAnsi="Times New Roman" w:eastAsia="Times New Roman" w:cs="Times New Roman"/>
                <w:spacing w:val="-7"/>
              </w:rPr>
              <w:t>1.2</w:t>
            </w:r>
            <w:r>
              <w:rPr>
                <w:rFonts w:ascii="Times New Roman" w:hAnsi="Times New Roman" w:eastAsia="Times New Roman" w:cs="Times New Roman"/>
                <w:spacing w:val="17"/>
                <w:w w:val="101"/>
              </w:rPr>
              <w:t xml:space="preserve"> </w:t>
            </w:r>
            <w:r>
              <w:rPr>
                <w:spacing w:val="-7"/>
              </w:rPr>
              <w:t>倍及以上，</w:t>
            </w:r>
            <w:r>
              <w:rPr>
                <w:rFonts w:ascii="Times New Roman" w:hAnsi="Times New Roman" w:eastAsia="Times New Roman" w:cs="Times New Roman"/>
                <w:spacing w:val="-7"/>
              </w:rPr>
              <w:t>2</w:t>
            </w:r>
            <w:r>
              <w:rPr>
                <w:rFonts w:ascii="Times New Roman" w:hAnsi="Times New Roman" w:eastAsia="Times New Roman" w:cs="Times New Roman"/>
                <w:spacing w:val="18"/>
              </w:rPr>
              <w:t xml:space="preserve"> </w:t>
            </w:r>
            <w:r>
              <w:rPr>
                <w:spacing w:val="-7"/>
              </w:rPr>
              <w:t>倍为满分；未发布单位</w:t>
            </w:r>
            <w:r>
              <w:rPr>
                <w:spacing w:val="-8"/>
              </w:rPr>
              <w:t>用地面</w:t>
            </w:r>
            <w:r>
              <w:rPr/>
              <w:t xml:space="preserve"> </w:t>
            </w:r>
            <w:r>
              <w:rPr>
                <w:spacing w:val="-4"/>
              </w:rPr>
              <w:t>积产值的地区，单位用地面积产值应达到本年</w:t>
            </w:r>
            <w:r>
              <w:rPr>
                <w:spacing w:val="18"/>
              </w:rPr>
              <w:t xml:space="preserve"> </w:t>
            </w:r>
            <w:r>
              <w:rPr>
                <w:spacing w:val="8"/>
              </w:rPr>
              <w:t>度所在省市的单位用地面积产值</w:t>
            </w:r>
            <w:r>
              <w:rPr>
                <w:spacing w:val="-19"/>
              </w:rPr>
              <w:t xml:space="preserve"> </w:t>
            </w:r>
            <w:r>
              <w:rPr>
                <w:rFonts w:ascii="Times New Roman" w:hAnsi="Times New Roman" w:eastAsia="Times New Roman" w:cs="Times New Roman"/>
                <w:spacing w:val="8"/>
              </w:rPr>
              <w:t>1.2</w:t>
            </w:r>
            <w:r>
              <w:rPr>
                <w:rFonts w:ascii="Times New Roman" w:hAnsi="Times New Roman" w:eastAsia="Times New Roman" w:cs="Times New Roman"/>
                <w:spacing w:val="37"/>
                <w:w w:val="101"/>
              </w:rPr>
              <w:t xml:space="preserve"> </w:t>
            </w:r>
            <w:r>
              <w:rPr>
                <w:spacing w:val="8"/>
              </w:rPr>
              <w:t>倍及以</w:t>
            </w:r>
            <w:r>
              <w:rPr/>
              <w:t xml:space="preserve"> </w:t>
            </w:r>
            <w:r>
              <w:rPr>
                <w:spacing w:val="-3"/>
              </w:rPr>
              <w:t>上，</w:t>
            </w:r>
            <w:r>
              <w:rPr>
                <w:rFonts w:ascii="Times New Roman" w:hAnsi="Times New Roman" w:eastAsia="Times New Roman" w:cs="Times New Roman"/>
                <w:spacing w:val="-3"/>
              </w:rPr>
              <w:t>2</w:t>
            </w:r>
            <w:r>
              <w:rPr>
                <w:rFonts w:ascii="Times New Roman" w:hAnsi="Times New Roman" w:eastAsia="Times New Roman" w:cs="Times New Roman"/>
                <w:spacing w:val="17"/>
                <w:w w:val="101"/>
              </w:rPr>
              <w:t xml:space="preserve"> </w:t>
            </w:r>
            <w:r>
              <w:rPr>
                <w:spacing w:val="-3"/>
              </w:rPr>
              <w:t>倍为满分。</w:t>
            </w:r>
          </w:p>
        </w:tc>
        <w:tc>
          <w:tcPr>
            <w:tcW w:w="2406" w:type="dxa"/>
            <w:vAlign w:val="top"/>
          </w:tcPr>
          <w:p>
            <w:pPr>
              <w:rPr>
                <w:rFonts w:ascii="Arial"/>
                <w:sz w:val="21"/>
              </w:rPr>
            </w:pPr>
            <w:r/>
          </w:p>
        </w:tc>
        <w:tc>
          <w:tcPr>
            <w:tcW w:w="1274" w:type="dxa"/>
            <w:vAlign w:val="top"/>
          </w:tcPr>
          <w:p>
            <w:pPr>
              <w:spacing w:line="305" w:lineRule="auto"/>
              <w:rPr>
                <w:rFonts w:ascii="Arial"/>
                <w:sz w:val="21"/>
              </w:rPr>
            </w:pPr>
            <w:r/>
          </w:p>
          <w:p>
            <w:pPr>
              <w:spacing w:line="306" w:lineRule="auto"/>
              <w:rPr>
                <w:rFonts w:ascii="Arial"/>
                <w:sz w:val="21"/>
              </w:rPr>
            </w:pPr>
            <w:r/>
          </w:p>
          <w:p>
            <w:pPr>
              <w:spacing w:line="306" w:lineRule="auto"/>
              <w:rPr>
                <w:rFonts w:ascii="Arial"/>
                <w:sz w:val="21"/>
              </w:rPr>
            </w:pPr>
            <w:r/>
          </w:p>
          <w:p>
            <w:pPr>
              <w:pStyle w:val="TableText"/>
              <w:ind w:left="415"/>
              <w:spacing w:before="78" w:line="223" w:lineRule="auto"/>
              <w:rPr/>
            </w:pPr>
            <w:r>
              <w:rPr>
                <w:spacing w:val="-10"/>
              </w:rPr>
              <w:t>可选</w:t>
            </w:r>
          </w:p>
        </w:tc>
        <w:tc>
          <w:tcPr>
            <w:tcW w:w="851" w:type="dxa"/>
            <w:vAlign w:val="top"/>
          </w:tcPr>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ind w:left="369"/>
              <w:spacing w:before="69"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2</w:t>
            </w:r>
          </w:p>
        </w:tc>
        <w:tc>
          <w:tcPr>
            <w:tcW w:w="822" w:type="dxa"/>
            <w:vAlign w:val="top"/>
            <w:vMerge w:val="restart"/>
            <w:tcBorders>
              <w:bottom w:val="nil"/>
            </w:tcBorders>
          </w:tcPr>
          <w:p>
            <w:pPr>
              <w:rPr>
                <w:rFonts w:ascii="Arial"/>
                <w:sz w:val="21"/>
              </w:rPr>
            </w:pPr>
            <w:r/>
          </w:p>
        </w:tc>
        <w:tc>
          <w:tcPr>
            <w:tcW w:w="792" w:type="dxa"/>
            <w:vAlign w:val="top"/>
          </w:tcPr>
          <w:p>
            <w:pPr>
              <w:rPr>
                <w:rFonts w:ascii="Arial"/>
                <w:sz w:val="21"/>
              </w:rPr>
            </w:pPr>
            <w:r/>
          </w:p>
        </w:tc>
      </w:tr>
      <w:tr>
        <w:trPr>
          <w:trHeight w:val="685" w:hRule="atLeast"/>
        </w:trPr>
        <w:tc>
          <w:tcPr>
            <w:tcW w:w="708" w:type="dxa"/>
            <w:vAlign w:val="top"/>
            <w:vMerge w:val="continue"/>
            <w:tcBorders>
              <w:top w:val="nil"/>
              <w:bottom w:val="nil"/>
            </w:tcBorders>
          </w:tcPr>
          <w:p>
            <w:pPr>
              <w:rPr>
                <w:rFonts w:ascii="Arial"/>
                <w:sz w:val="21"/>
              </w:rPr>
            </w:pPr>
            <w:r/>
          </w:p>
        </w:tc>
        <w:tc>
          <w:tcPr>
            <w:tcW w:w="1135" w:type="dxa"/>
            <w:vAlign w:val="top"/>
            <w:vMerge w:val="continue"/>
            <w:tcBorders>
              <w:top w:val="nil"/>
              <w:bottom w:val="nil"/>
            </w:tcBorders>
          </w:tcPr>
          <w:p>
            <w:pPr>
              <w:rPr>
                <w:rFonts w:ascii="Arial"/>
                <w:sz w:val="21"/>
              </w:rPr>
            </w:pPr>
            <w:r/>
          </w:p>
        </w:tc>
        <w:tc>
          <w:tcPr>
            <w:tcW w:w="1135" w:type="dxa"/>
            <w:vAlign w:val="top"/>
            <w:vMerge w:val="restart"/>
            <w:tcBorders>
              <w:bottom w:val="nil"/>
            </w:tcBorders>
          </w:tcPr>
          <w:p>
            <w:pPr>
              <w:spacing w:line="332" w:lineRule="auto"/>
              <w:rPr>
                <w:rFonts w:ascii="Arial"/>
                <w:sz w:val="21"/>
              </w:rPr>
            </w:pPr>
            <w:r/>
          </w:p>
          <w:p>
            <w:pPr>
              <w:pStyle w:val="TableText"/>
              <w:ind w:left="337" w:right="208" w:hanging="115"/>
              <w:spacing w:before="78" w:line="231" w:lineRule="auto"/>
              <w:rPr/>
            </w:pPr>
            <w:r>
              <w:rPr>
                <w:spacing w:val="-7"/>
              </w:rPr>
              <w:t>原料无</w:t>
            </w:r>
            <w:r>
              <w:rPr/>
              <w:t xml:space="preserve"> </w:t>
            </w:r>
            <w:r>
              <w:rPr>
                <w:spacing w:val="-8"/>
              </w:rPr>
              <w:t>害化</w:t>
            </w:r>
          </w:p>
        </w:tc>
        <w:tc>
          <w:tcPr>
            <w:tcW w:w="4958" w:type="dxa"/>
            <w:vAlign w:val="top"/>
          </w:tcPr>
          <w:p>
            <w:pPr>
              <w:pStyle w:val="TableText"/>
              <w:ind w:left="118" w:right="104"/>
              <w:spacing w:before="68" w:line="230" w:lineRule="auto"/>
              <w:rPr/>
            </w:pPr>
            <w:r>
              <w:rPr>
                <w:spacing w:val="-3"/>
              </w:rPr>
              <w:t>按照</w:t>
            </w:r>
            <w:r>
              <w:rPr>
                <w:spacing w:val="-49"/>
              </w:rPr>
              <w:t xml:space="preserve"> </w:t>
            </w:r>
            <w:r>
              <w:rPr>
                <w:rFonts w:ascii="Times New Roman" w:hAnsi="Times New Roman" w:eastAsia="Times New Roman" w:cs="Times New Roman"/>
                <w:spacing w:val="-3"/>
              </w:rPr>
              <w:t>GB/T 36132</w:t>
            </w:r>
            <w:r>
              <w:rPr>
                <w:rFonts w:ascii="Times New Roman" w:hAnsi="Times New Roman" w:eastAsia="Times New Roman" w:cs="Times New Roman"/>
                <w:spacing w:val="29"/>
              </w:rPr>
              <w:t xml:space="preserve"> </w:t>
            </w:r>
            <w:r>
              <w:rPr>
                <w:spacing w:val="-3"/>
              </w:rPr>
              <w:t>附录</w:t>
            </w:r>
            <w:r>
              <w:rPr>
                <w:spacing w:val="-56"/>
              </w:rPr>
              <w:t xml:space="preserve"> </w:t>
            </w:r>
            <w:r>
              <w:rPr>
                <w:rFonts w:ascii="Times New Roman" w:hAnsi="Times New Roman" w:eastAsia="Times New Roman" w:cs="Times New Roman"/>
                <w:spacing w:val="-3"/>
              </w:rPr>
              <w:t>A</w:t>
            </w:r>
            <w:r>
              <w:rPr>
                <w:rFonts w:ascii="Times New Roman" w:hAnsi="Times New Roman" w:eastAsia="Times New Roman" w:cs="Times New Roman"/>
                <w:spacing w:val="15"/>
                <w:w w:val="101"/>
              </w:rPr>
              <w:t xml:space="preserve"> </w:t>
            </w:r>
            <w:r>
              <w:rPr>
                <w:spacing w:val="-3"/>
              </w:rPr>
              <w:t>识别、统计和计算工</w:t>
            </w:r>
            <w:r>
              <w:rPr/>
              <w:t xml:space="preserve"> </w:t>
            </w:r>
            <w:r>
              <w:rPr>
                <w:spacing w:val="-2"/>
              </w:rPr>
              <w:t>厂的绿色物料使用情况。</w:t>
            </w:r>
          </w:p>
        </w:tc>
        <w:tc>
          <w:tcPr>
            <w:tcW w:w="2406" w:type="dxa"/>
            <w:vAlign w:val="top"/>
          </w:tcPr>
          <w:p>
            <w:pPr>
              <w:rPr>
                <w:rFonts w:ascii="Arial"/>
                <w:sz w:val="21"/>
              </w:rPr>
            </w:pPr>
            <w:r/>
          </w:p>
        </w:tc>
        <w:tc>
          <w:tcPr>
            <w:tcW w:w="1274" w:type="dxa"/>
            <w:vAlign w:val="top"/>
          </w:tcPr>
          <w:p>
            <w:pPr>
              <w:pStyle w:val="TableText"/>
              <w:ind w:left="415"/>
              <w:spacing w:before="224" w:line="229" w:lineRule="auto"/>
              <w:rPr/>
            </w:pPr>
            <w:r>
              <w:rPr>
                <w:spacing w:val="-10"/>
              </w:rPr>
              <w:t>必选</w:t>
            </w:r>
          </w:p>
        </w:tc>
        <w:tc>
          <w:tcPr>
            <w:tcW w:w="851" w:type="dxa"/>
            <w:vAlign w:val="top"/>
          </w:tcPr>
          <w:p>
            <w:pPr>
              <w:ind w:left="374"/>
              <w:spacing w:before="263"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6</w:t>
            </w:r>
          </w:p>
        </w:tc>
        <w:tc>
          <w:tcPr>
            <w:tcW w:w="822" w:type="dxa"/>
            <w:vAlign w:val="top"/>
            <w:vMerge w:val="continue"/>
            <w:tcBorders>
              <w:top w:val="nil"/>
              <w:bottom w:val="nil"/>
            </w:tcBorders>
          </w:tcPr>
          <w:p>
            <w:pPr>
              <w:rPr>
                <w:rFonts w:ascii="Arial"/>
                <w:sz w:val="21"/>
              </w:rPr>
            </w:pPr>
            <w:r/>
          </w:p>
        </w:tc>
        <w:tc>
          <w:tcPr>
            <w:tcW w:w="792" w:type="dxa"/>
            <w:vAlign w:val="top"/>
          </w:tcPr>
          <w:p>
            <w:pPr>
              <w:rPr>
                <w:rFonts w:ascii="Arial"/>
                <w:sz w:val="21"/>
              </w:rPr>
            </w:pPr>
            <w:r/>
          </w:p>
        </w:tc>
      </w:tr>
      <w:tr>
        <w:trPr>
          <w:trHeight w:val="684" w:hRule="atLeast"/>
        </w:trPr>
        <w:tc>
          <w:tcPr>
            <w:tcW w:w="708" w:type="dxa"/>
            <w:vAlign w:val="top"/>
            <w:vMerge w:val="continue"/>
            <w:tcBorders>
              <w:top w:val="nil"/>
              <w:bottom w:val="nil"/>
            </w:tcBorders>
          </w:tcPr>
          <w:p>
            <w:pPr>
              <w:rPr>
                <w:rFonts w:ascii="Arial"/>
                <w:sz w:val="21"/>
              </w:rPr>
            </w:pPr>
            <w:r/>
          </w:p>
        </w:tc>
        <w:tc>
          <w:tcPr>
            <w:tcW w:w="1135" w:type="dxa"/>
            <w:vAlign w:val="top"/>
            <w:vMerge w:val="continue"/>
            <w:tcBorders>
              <w:top w:val="nil"/>
              <w:bottom w:val="nil"/>
            </w:tcBorders>
          </w:tcPr>
          <w:p>
            <w:pPr>
              <w:rPr>
                <w:rFonts w:ascii="Arial"/>
                <w:sz w:val="21"/>
              </w:rPr>
            </w:pPr>
            <w:r/>
          </w:p>
        </w:tc>
        <w:tc>
          <w:tcPr>
            <w:tcW w:w="1135" w:type="dxa"/>
            <w:vAlign w:val="top"/>
            <w:vMerge w:val="continue"/>
            <w:tcBorders>
              <w:top w:val="nil"/>
            </w:tcBorders>
          </w:tcPr>
          <w:p>
            <w:pPr>
              <w:rPr>
                <w:rFonts w:ascii="Arial"/>
                <w:sz w:val="21"/>
              </w:rPr>
            </w:pPr>
            <w:r/>
          </w:p>
        </w:tc>
        <w:tc>
          <w:tcPr>
            <w:tcW w:w="4958" w:type="dxa"/>
            <w:vAlign w:val="top"/>
          </w:tcPr>
          <w:p>
            <w:pPr>
              <w:pStyle w:val="TableText"/>
              <w:ind w:left="122" w:right="104" w:hanging="3"/>
              <w:spacing w:before="67" w:line="230" w:lineRule="auto"/>
              <w:rPr/>
            </w:pPr>
            <w:r>
              <w:rPr>
                <w:spacing w:val="-3"/>
              </w:rPr>
              <w:t>按照</w:t>
            </w:r>
            <w:r>
              <w:rPr>
                <w:spacing w:val="-49"/>
              </w:rPr>
              <w:t xml:space="preserve"> </w:t>
            </w:r>
            <w:r>
              <w:rPr>
                <w:rFonts w:ascii="Times New Roman" w:hAnsi="Times New Roman" w:eastAsia="Times New Roman" w:cs="Times New Roman"/>
                <w:spacing w:val="-3"/>
              </w:rPr>
              <w:t>GB/T 36132</w:t>
            </w:r>
            <w:r>
              <w:rPr>
                <w:rFonts w:ascii="Times New Roman" w:hAnsi="Times New Roman" w:eastAsia="Times New Roman" w:cs="Times New Roman"/>
                <w:spacing w:val="29"/>
              </w:rPr>
              <w:t xml:space="preserve"> </w:t>
            </w:r>
            <w:r>
              <w:rPr>
                <w:spacing w:val="-3"/>
              </w:rPr>
              <w:t>附录</w:t>
            </w:r>
            <w:r>
              <w:rPr>
                <w:spacing w:val="-56"/>
              </w:rPr>
              <w:t xml:space="preserve"> </w:t>
            </w:r>
            <w:r>
              <w:rPr>
                <w:rFonts w:ascii="Times New Roman" w:hAnsi="Times New Roman" w:eastAsia="Times New Roman" w:cs="Times New Roman"/>
                <w:spacing w:val="-3"/>
              </w:rPr>
              <w:t>A</w:t>
            </w:r>
            <w:r>
              <w:rPr>
                <w:rFonts w:ascii="Times New Roman" w:hAnsi="Times New Roman" w:eastAsia="Times New Roman" w:cs="Times New Roman"/>
                <w:spacing w:val="15"/>
                <w:w w:val="101"/>
              </w:rPr>
              <w:t xml:space="preserve"> </w:t>
            </w:r>
            <w:r>
              <w:rPr>
                <w:spacing w:val="-3"/>
              </w:rPr>
              <w:t>计算工厂主要物料的</w:t>
            </w:r>
            <w:r>
              <w:rPr/>
              <w:t xml:space="preserve"> </w:t>
            </w:r>
            <w:r>
              <w:rPr>
                <w:spacing w:val="2"/>
              </w:rPr>
              <w:t>绿色物料使用率达</w:t>
            </w:r>
            <w:r>
              <w:rPr>
                <w:rFonts w:ascii="Times New Roman" w:hAnsi="Times New Roman" w:eastAsia="Times New Roman" w:cs="Times New Roman"/>
                <w:spacing w:val="2"/>
              </w:rPr>
              <w:t>30%</w:t>
            </w:r>
            <w:r>
              <w:rPr>
                <w:spacing w:val="2"/>
              </w:rPr>
              <w:t>及以上。</w:t>
            </w:r>
          </w:p>
        </w:tc>
        <w:tc>
          <w:tcPr>
            <w:tcW w:w="2406" w:type="dxa"/>
            <w:vAlign w:val="top"/>
          </w:tcPr>
          <w:p>
            <w:pPr>
              <w:rPr>
                <w:rFonts w:ascii="Arial"/>
                <w:sz w:val="21"/>
              </w:rPr>
            </w:pPr>
            <w:r/>
          </w:p>
        </w:tc>
        <w:tc>
          <w:tcPr>
            <w:tcW w:w="1274" w:type="dxa"/>
            <w:vAlign w:val="top"/>
          </w:tcPr>
          <w:p>
            <w:pPr>
              <w:pStyle w:val="TableText"/>
              <w:ind w:left="415"/>
              <w:spacing w:before="223" w:line="223" w:lineRule="auto"/>
              <w:rPr/>
            </w:pPr>
            <w:r>
              <w:rPr>
                <w:spacing w:val="-10"/>
              </w:rPr>
              <w:t>可选</w:t>
            </w:r>
          </w:p>
        </w:tc>
        <w:tc>
          <w:tcPr>
            <w:tcW w:w="851" w:type="dxa"/>
            <w:vAlign w:val="top"/>
          </w:tcPr>
          <w:p>
            <w:pPr>
              <w:ind w:left="368"/>
              <w:spacing w:before="265"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4</w:t>
            </w:r>
          </w:p>
        </w:tc>
        <w:tc>
          <w:tcPr>
            <w:tcW w:w="822" w:type="dxa"/>
            <w:vAlign w:val="top"/>
            <w:vMerge w:val="continue"/>
            <w:tcBorders>
              <w:top w:val="nil"/>
              <w:bottom w:val="nil"/>
            </w:tcBorders>
          </w:tcPr>
          <w:p>
            <w:pPr>
              <w:rPr>
                <w:rFonts w:ascii="Arial"/>
                <w:sz w:val="21"/>
              </w:rPr>
            </w:pPr>
            <w:r/>
          </w:p>
        </w:tc>
        <w:tc>
          <w:tcPr>
            <w:tcW w:w="792" w:type="dxa"/>
            <w:vAlign w:val="top"/>
          </w:tcPr>
          <w:p>
            <w:pPr>
              <w:rPr>
                <w:rFonts w:ascii="Arial"/>
                <w:sz w:val="21"/>
              </w:rPr>
            </w:pPr>
            <w:r/>
          </w:p>
        </w:tc>
      </w:tr>
      <w:tr>
        <w:trPr>
          <w:trHeight w:val="1620" w:hRule="atLeast"/>
        </w:trPr>
        <w:tc>
          <w:tcPr>
            <w:tcW w:w="708" w:type="dxa"/>
            <w:vAlign w:val="top"/>
            <w:vMerge w:val="continue"/>
            <w:tcBorders>
              <w:top w:val="nil"/>
              <w:bottom w:val="nil"/>
            </w:tcBorders>
          </w:tcPr>
          <w:p>
            <w:pPr>
              <w:rPr>
                <w:rFonts w:ascii="Arial"/>
                <w:sz w:val="21"/>
              </w:rPr>
            </w:pPr>
            <w:r/>
          </w:p>
        </w:tc>
        <w:tc>
          <w:tcPr>
            <w:tcW w:w="1135" w:type="dxa"/>
            <w:vAlign w:val="top"/>
            <w:vMerge w:val="continue"/>
            <w:tcBorders>
              <w:top w:val="nil"/>
              <w:bottom w:val="nil"/>
            </w:tcBorders>
          </w:tcPr>
          <w:p>
            <w:pPr>
              <w:rPr>
                <w:rFonts w:ascii="Arial"/>
                <w:sz w:val="21"/>
              </w:rPr>
            </w:pPr>
            <w:r/>
          </w:p>
        </w:tc>
        <w:tc>
          <w:tcPr>
            <w:tcW w:w="1135" w:type="dxa"/>
            <w:vAlign w:val="top"/>
            <w:vMerge w:val="restart"/>
            <w:tcBorders>
              <w:bottom w:val="nil"/>
            </w:tcBorders>
          </w:tcPr>
          <w:p>
            <w:pPr>
              <w:spacing w:line="252" w:lineRule="auto"/>
              <w:rPr>
                <w:rFonts w:ascii="Arial"/>
                <w:sz w:val="21"/>
              </w:rPr>
            </w:pPr>
            <w:r/>
          </w:p>
          <w:p>
            <w:pPr>
              <w:spacing w:line="252"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pStyle w:val="TableText"/>
              <w:ind w:left="338" w:right="208" w:hanging="107"/>
              <w:spacing w:before="78" w:line="231" w:lineRule="auto"/>
              <w:rPr/>
            </w:pPr>
            <w:r>
              <w:rPr>
                <w:spacing w:val="-10"/>
              </w:rPr>
              <w:t>生产洁</w:t>
            </w:r>
            <w:r>
              <w:rPr/>
              <w:t xml:space="preserve"> </w:t>
            </w:r>
            <w:r>
              <w:rPr>
                <w:spacing w:val="-9"/>
              </w:rPr>
              <w:t>净化</w:t>
            </w:r>
          </w:p>
        </w:tc>
        <w:tc>
          <w:tcPr>
            <w:tcW w:w="4958" w:type="dxa"/>
            <w:vAlign w:val="top"/>
          </w:tcPr>
          <w:p>
            <w:pPr>
              <w:pStyle w:val="TableText"/>
              <w:ind w:left="118" w:right="104"/>
              <w:spacing w:before="70" w:line="236" w:lineRule="auto"/>
              <w:jc w:val="both"/>
              <w:rPr/>
            </w:pPr>
            <w:r>
              <w:rPr>
                <w:spacing w:val="-3"/>
              </w:rPr>
              <w:t>按照</w:t>
            </w:r>
            <w:r>
              <w:rPr>
                <w:spacing w:val="-49"/>
              </w:rPr>
              <w:t xml:space="preserve"> </w:t>
            </w:r>
            <w:r>
              <w:rPr>
                <w:rFonts w:ascii="Times New Roman" w:hAnsi="Times New Roman" w:eastAsia="Times New Roman" w:cs="Times New Roman"/>
                <w:spacing w:val="-3"/>
              </w:rPr>
              <w:t>GB/T 36132</w:t>
            </w:r>
            <w:r>
              <w:rPr>
                <w:rFonts w:ascii="Times New Roman" w:hAnsi="Times New Roman" w:eastAsia="Times New Roman" w:cs="Times New Roman"/>
                <w:spacing w:val="29"/>
              </w:rPr>
              <w:t xml:space="preserve"> </w:t>
            </w:r>
            <w:r>
              <w:rPr>
                <w:spacing w:val="-3"/>
              </w:rPr>
              <w:t>附录</w:t>
            </w:r>
            <w:r>
              <w:rPr>
                <w:spacing w:val="-56"/>
              </w:rPr>
              <w:t xml:space="preserve"> </w:t>
            </w:r>
            <w:r>
              <w:rPr>
                <w:rFonts w:ascii="Times New Roman" w:hAnsi="Times New Roman" w:eastAsia="Times New Roman" w:cs="Times New Roman"/>
                <w:spacing w:val="-3"/>
              </w:rPr>
              <w:t>A</w:t>
            </w:r>
            <w:r>
              <w:rPr>
                <w:rFonts w:ascii="Times New Roman" w:hAnsi="Times New Roman" w:eastAsia="Times New Roman" w:cs="Times New Roman"/>
                <w:spacing w:val="15"/>
                <w:w w:val="101"/>
              </w:rPr>
              <w:t xml:space="preserve"> </w:t>
            </w:r>
            <w:r>
              <w:rPr>
                <w:spacing w:val="-3"/>
              </w:rPr>
              <w:t>计算单位产品主要污</w:t>
            </w:r>
            <w:r>
              <w:rPr/>
              <w:t xml:space="preserve"> </w:t>
            </w:r>
            <w:r>
              <w:rPr>
                <w:spacing w:val="-4"/>
              </w:rPr>
              <w:t>染物产生量（包括化学需氧量、氨氮、二氧化</w:t>
            </w:r>
            <w:r>
              <w:rPr>
                <w:spacing w:val="8"/>
              </w:rPr>
              <w:t xml:space="preserve"> </w:t>
            </w:r>
            <w:r>
              <w:rPr>
                <w:spacing w:val="-3"/>
              </w:rPr>
              <w:t>硫、氮氧化物等</w:t>
            </w:r>
            <w:r>
              <w:rPr>
                <w:spacing w:val="-9"/>
              </w:rPr>
              <w:t>），</w:t>
            </w:r>
            <w:r>
              <w:rPr>
                <w:spacing w:val="-3"/>
              </w:rPr>
              <w:t>指标应不高于行业平均水</w:t>
            </w:r>
            <w:r>
              <w:rPr/>
              <w:t xml:space="preserve"> </w:t>
            </w:r>
            <w:r>
              <w:rPr>
                <w:spacing w:val="-4"/>
              </w:rPr>
              <w:t>平。（装备、电子、电器等离散制造业可采用</w:t>
            </w:r>
            <w:r>
              <w:rPr>
                <w:spacing w:val="8"/>
              </w:rPr>
              <w:t xml:space="preserve"> </w:t>
            </w:r>
            <w:r>
              <w:rPr>
                <w:spacing w:val="-1"/>
              </w:rPr>
              <w:t>单位产值或单位工业增加值指标。）</w:t>
            </w:r>
          </w:p>
        </w:tc>
        <w:tc>
          <w:tcPr>
            <w:tcW w:w="2406" w:type="dxa"/>
            <w:vAlign w:val="top"/>
            <w:vMerge w:val="restart"/>
            <w:tcBorders>
              <w:bottom w:val="nil"/>
            </w:tcBorders>
          </w:tcPr>
          <w:p>
            <w:pPr>
              <w:rPr>
                <w:rFonts w:ascii="Arial"/>
                <w:sz w:val="21"/>
              </w:rPr>
            </w:pPr>
            <w:r/>
          </w:p>
        </w:tc>
        <w:tc>
          <w:tcPr>
            <w:tcW w:w="1274" w:type="dxa"/>
            <w:vAlign w:val="top"/>
          </w:tcPr>
          <w:p>
            <w:pPr>
              <w:spacing w:line="305" w:lineRule="auto"/>
              <w:rPr>
                <w:rFonts w:ascii="Arial"/>
                <w:sz w:val="21"/>
              </w:rPr>
            </w:pPr>
            <w:r/>
          </w:p>
          <w:p>
            <w:pPr>
              <w:spacing w:line="306" w:lineRule="auto"/>
              <w:rPr>
                <w:rFonts w:ascii="Arial"/>
                <w:sz w:val="21"/>
              </w:rPr>
            </w:pPr>
            <w:r/>
          </w:p>
          <w:p>
            <w:pPr>
              <w:pStyle w:val="TableText"/>
              <w:ind w:left="415"/>
              <w:spacing w:before="78" w:line="229" w:lineRule="auto"/>
              <w:rPr/>
            </w:pPr>
            <w:r>
              <w:rPr>
                <w:spacing w:val="-10"/>
              </w:rPr>
              <w:t>必选</w:t>
            </w:r>
          </w:p>
        </w:tc>
        <w:tc>
          <w:tcPr>
            <w:tcW w:w="851" w:type="dxa"/>
            <w:vAlign w:val="top"/>
          </w:tcPr>
          <w:p>
            <w:pPr>
              <w:spacing w:line="329" w:lineRule="auto"/>
              <w:rPr>
                <w:rFonts w:ascii="Arial"/>
                <w:sz w:val="21"/>
              </w:rPr>
            </w:pPr>
            <w:r/>
          </w:p>
          <w:p>
            <w:pPr>
              <w:spacing w:line="330" w:lineRule="auto"/>
              <w:rPr>
                <w:rFonts w:ascii="Arial"/>
                <w:sz w:val="21"/>
              </w:rPr>
            </w:pPr>
            <w:r/>
          </w:p>
          <w:p>
            <w:pPr>
              <w:ind w:left="374"/>
              <w:spacing w:before="69"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6</w:t>
            </w:r>
          </w:p>
        </w:tc>
        <w:tc>
          <w:tcPr>
            <w:tcW w:w="822" w:type="dxa"/>
            <w:vAlign w:val="top"/>
            <w:vMerge w:val="continue"/>
            <w:tcBorders>
              <w:top w:val="nil"/>
              <w:bottom w:val="nil"/>
            </w:tcBorders>
          </w:tcPr>
          <w:p>
            <w:pPr>
              <w:rPr>
                <w:rFonts w:ascii="Arial"/>
                <w:sz w:val="21"/>
              </w:rPr>
            </w:pPr>
            <w:r/>
          </w:p>
        </w:tc>
        <w:tc>
          <w:tcPr>
            <w:tcW w:w="792" w:type="dxa"/>
            <w:vAlign w:val="top"/>
          </w:tcPr>
          <w:p>
            <w:pPr>
              <w:rPr>
                <w:rFonts w:ascii="Arial"/>
                <w:sz w:val="21"/>
              </w:rPr>
            </w:pPr>
            <w:r/>
          </w:p>
        </w:tc>
      </w:tr>
      <w:tr>
        <w:trPr>
          <w:trHeight w:val="1623" w:hRule="atLeast"/>
        </w:trPr>
        <w:tc>
          <w:tcPr>
            <w:tcW w:w="708" w:type="dxa"/>
            <w:vAlign w:val="top"/>
            <w:vMerge w:val="continue"/>
            <w:tcBorders>
              <w:top w:val="nil"/>
            </w:tcBorders>
          </w:tcPr>
          <w:p>
            <w:pPr>
              <w:rPr>
                <w:rFonts w:ascii="Arial"/>
                <w:sz w:val="21"/>
              </w:rPr>
            </w:pPr>
            <w:r/>
          </w:p>
        </w:tc>
        <w:tc>
          <w:tcPr>
            <w:tcW w:w="1135" w:type="dxa"/>
            <w:vAlign w:val="top"/>
            <w:vMerge w:val="continue"/>
            <w:tcBorders>
              <w:top w:val="nil"/>
            </w:tcBorders>
          </w:tcPr>
          <w:p>
            <w:pPr>
              <w:rPr>
                <w:rFonts w:ascii="Arial"/>
                <w:sz w:val="21"/>
              </w:rPr>
            </w:pPr>
            <w:r/>
          </w:p>
        </w:tc>
        <w:tc>
          <w:tcPr>
            <w:tcW w:w="1135" w:type="dxa"/>
            <w:vAlign w:val="top"/>
            <w:vMerge w:val="continue"/>
            <w:tcBorders>
              <w:top w:val="nil"/>
            </w:tcBorders>
          </w:tcPr>
          <w:p>
            <w:pPr>
              <w:rPr>
                <w:rFonts w:ascii="Arial"/>
                <w:sz w:val="21"/>
              </w:rPr>
            </w:pPr>
            <w:r/>
          </w:p>
        </w:tc>
        <w:tc>
          <w:tcPr>
            <w:tcW w:w="4958" w:type="dxa"/>
            <w:vAlign w:val="top"/>
          </w:tcPr>
          <w:p>
            <w:pPr>
              <w:pStyle w:val="TableText"/>
              <w:ind w:left="118" w:right="19"/>
              <w:spacing w:before="70" w:line="236" w:lineRule="auto"/>
              <w:jc w:val="both"/>
              <w:rPr/>
            </w:pPr>
            <w:r>
              <w:rPr>
                <w:spacing w:val="-3"/>
              </w:rPr>
              <w:t>按照</w:t>
            </w:r>
            <w:r>
              <w:rPr>
                <w:spacing w:val="-49"/>
              </w:rPr>
              <w:t xml:space="preserve"> </w:t>
            </w:r>
            <w:r>
              <w:rPr>
                <w:rFonts w:ascii="Times New Roman" w:hAnsi="Times New Roman" w:eastAsia="Times New Roman" w:cs="Times New Roman"/>
                <w:spacing w:val="-3"/>
              </w:rPr>
              <w:t>GB/T 36132</w:t>
            </w:r>
            <w:r>
              <w:rPr>
                <w:rFonts w:ascii="Times New Roman" w:hAnsi="Times New Roman" w:eastAsia="Times New Roman" w:cs="Times New Roman"/>
                <w:spacing w:val="29"/>
              </w:rPr>
              <w:t xml:space="preserve"> </w:t>
            </w:r>
            <w:r>
              <w:rPr>
                <w:spacing w:val="-3"/>
              </w:rPr>
              <w:t>附录</w:t>
            </w:r>
            <w:r>
              <w:rPr>
                <w:spacing w:val="-56"/>
              </w:rPr>
              <w:t xml:space="preserve"> </w:t>
            </w:r>
            <w:r>
              <w:rPr>
                <w:rFonts w:ascii="Times New Roman" w:hAnsi="Times New Roman" w:eastAsia="Times New Roman" w:cs="Times New Roman"/>
                <w:spacing w:val="-3"/>
              </w:rPr>
              <w:t>A</w:t>
            </w:r>
            <w:r>
              <w:rPr>
                <w:rFonts w:ascii="Times New Roman" w:hAnsi="Times New Roman" w:eastAsia="Times New Roman" w:cs="Times New Roman"/>
                <w:spacing w:val="15"/>
                <w:w w:val="101"/>
              </w:rPr>
              <w:t xml:space="preserve"> </w:t>
            </w:r>
            <w:r>
              <w:rPr>
                <w:spacing w:val="-3"/>
              </w:rPr>
              <w:t>计算单位产品主要污</w:t>
            </w:r>
            <w:r>
              <w:rPr/>
              <w:t xml:space="preserve"> </w:t>
            </w:r>
            <w:r>
              <w:rPr>
                <w:spacing w:val="-4"/>
              </w:rPr>
              <w:t>染物产生量（包括化学需氧量、氨氮、二氧化</w:t>
            </w:r>
            <w:r>
              <w:rPr>
                <w:spacing w:val="8"/>
              </w:rPr>
              <w:t xml:space="preserve"> </w:t>
            </w:r>
            <w:r>
              <w:rPr>
                <w:spacing w:val="-7"/>
              </w:rPr>
              <w:t>硫、氮氧化物等</w:t>
            </w:r>
            <w:r>
              <w:rPr>
                <w:spacing w:val="-56"/>
              </w:rPr>
              <w:t>），</w:t>
            </w:r>
            <w:r>
              <w:rPr>
                <w:spacing w:val="-7"/>
              </w:rPr>
              <w:t>指标优于行业前</w:t>
            </w:r>
            <w:r>
              <w:rPr>
                <w:spacing w:val="-54"/>
              </w:rPr>
              <w:t xml:space="preserve"> </w:t>
            </w:r>
            <w:r>
              <w:rPr>
                <w:rFonts w:ascii="Times New Roman" w:hAnsi="Times New Roman" w:eastAsia="Times New Roman" w:cs="Times New Roman"/>
                <w:spacing w:val="-7"/>
              </w:rPr>
              <w:t>20%</w:t>
            </w:r>
            <w:r>
              <w:rPr>
                <w:spacing w:val="-7"/>
              </w:rPr>
              <w:t>水平。</w:t>
            </w:r>
            <w:r>
              <w:rPr/>
              <w:t xml:space="preserve"> </w:t>
            </w:r>
            <w:r>
              <w:rPr>
                <w:spacing w:val="-4"/>
              </w:rPr>
              <w:t>（装备、电子、电器等离散制造业可采用单位</w:t>
            </w:r>
            <w:r>
              <w:rPr>
                <w:spacing w:val="8"/>
              </w:rPr>
              <w:t xml:space="preserve"> </w:t>
            </w:r>
            <w:r>
              <w:rPr>
                <w:spacing w:val="-7"/>
              </w:rPr>
              <w:t>产值或单位工业增加值指标。）前</w:t>
            </w:r>
            <w:r>
              <w:rPr>
                <w:spacing w:val="-39"/>
              </w:rPr>
              <w:t xml:space="preserve"> </w:t>
            </w:r>
            <w:r>
              <w:rPr>
                <w:rFonts w:ascii="Times New Roman" w:hAnsi="Times New Roman" w:eastAsia="Times New Roman" w:cs="Times New Roman"/>
                <w:spacing w:val="-7"/>
              </w:rPr>
              <w:t>5%</w:t>
            </w:r>
            <w:r>
              <w:rPr>
                <w:spacing w:val="-7"/>
              </w:rPr>
              <w:t>为满分。</w:t>
            </w:r>
          </w:p>
        </w:tc>
        <w:tc>
          <w:tcPr>
            <w:tcW w:w="2406" w:type="dxa"/>
            <w:vAlign w:val="top"/>
            <w:vMerge w:val="continue"/>
            <w:tcBorders>
              <w:top w:val="nil"/>
            </w:tcBorders>
          </w:tcPr>
          <w:p>
            <w:pPr>
              <w:rPr>
                <w:rFonts w:ascii="Arial"/>
                <w:sz w:val="21"/>
              </w:rPr>
            </w:pPr>
            <w:r/>
          </w:p>
        </w:tc>
        <w:tc>
          <w:tcPr>
            <w:tcW w:w="1274" w:type="dxa"/>
            <w:vAlign w:val="top"/>
          </w:tcPr>
          <w:p>
            <w:pPr>
              <w:spacing w:line="305" w:lineRule="auto"/>
              <w:rPr>
                <w:rFonts w:ascii="Arial"/>
                <w:sz w:val="21"/>
              </w:rPr>
            </w:pPr>
            <w:r/>
          </w:p>
          <w:p>
            <w:pPr>
              <w:spacing w:line="306" w:lineRule="auto"/>
              <w:rPr>
                <w:rFonts w:ascii="Arial"/>
                <w:sz w:val="21"/>
              </w:rPr>
            </w:pPr>
            <w:r/>
          </w:p>
          <w:p>
            <w:pPr>
              <w:pStyle w:val="TableText"/>
              <w:ind w:left="415"/>
              <w:spacing w:before="78" w:line="223" w:lineRule="auto"/>
              <w:rPr/>
            </w:pPr>
            <w:r>
              <w:rPr>
                <w:spacing w:val="-10"/>
              </w:rPr>
              <w:t>可选</w:t>
            </w:r>
          </w:p>
        </w:tc>
        <w:tc>
          <w:tcPr>
            <w:tcW w:w="851" w:type="dxa"/>
            <w:vAlign w:val="top"/>
          </w:tcPr>
          <w:p>
            <w:pPr>
              <w:spacing w:line="331" w:lineRule="auto"/>
              <w:rPr>
                <w:rFonts w:ascii="Arial"/>
                <w:sz w:val="21"/>
              </w:rPr>
            </w:pPr>
            <w:r/>
          </w:p>
          <w:p>
            <w:pPr>
              <w:spacing w:line="331" w:lineRule="auto"/>
              <w:rPr>
                <w:rFonts w:ascii="Arial"/>
                <w:sz w:val="21"/>
              </w:rPr>
            </w:pPr>
            <w:r/>
          </w:p>
          <w:p>
            <w:pPr>
              <w:ind w:left="368"/>
              <w:spacing w:before="69"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4</w:t>
            </w:r>
          </w:p>
        </w:tc>
        <w:tc>
          <w:tcPr>
            <w:tcW w:w="822" w:type="dxa"/>
            <w:vAlign w:val="top"/>
            <w:vMerge w:val="continue"/>
            <w:tcBorders>
              <w:top w:val="nil"/>
            </w:tcBorders>
          </w:tcPr>
          <w:p>
            <w:pPr>
              <w:rPr>
                <w:rFonts w:ascii="Arial"/>
                <w:sz w:val="21"/>
              </w:rPr>
            </w:pPr>
            <w:r/>
          </w:p>
        </w:tc>
        <w:tc>
          <w:tcPr>
            <w:tcW w:w="792" w:type="dxa"/>
            <w:vAlign w:val="top"/>
          </w:tcPr>
          <w:p>
            <w:pPr>
              <w:rPr>
                <w:rFonts w:ascii="Arial"/>
                <w:sz w:val="21"/>
              </w:rPr>
            </w:pPr>
            <w:r/>
          </w:p>
        </w:tc>
      </w:tr>
    </w:tbl>
    <w:p>
      <w:pPr>
        <w:rPr>
          <w:rFonts w:ascii="Arial"/>
          <w:sz w:val="21"/>
        </w:rPr>
      </w:pPr>
      <w:r/>
    </w:p>
    <w:p>
      <w:pPr>
        <w:sectPr>
          <w:footerReference w:type="default" r:id="rId36"/>
          <w:pgSz w:w="16839" w:h="11906"/>
          <w:pgMar w:top="1012" w:right="1424" w:bottom="1233" w:left="1327" w:header="0" w:footer="1047" w:gutter="0"/>
        </w:sectPr>
        <w:rPr>
          <w:rFonts w:ascii="Arial" w:hAnsi="Arial" w:eastAsia="Arial" w:cs="Arial"/>
          <w:sz w:val="21"/>
          <w:szCs w:val="21"/>
        </w:rPr>
      </w:pPr>
    </w:p>
    <w:p>
      <w:pPr>
        <w:spacing w:before="21"/>
        <w:rPr/>
      </w:pPr>
      <w:r/>
    </w:p>
    <w:p>
      <w:pPr>
        <w:spacing w:before="21"/>
        <w:rPr/>
      </w:pPr>
      <w:r/>
    </w:p>
    <w:p>
      <w:pPr>
        <w:spacing w:before="21"/>
        <w:rPr/>
      </w:pPr>
      <w:r/>
    </w:p>
    <w:tbl>
      <w:tblPr>
        <w:tblStyle w:val="TableNormal"/>
        <w:tblW w:w="14081"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708"/>
        <w:gridCol w:w="1135"/>
        <w:gridCol w:w="1135"/>
        <w:gridCol w:w="4958"/>
        <w:gridCol w:w="2406"/>
        <w:gridCol w:w="1274"/>
        <w:gridCol w:w="851"/>
        <w:gridCol w:w="822"/>
        <w:gridCol w:w="792"/>
      </w:tblGrid>
      <w:tr>
        <w:trPr>
          <w:trHeight w:val="689" w:hRule="atLeast"/>
        </w:trPr>
        <w:tc>
          <w:tcPr>
            <w:tcW w:w="708" w:type="dxa"/>
            <w:vAlign w:val="top"/>
          </w:tcPr>
          <w:p>
            <w:pPr>
              <w:pStyle w:val="TableText"/>
              <w:ind w:left="128"/>
              <w:spacing w:before="227" w:line="222" w:lineRule="auto"/>
              <w:rPr/>
            </w:pPr>
            <w:r>
              <w:rPr>
                <w:b/>
                <w:bCs/>
                <w:spacing w:val="-11"/>
              </w:rPr>
              <w:t>序号</w:t>
            </w:r>
          </w:p>
        </w:tc>
        <w:tc>
          <w:tcPr>
            <w:tcW w:w="1135" w:type="dxa"/>
            <w:vAlign w:val="top"/>
          </w:tcPr>
          <w:p>
            <w:pPr>
              <w:pStyle w:val="TableText"/>
              <w:ind w:left="458" w:right="203" w:hanging="235"/>
              <w:spacing w:before="71" w:line="231" w:lineRule="auto"/>
              <w:rPr/>
            </w:pPr>
            <w:r>
              <w:rPr>
                <w:b/>
                <w:bCs/>
                <w:spacing w:val="-9"/>
              </w:rPr>
              <w:t>一级指</w:t>
            </w:r>
            <w:r>
              <w:rPr>
                <w:spacing w:val="1"/>
              </w:rPr>
              <w:t xml:space="preserve"> </w:t>
            </w:r>
            <w:r>
              <w:rPr>
                <w:b/>
                <w:bCs/>
                <w:spacing w:val="-3"/>
              </w:rPr>
              <w:t>标</w:t>
            </w:r>
          </w:p>
        </w:tc>
        <w:tc>
          <w:tcPr>
            <w:tcW w:w="1135" w:type="dxa"/>
            <w:vAlign w:val="top"/>
          </w:tcPr>
          <w:p>
            <w:pPr>
              <w:pStyle w:val="TableText"/>
              <w:ind w:left="456" w:right="206" w:hanging="231"/>
              <w:spacing w:before="71" w:line="231" w:lineRule="auto"/>
              <w:rPr/>
            </w:pPr>
            <w:r>
              <w:rPr>
                <w:b/>
                <w:bCs/>
                <w:spacing w:val="-10"/>
              </w:rPr>
              <w:t>二级指</w:t>
            </w:r>
            <w:r>
              <w:rPr/>
              <w:t xml:space="preserve"> </w:t>
            </w:r>
            <w:r>
              <w:rPr>
                <w:b/>
                <w:bCs/>
                <w:spacing w:val="-3"/>
              </w:rPr>
              <w:t>标</w:t>
            </w:r>
          </w:p>
        </w:tc>
        <w:tc>
          <w:tcPr>
            <w:tcW w:w="4958" w:type="dxa"/>
            <w:vAlign w:val="top"/>
          </w:tcPr>
          <w:p>
            <w:pPr>
              <w:pStyle w:val="TableText"/>
              <w:ind w:left="1773"/>
              <w:spacing w:before="227" w:line="222" w:lineRule="auto"/>
              <w:rPr/>
            </w:pPr>
            <w:r>
              <w:rPr>
                <w:b/>
                <w:bCs/>
                <w:spacing w:val="-5"/>
              </w:rPr>
              <w:t>具体评价要求</w:t>
            </w:r>
          </w:p>
        </w:tc>
        <w:tc>
          <w:tcPr>
            <w:tcW w:w="2406" w:type="dxa"/>
            <w:vAlign w:val="top"/>
          </w:tcPr>
          <w:p>
            <w:pPr>
              <w:pStyle w:val="TableText"/>
              <w:ind w:left="855" w:right="113" w:hanging="713"/>
              <w:spacing w:before="70" w:line="230" w:lineRule="auto"/>
              <w:rPr/>
            </w:pPr>
            <w:r>
              <w:rPr>
                <w:b/>
                <w:bCs/>
                <w:spacing w:val="-5"/>
              </w:rPr>
              <w:t>符合性说明及证明材</w:t>
            </w:r>
            <w:r>
              <w:rPr>
                <w:spacing w:val="6"/>
              </w:rPr>
              <w:t xml:space="preserve"> </w:t>
            </w:r>
            <w:r>
              <w:rPr>
                <w:b/>
                <w:bCs/>
                <w:spacing w:val="-7"/>
              </w:rPr>
              <w:t>料索引</w:t>
            </w:r>
          </w:p>
        </w:tc>
        <w:tc>
          <w:tcPr>
            <w:tcW w:w="1274" w:type="dxa"/>
            <w:vAlign w:val="top"/>
          </w:tcPr>
          <w:p>
            <w:pPr>
              <w:pStyle w:val="TableText"/>
              <w:ind w:left="176"/>
              <w:spacing w:before="227" w:line="222" w:lineRule="auto"/>
              <w:rPr/>
            </w:pPr>
            <w:r>
              <w:rPr>
                <w:b/>
                <w:bCs/>
                <w:spacing w:val="-8"/>
              </w:rPr>
              <w:t>要求类型</w:t>
            </w:r>
          </w:p>
        </w:tc>
        <w:tc>
          <w:tcPr>
            <w:tcW w:w="851" w:type="dxa"/>
            <w:vAlign w:val="top"/>
          </w:tcPr>
          <w:p>
            <w:pPr>
              <w:pStyle w:val="TableText"/>
              <w:ind w:left="203"/>
              <w:spacing w:before="226" w:line="223" w:lineRule="auto"/>
              <w:rPr/>
            </w:pPr>
            <w:r>
              <w:rPr>
                <w:b/>
                <w:bCs/>
                <w:spacing w:val="-12"/>
              </w:rPr>
              <w:t>分值</w:t>
            </w:r>
          </w:p>
        </w:tc>
        <w:tc>
          <w:tcPr>
            <w:tcW w:w="822" w:type="dxa"/>
            <w:vAlign w:val="top"/>
          </w:tcPr>
          <w:p>
            <w:pPr>
              <w:pStyle w:val="TableText"/>
              <w:ind w:left="186"/>
              <w:spacing w:before="227" w:line="222" w:lineRule="auto"/>
              <w:rPr/>
            </w:pPr>
            <w:r>
              <w:rPr>
                <w:b/>
                <w:bCs/>
                <w:spacing w:val="-11"/>
              </w:rPr>
              <w:t>权重</w:t>
            </w:r>
          </w:p>
        </w:tc>
        <w:tc>
          <w:tcPr>
            <w:tcW w:w="792" w:type="dxa"/>
            <w:vAlign w:val="top"/>
          </w:tcPr>
          <w:p>
            <w:pPr>
              <w:pStyle w:val="TableText"/>
              <w:ind w:left="169"/>
              <w:spacing w:before="227" w:line="222" w:lineRule="auto"/>
              <w:rPr/>
            </w:pPr>
            <w:r>
              <w:rPr>
                <w:b/>
                <w:bCs/>
                <w:spacing w:val="-11"/>
              </w:rPr>
              <w:t>得分</w:t>
            </w:r>
          </w:p>
        </w:tc>
      </w:tr>
      <w:tr>
        <w:trPr>
          <w:trHeight w:val="1308" w:hRule="atLeast"/>
        </w:trPr>
        <w:tc>
          <w:tcPr>
            <w:tcW w:w="708" w:type="dxa"/>
            <w:vAlign w:val="top"/>
            <w:vMerge w:val="restart"/>
            <w:tcBorders>
              <w:bottom w:val="nil"/>
            </w:tcBorders>
          </w:tcPr>
          <w:p>
            <w:pPr>
              <w:rPr>
                <w:rFonts w:ascii="Arial"/>
                <w:sz w:val="21"/>
              </w:rPr>
            </w:pPr>
            <w:r/>
          </w:p>
        </w:tc>
        <w:tc>
          <w:tcPr>
            <w:tcW w:w="1135" w:type="dxa"/>
            <w:vAlign w:val="top"/>
            <w:vMerge w:val="restart"/>
            <w:tcBorders>
              <w:bottom w:val="nil"/>
            </w:tcBorders>
          </w:tcPr>
          <w:p>
            <w:pPr>
              <w:rPr>
                <w:rFonts w:ascii="Arial"/>
                <w:sz w:val="21"/>
              </w:rPr>
            </w:pPr>
            <w:r/>
          </w:p>
        </w:tc>
        <w:tc>
          <w:tcPr>
            <w:tcW w:w="1135" w:type="dxa"/>
            <w:vAlign w:val="top"/>
            <w:vMerge w:val="restart"/>
            <w:tcBorders>
              <w:bottom w:val="nil"/>
            </w:tcBorders>
          </w:tcPr>
          <w:p>
            <w:pPr>
              <w:rPr>
                <w:rFonts w:ascii="Arial"/>
                <w:sz w:val="21"/>
              </w:rPr>
            </w:pPr>
            <w:r/>
          </w:p>
        </w:tc>
        <w:tc>
          <w:tcPr>
            <w:tcW w:w="4958" w:type="dxa"/>
            <w:vAlign w:val="top"/>
          </w:tcPr>
          <w:p>
            <w:pPr>
              <w:pStyle w:val="TableText"/>
              <w:ind w:left="119" w:right="93"/>
              <w:spacing w:before="67" w:line="235" w:lineRule="auto"/>
              <w:jc w:val="both"/>
              <w:rPr/>
            </w:pPr>
            <w:r>
              <w:rPr>
                <w:spacing w:val="-3"/>
              </w:rPr>
              <w:t>按照</w:t>
            </w:r>
            <w:r>
              <w:rPr>
                <w:spacing w:val="-49"/>
              </w:rPr>
              <w:t xml:space="preserve"> </w:t>
            </w:r>
            <w:r>
              <w:rPr>
                <w:rFonts w:ascii="Times New Roman" w:hAnsi="Times New Roman" w:eastAsia="Times New Roman" w:cs="Times New Roman"/>
                <w:spacing w:val="-3"/>
              </w:rPr>
              <w:t>GB/T 36132</w:t>
            </w:r>
            <w:r>
              <w:rPr>
                <w:rFonts w:ascii="Times New Roman" w:hAnsi="Times New Roman" w:eastAsia="Times New Roman" w:cs="Times New Roman"/>
                <w:spacing w:val="29"/>
              </w:rPr>
              <w:t xml:space="preserve"> </w:t>
            </w:r>
            <w:r>
              <w:rPr>
                <w:spacing w:val="-3"/>
              </w:rPr>
              <w:t>附录</w:t>
            </w:r>
            <w:r>
              <w:rPr>
                <w:spacing w:val="-56"/>
              </w:rPr>
              <w:t xml:space="preserve"> </w:t>
            </w:r>
            <w:r>
              <w:rPr>
                <w:rFonts w:ascii="Times New Roman" w:hAnsi="Times New Roman" w:eastAsia="Times New Roman" w:cs="Times New Roman"/>
                <w:spacing w:val="-3"/>
              </w:rPr>
              <w:t>A</w:t>
            </w:r>
            <w:r>
              <w:rPr>
                <w:rFonts w:ascii="Times New Roman" w:hAnsi="Times New Roman" w:eastAsia="Times New Roman" w:cs="Times New Roman"/>
                <w:spacing w:val="15"/>
                <w:w w:val="101"/>
              </w:rPr>
              <w:t xml:space="preserve"> </w:t>
            </w:r>
            <w:r>
              <w:rPr>
                <w:spacing w:val="-3"/>
              </w:rPr>
              <w:t>计算单位产品废气产</w:t>
            </w:r>
            <w:r>
              <w:rPr/>
              <w:t xml:space="preserve"> </w:t>
            </w:r>
            <w:r>
              <w:rPr>
                <w:spacing w:val="-4"/>
              </w:rPr>
              <w:t>生量，指标应不高于行业平均水平。（装备、</w:t>
            </w:r>
            <w:r>
              <w:rPr>
                <w:spacing w:val="18"/>
              </w:rPr>
              <w:t xml:space="preserve"> </w:t>
            </w:r>
            <w:r>
              <w:rPr>
                <w:spacing w:val="-4"/>
              </w:rPr>
              <w:t>电子、电器等离散制造业可采用单位产值或单</w:t>
            </w:r>
            <w:r>
              <w:rPr>
                <w:spacing w:val="6"/>
              </w:rPr>
              <w:t xml:space="preserve"> </w:t>
            </w:r>
            <w:r>
              <w:rPr>
                <w:spacing w:val="-2"/>
              </w:rPr>
              <w:t>位工业增加值指标。）</w:t>
            </w:r>
          </w:p>
        </w:tc>
        <w:tc>
          <w:tcPr>
            <w:tcW w:w="2406" w:type="dxa"/>
            <w:vAlign w:val="top"/>
            <w:vMerge w:val="restart"/>
            <w:tcBorders>
              <w:bottom w:val="nil"/>
            </w:tcBorders>
          </w:tcPr>
          <w:p>
            <w:pPr>
              <w:rPr>
                <w:rFonts w:ascii="Arial"/>
                <w:sz w:val="21"/>
              </w:rPr>
            </w:pPr>
            <w:r/>
          </w:p>
        </w:tc>
        <w:tc>
          <w:tcPr>
            <w:tcW w:w="1274" w:type="dxa"/>
            <w:vAlign w:val="top"/>
          </w:tcPr>
          <w:p>
            <w:pPr>
              <w:spacing w:line="452" w:lineRule="auto"/>
              <w:rPr>
                <w:rFonts w:ascii="Arial"/>
                <w:sz w:val="21"/>
              </w:rPr>
            </w:pPr>
            <w:r/>
          </w:p>
          <w:p>
            <w:pPr>
              <w:pStyle w:val="TableText"/>
              <w:ind w:left="415"/>
              <w:spacing w:before="78" w:line="229" w:lineRule="auto"/>
              <w:rPr/>
            </w:pPr>
            <w:r>
              <w:rPr>
                <w:spacing w:val="-10"/>
              </w:rPr>
              <w:t>必选</w:t>
            </w:r>
          </w:p>
        </w:tc>
        <w:tc>
          <w:tcPr>
            <w:tcW w:w="851" w:type="dxa"/>
            <w:vAlign w:val="top"/>
          </w:tcPr>
          <w:p>
            <w:pPr>
              <w:spacing w:line="251" w:lineRule="auto"/>
              <w:rPr>
                <w:rFonts w:ascii="Arial"/>
                <w:sz w:val="21"/>
              </w:rPr>
            </w:pPr>
            <w:r/>
          </w:p>
          <w:p>
            <w:pPr>
              <w:spacing w:line="252" w:lineRule="auto"/>
              <w:rPr>
                <w:rFonts w:ascii="Arial"/>
                <w:sz w:val="21"/>
              </w:rPr>
            </w:pPr>
            <w:r/>
          </w:p>
          <w:p>
            <w:pPr>
              <w:ind w:left="374"/>
              <w:spacing w:before="69"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6</w:t>
            </w:r>
          </w:p>
        </w:tc>
        <w:tc>
          <w:tcPr>
            <w:tcW w:w="822" w:type="dxa"/>
            <w:vAlign w:val="top"/>
            <w:vMerge w:val="restart"/>
            <w:tcBorders>
              <w:bottom w:val="nil"/>
            </w:tcBorders>
          </w:tcPr>
          <w:p>
            <w:pPr>
              <w:rPr>
                <w:rFonts w:ascii="Arial"/>
                <w:sz w:val="21"/>
              </w:rPr>
            </w:pPr>
            <w:r/>
          </w:p>
        </w:tc>
        <w:tc>
          <w:tcPr>
            <w:tcW w:w="792" w:type="dxa"/>
            <w:vAlign w:val="top"/>
          </w:tcPr>
          <w:p>
            <w:pPr>
              <w:rPr>
                <w:rFonts w:ascii="Arial"/>
                <w:sz w:val="21"/>
              </w:rPr>
            </w:pPr>
            <w:r/>
          </w:p>
        </w:tc>
      </w:tr>
      <w:tr>
        <w:trPr>
          <w:trHeight w:val="1308" w:hRule="atLeast"/>
        </w:trPr>
        <w:tc>
          <w:tcPr>
            <w:tcW w:w="708" w:type="dxa"/>
            <w:vAlign w:val="top"/>
            <w:vMerge w:val="continue"/>
            <w:tcBorders>
              <w:top w:val="nil"/>
              <w:bottom w:val="nil"/>
            </w:tcBorders>
          </w:tcPr>
          <w:p>
            <w:pPr>
              <w:rPr>
                <w:rFonts w:ascii="Arial"/>
                <w:sz w:val="21"/>
              </w:rPr>
            </w:pPr>
            <w:r/>
          </w:p>
        </w:tc>
        <w:tc>
          <w:tcPr>
            <w:tcW w:w="1135" w:type="dxa"/>
            <w:vAlign w:val="top"/>
            <w:vMerge w:val="continue"/>
            <w:tcBorders>
              <w:top w:val="nil"/>
              <w:bottom w:val="nil"/>
            </w:tcBorders>
          </w:tcPr>
          <w:p>
            <w:pPr>
              <w:rPr>
                <w:rFonts w:ascii="Arial"/>
                <w:sz w:val="21"/>
              </w:rPr>
            </w:pPr>
            <w:r/>
          </w:p>
        </w:tc>
        <w:tc>
          <w:tcPr>
            <w:tcW w:w="1135" w:type="dxa"/>
            <w:vAlign w:val="top"/>
            <w:vMerge w:val="continue"/>
            <w:tcBorders>
              <w:top w:val="nil"/>
              <w:bottom w:val="nil"/>
            </w:tcBorders>
          </w:tcPr>
          <w:p>
            <w:pPr>
              <w:rPr>
                <w:rFonts w:ascii="Arial"/>
                <w:sz w:val="21"/>
              </w:rPr>
            </w:pPr>
            <w:r/>
          </w:p>
        </w:tc>
        <w:tc>
          <w:tcPr>
            <w:tcW w:w="4958" w:type="dxa"/>
            <w:vAlign w:val="top"/>
          </w:tcPr>
          <w:p>
            <w:pPr>
              <w:pStyle w:val="TableText"/>
              <w:ind w:left="124" w:right="104" w:hanging="5"/>
              <w:spacing w:before="69" w:line="235" w:lineRule="auto"/>
              <w:jc w:val="both"/>
              <w:rPr/>
            </w:pPr>
            <w:r>
              <w:rPr>
                <w:spacing w:val="-3"/>
              </w:rPr>
              <w:t>按照</w:t>
            </w:r>
            <w:r>
              <w:rPr>
                <w:spacing w:val="-49"/>
              </w:rPr>
              <w:t xml:space="preserve"> </w:t>
            </w:r>
            <w:r>
              <w:rPr>
                <w:rFonts w:ascii="Times New Roman" w:hAnsi="Times New Roman" w:eastAsia="Times New Roman" w:cs="Times New Roman"/>
                <w:spacing w:val="-3"/>
              </w:rPr>
              <w:t>GB/T 36132</w:t>
            </w:r>
            <w:r>
              <w:rPr>
                <w:rFonts w:ascii="Times New Roman" w:hAnsi="Times New Roman" w:eastAsia="Times New Roman" w:cs="Times New Roman"/>
                <w:spacing w:val="29"/>
              </w:rPr>
              <w:t xml:space="preserve"> </w:t>
            </w:r>
            <w:r>
              <w:rPr>
                <w:spacing w:val="-3"/>
              </w:rPr>
              <w:t>附录</w:t>
            </w:r>
            <w:r>
              <w:rPr>
                <w:spacing w:val="-56"/>
              </w:rPr>
              <w:t xml:space="preserve"> </w:t>
            </w:r>
            <w:r>
              <w:rPr>
                <w:rFonts w:ascii="Times New Roman" w:hAnsi="Times New Roman" w:eastAsia="Times New Roman" w:cs="Times New Roman"/>
                <w:spacing w:val="-3"/>
              </w:rPr>
              <w:t>A</w:t>
            </w:r>
            <w:r>
              <w:rPr>
                <w:rFonts w:ascii="Times New Roman" w:hAnsi="Times New Roman" w:eastAsia="Times New Roman" w:cs="Times New Roman"/>
                <w:spacing w:val="15"/>
                <w:w w:val="101"/>
              </w:rPr>
              <w:t xml:space="preserve"> </w:t>
            </w:r>
            <w:r>
              <w:rPr>
                <w:spacing w:val="-3"/>
              </w:rPr>
              <w:t>计算单位产品废气产</w:t>
            </w:r>
            <w:r>
              <w:rPr/>
              <w:t xml:space="preserve"> </w:t>
            </w:r>
            <w:r>
              <w:rPr>
                <w:spacing w:val="-5"/>
              </w:rPr>
              <w:t>生量，指标优于行业前</w:t>
            </w:r>
            <w:r>
              <w:rPr>
                <w:spacing w:val="-53"/>
              </w:rPr>
              <w:t xml:space="preserve"> </w:t>
            </w:r>
            <w:r>
              <w:rPr>
                <w:rFonts w:ascii="Times New Roman" w:hAnsi="Times New Roman" w:eastAsia="Times New Roman" w:cs="Times New Roman"/>
                <w:spacing w:val="-5"/>
              </w:rPr>
              <w:t>20%</w:t>
            </w:r>
            <w:r>
              <w:rPr>
                <w:spacing w:val="-5"/>
              </w:rPr>
              <w:t>水平。（装备、电</w:t>
            </w:r>
            <w:r>
              <w:rPr/>
              <w:t xml:space="preserve"> </w:t>
            </w:r>
            <w:r>
              <w:rPr>
                <w:spacing w:val="-4"/>
              </w:rPr>
              <w:t>子、电器等离散制造业可采用单位产值或单位</w:t>
            </w:r>
            <w:r>
              <w:rPr>
                <w:spacing w:val="2"/>
              </w:rPr>
              <w:t xml:space="preserve"> </w:t>
            </w:r>
            <w:r>
              <w:rPr>
                <w:spacing w:val="-3"/>
              </w:rPr>
              <w:t>工业增加值指标。）前</w:t>
            </w:r>
            <w:r>
              <w:rPr>
                <w:spacing w:val="-36"/>
              </w:rPr>
              <w:t xml:space="preserve"> </w:t>
            </w:r>
            <w:r>
              <w:rPr>
                <w:rFonts w:ascii="Times New Roman" w:hAnsi="Times New Roman" w:eastAsia="Times New Roman" w:cs="Times New Roman"/>
                <w:spacing w:val="-3"/>
              </w:rPr>
              <w:t>5%</w:t>
            </w:r>
            <w:r>
              <w:rPr>
                <w:spacing w:val="-3"/>
              </w:rPr>
              <w:t>为满分。</w:t>
            </w:r>
          </w:p>
        </w:tc>
        <w:tc>
          <w:tcPr>
            <w:tcW w:w="2406" w:type="dxa"/>
            <w:vAlign w:val="top"/>
            <w:vMerge w:val="continue"/>
            <w:tcBorders>
              <w:top w:val="nil"/>
            </w:tcBorders>
          </w:tcPr>
          <w:p>
            <w:pPr>
              <w:rPr>
                <w:rFonts w:ascii="Arial"/>
                <w:sz w:val="21"/>
              </w:rPr>
            </w:pPr>
            <w:r/>
          </w:p>
        </w:tc>
        <w:tc>
          <w:tcPr>
            <w:tcW w:w="1274" w:type="dxa"/>
            <w:vAlign w:val="top"/>
          </w:tcPr>
          <w:p>
            <w:pPr>
              <w:spacing w:line="454" w:lineRule="auto"/>
              <w:rPr>
                <w:rFonts w:ascii="Arial"/>
                <w:sz w:val="21"/>
              </w:rPr>
            </w:pPr>
            <w:r/>
          </w:p>
          <w:p>
            <w:pPr>
              <w:pStyle w:val="TableText"/>
              <w:ind w:left="415"/>
              <w:spacing w:before="78" w:line="223" w:lineRule="auto"/>
              <w:rPr/>
            </w:pPr>
            <w:r>
              <w:rPr>
                <w:spacing w:val="-10"/>
              </w:rPr>
              <w:t>可选</w:t>
            </w:r>
          </w:p>
        </w:tc>
        <w:tc>
          <w:tcPr>
            <w:tcW w:w="851" w:type="dxa"/>
            <w:vAlign w:val="top"/>
          </w:tcPr>
          <w:p>
            <w:pPr>
              <w:spacing w:line="251" w:lineRule="auto"/>
              <w:rPr>
                <w:rFonts w:ascii="Arial"/>
                <w:sz w:val="21"/>
              </w:rPr>
            </w:pPr>
            <w:r/>
          </w:p>
          <w:p>
            <w:pPr>
              <w:spacing w:line="252" w:lineRule="auto"/>
              <w:rPr>
                <w:rFonts w:ascii="Arial"/>
                <w:sz w:val="21"/>
              </w:rPr>
            </w:pPr>
            <w:r/>
          </w:p>
          <w:p>
            <w:pPr>
              <w:ind w:left="368"/>
              <w:spacing w:before="69"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4</w:t>
            </w:r>
          </w:p>
        </w:tc>
        <w:tc>
          <w:tcPr>
            <w:tcW w:w="822" w:type="dxa"/>
            <w:vAlign w:val="top"/>
            <w:vMerge w:val="continue"/>
            <w:tcBorders>
              <w:top w:val="nil"/>
              <w:bottom w:val="nil"/>
            </w:tcBorders>
          </w:tcPr>
          <w:p>
            <w:pPr>
              <w:rPr>
                <w:rFonts w:ascii="Arial"/>
                <w:sz w:val="21"/>
              </w:rPr>
            </w:pPr>
            <w:r/>
          </w:p>
        </w:tc>
        <w:tc>
          <w:tcPr>
            <w:tcW w:w="792" w:type="dxa"/>
            <w:vAlign w:val="top"/>
          </w:tcPr>
          <w:p>
            <w:pPr>
              <w:rPr>
                <w:rFonts w:ascii="Arial"/>
                <w:sz w:val="21"/>
              </w:rPr>
            </w:pPr>
            <w:r/>
          </w:p>
        </w:tc>
      </w:tr>
      <w:tr>
        <w:trPr>
          <w:trHeight w:val="1308" w:hRule="atLeast"/>
        </w:trPr>
        <w:tc>
          <w:tcPr>
            <w:tcW w:w="708" w:type="dxa"/>
            <w:vAlign w:val="top"/>
            <w:vMerge w:val="continue"/>
            <w:tcBorders>
              <w:top w:val="nil"/>
              <w:bottom w:val="nil"/>
            </w:tcBorders>
          </w:tcPr>
          <w:p>
            <w:pPr>
              <w:rPr>
                <w:rFonts w:ascii="Arial"/>
                <w:sz w:val="21"/>
              </w:rPr>
            </w:pPr>
            <w:r/>
          </w:p>
        </w:tc>
        <w:tc>
          <w:tcPr>
            <w:tcW w:w="1135" w:type="dxa"/>
            <w:vAlign w:val="top"/>
            <w:vMerge w:val="continue"/>
            <w:tcBorders>
              <w:top w:val="nil"/>
              <w:bottom w:val="nil"/>
            </w:tcBorders>
          </w:tcPr>
          <w:p>
            <w:pPr>
              <w:rPr>
                <w:rFonts w:ascii="Arial"/>
                <w:sz w:val="21"/>
              </w:rPr>
            </w:pPr>
            <w:r/>
          </w:p>
        </w:tc>
        <w:tc>
          <w:tcPr>
            <w:tcW w:w="1135" w:type="dxa"/>
            <w:vAlign w:val="top"/>
            <w:vMerge w:val="continue"/>
            <w:tcBorders>
              <w:top w:val="nil"/>
              <w:bottom w:val="nil"/>
            </w:tcBorders>
          </w:tcPr>
          <w:p>
            <w:pPr>
              <w:rPr>
                <w:rFonts w:ascii="Arial"/>
                <w:sz w:val="21"/>
              </w:rPr>
            </w:pPr>
            <w:r/>
          </w:p>
        </w:tc>
        <w:tc>
          <w:tcPr>
            <w:tcW w:w="4958" w:type="dxa"/>
            <w:vAlign w:val="top"/>
          </w:tcPr>
          <w:p>
            <w:pPr>
              <w:pStyle w:val="TableText"/>
              <w:ind w:left="119" w:right="93"/>
              <w:spacing w:before="69" w:line="235" w:lineRule="auto"/>
              <w:jc w:val="both"/>
              <w:rPr/>
            </w:pPr>
            <w:r>
              <w:rPr>
                <w:spacing w:val="-3"/>
              </w:rPr>
              <w:t>按照</w:t>
            </w:r>
            <w:r>
              <w:rPr>
                <w:spacing w:val="-49"/>
              </w:rPr>
              <w:t xml:space="preserve"> </w:t>
            </w:r>
            <w:r>
              <w:rPr>
                <w:rFonts w:ascii="Times New Roman" w:hAnsi="Times New Roman" w:eastAsia="Times New Roman" w:cs="Times New Roman"/>
                <w:spacing w:val="-3"/>
              </w:rPr>
              <w:t>GB/T 36132</w:t>
            </w:r>
            <w:r>
              <w:rPr>
                <w:rFonts w:ascii="Times New Roman" w:hAnsi="Times New Roman" w:eastAsia="Times New Roman" w:cs="Times New Roman"/>
                <w:spacing w:val="29"/>
              </w:rPr>
              <w:t xml:space="preserve"> </w:t>
            </w:r>
            <w:r>
              <w:rPr>
                <w:spacing w:val="-3"/>
              </w:rPr>
              <w:t>附录</w:t>
            </w:r>
            <w:r>
              <w:rPr>
                <w:spacing w:val="-56"/>
              </w:rPr>
              <w:t xml:space="preserve"> </w:t>
            </w:r>
            <w:r>
              <w:rPr>
                <w:rFonts w:ascii="Times New Roman" w:hAnsi="Times New Roman" w:eastAsia="Times New Roman" w:cs="Times New Roman"/>
                <w:spacing w:val="-3"/>
              </w:rPr>
              <w:t>A</w:t>
            </w:r>
            <w:r>
              <w:rPr>
                <w:rFonts w:ascii="Times New Roman" w:hAnsi="Times New Roman" w:eastAsia="Times New Roman" w:cs="Times New Roman"/>
                <w:spacing w:val="15"/>
                <w:w w:val="101"/>
              </w:rPr>
              <w:t xml:space="preserve"> </w:t>
            </w:r>
            <w:r>
              <w:rPr>
                <w:spacing w:val="-3"/>
              </w:rPr>
              <w:t>计算单位产品废水产</w:t>
            </w:r>
            <w:r>
              <w:rPr/>
              <w:t xml:space="preserve"> </w:t>
            </w:r>
            <w:r>
              <w:rPr>
                <w:spacing w:val="-4"/>
              </w:rPr>
              <w:t>生量，指标应不高于行业平均水平。（装备、</w:t>
            </w:r>
            <w:r>
              <w:rPr>
                <w:spacing w:val="18"/>
              </w:rPr>
              <w:t xml:space="preserve"> </w:t>
            </w:r>
            <w:r>
              <w:rPr>
                <w:spacing w:val="-4"/>
              </w:rPr>
              <w:t>电子、电器等离散制造业可采用单位产值或单</w:t>
            </w:r>
            <w:r>
              <w:rPr>
                <w:spacing w:val="6"/>
              </w:rPr>
              <w:t xml:space="preserve"> </w:t>
            </w:r>
            <w:r>
              <w:rPr>
                <w:spacing w:val="-2"/>
              </w:rPr>
              <w:t>位工业增加值指标。）</w:t>
            </w:r>
          </w:p>
        </w:tc>
        <w:tc>
          <w:tcPr>
            <w:tcW w:w="2406" w:type="dxa"/>
            <w:vAlign w:val="top"/>
            <w:vMerge w:val="restart"/>
            <w:tcBorders>
              <w:bottom w:val="nil"/>
            </w:tcBorders>
          </w:tcPr>
          <w:p>
            <w:pPr>
              <w:rPr>
                <w:rFonts w:ascii="Arial"/>
                <w:sz w:val="21"/>
              </w:rPr>
            </w:pPr>
            <w:r/>
          </w:p>
        </w:tc>
        <w:tc>
          <w:tcPr>
            <w:tcW w:w="1274" w:type="dxa"/>
            <w:vAlign w:val="top"/>
          </w:tcPr>
          <w:p>
            <w:pPr>
              <w:spacing w:line="454" w:lineRule="auto"/>
              <w:rPr>
                <w:rFonts w:ascii="Arial"/>
                <w:sz w:val="21"/>
              </w:rPr>
            </w:pPr>
            <w:r/>
          </w:p>
          <w:p>
            <w:pPr>
              <w:pStyle w:val="TableText"/>
              <w:ind w:left="415"/>
              <w:spacing w:before="78" w:line="229" w:lineRule="auto"/>
              <w:rPr/>
            </w:pPr>
            <w:r>
              <w:rPr>
                <w:spacing w:val="-10"/>
              </w:rPr>
              <w:t>必选</w:t>
            </w:r>
          </w:p>
        </w:tc>
        <w:tc>
          <w:tcPr>
            <w:tcW w:w="851" w:type="dxa"/>
            <w:vAlign w:val="top"/>
          </w:tcPr>
          <w:p>
            <w:pPr>
              <w:spacing w:line="252" w:lineRule="auto"/>
              <w:rPr>
                <w:rFonts w:ascii="Arial"/>
                <w:sz w:val="21"/>
              </w:rPr>
            </w:pPr>
            <w:r/>
          </w:p>
          <w:p>
            <w:pPr>
              <w:spacing w:line="253" w:lineRule="auto"/>
              <w:rPr>
                <w:rFonts w:ascii="Arial"/>
                <w:sz w:val="21"/>
              </w:rPr>
            </w:pPr>
            <w:r/>
          </w:p>
          <w:p>
            <w:pPr>
              <w:ind w:left="374"/>
              <w:spacing w:before="69"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6</w:t>
            </w:r>
          </w:p>
        </w:tc>
        <w:tc>
          <w:tcPr>
            <w:tcW w:w="822" w:type="dxa"/>
            <w:vAlign w:val="top"/>
            <w:vMerge w:val="continue"/>
            <w:tcBorders>
              <w:top w:val="nil"/>
              <w:bottom w:val="nil"/>
            </w:tcBorders>
          </w:tcPr>
          <w:p>
            <w:pPr>
              <w:rPr>
                <w:rFonts w:ascii="Arial"/>
                <w:sz w:val="21"/>
              </w:rPr>
            </w:pPr>
            <w:r/>
          </w:p>
        </w:tc>
        <w:tc>
          <w:tcPr>
            <w:tcW w:w="792" w:type="dxa"/>
            <w:vAlign w:val="top"/>
          </w:tcPr>
          <w:p>
            <w:pPr>
              <w:rPr>
                <w:rFonts w:ascii="Arial"/>
                <w:sz w:val="21"/>
              </w:rPr>
            </w:pPr>
            <w:r/>
          </w:p>
        </w:tc>
      </w:tr>
      <w:tr>
        <w:trPr>
          <w:trHeight w:val="1308" w:hRule="atLeast"/>
        </w:trPr>
        <w:tc>
          <w:tcPr>
            <w:tcW w:w="708" w:type="dxa"/>
            <w:vAlign w:val="top"/>
            <w:vMerge w:val="continue"/>
            <w:tcBorders>
              <w:top w:val="nil"/>
              <w:bottom w:val="nil"/>
            </w:tcBorders>
          </w:tcPr>
          <w:p>
            <w:pPr>
              <w:rPr>
                <w:rFonts w:ascii="Arial"/>
                <w:sz w:val="21"/>
              </w:rPr>
            </w:pPr>
            <w:r/>
          </w:p>
        </w:tc>
        <w:tc>
          <w:tcPr>
            <w:tcW w:w="1135" w:type="dxa"/>
            <w:vAlign w:val="top"/>
            <w:vMerge w:val="continue"/>
            <w:tcBorders>
              <w:top w:val="nil"/>
              <w:bottom w:val="nil"/>
            </w:tcBorders>
          </w:tcPr>
          <w:p>
            <w:pPr>
              <w:rPr>
                <w:rFonts w:ascii="Arial"/>
                <w:sz w:val="21"/>
              </w:rPr>
            </w:pPr>
            <w:r/>
          </w:p>
        </w:tc>
        <w:tc>
          <w:tcPr>
            <w:tcW w:w="1135" w:type="dxa"/>
            <w:vAlign w:val="top"/>
            <w:vMerge w:val="continue"/>
            <w:tcBorders>
              <w:top w:val="nil"/>
            </w:tcBorders>
          </w:tcPr>
          <w:p>
            <w:pPr>
              <w:rPr>
                <w:rFonts w:ascii="Arial"/>
                <w:sz w:val="21"/>
              </w:rPr>
            </w:pPr>
            <w:r/>
          </w:p>
        </w:tc>
        <w:tc>
          <w:tcPr>
            <w:tcW w:w="4958" w:type="dxa"/>
            <w:vAlign w:val="top"/>
          </w:tcPr>
          <w:p>
            <w:pPr>
              <w:pStyle w:val="TableText"/>
              <w:ind w:left="124" w:right="104" w:hanging="5"/>
              <w:spacing w:before="71" w:line="235" w:lineRule="auto"/>
              <w:jc w:val="both"/>
              <w:rPr/>
            </w:pPr>
            <w:r>
              <w:rPr>
                <w:spacing w:val="-3"/>
              </w:rPr>
              <w:t>按照</w:t>
            </w:r>
            <w:r>
              <w:rPr>
                <w:spacing w:val="-49"/>
              </w:rPr>
              <w:t xml:space="preserve"> </w:t>
            </w:r>
            <w:r>
              <w:rPr>
                <w:rFonts w:ascii="Times New Roman" w:hAnsi="Times New Roman" w:eastAsia="Times New Roman" w:cs="Times New Roman"/>
                <w:spacing w:val="-3"/>
              </w:rPr>
              <w:t>GB/T 36132</w:t>
            </w:r>
            <w:r>
              <w:rPr>
                <w:rFonts w:ascii="Times New Roman" w:hAnsi="Times New Roman" w:eastAsia="Times New Roman" w:cs="Times New Roman"/>
                <w:spacing w:val="29"/>
              </w:rPr>
              <w:t xml:space="preserve"> </w:t>
            </w:r>
            <w:r>
              <w:rPr>
                <w:spacing w:val="-3"/>
              </w:rPr>
              <w:t>附录</w:t>
            </w:r>
            <w:r>
              <w:rPr>
                <w:spacing w:val="-56"/>
              </w:rPr>
              <w:t xml:space="preserve"> </w:t>
            </w:r>
            <w:r>
              <w:rPr>
                <w:rFonts w:ascii="Times New Roman" w:hAnsi="Times New Roman" w:eastAsia="Times New Roman" w:cs="Times New Roman"/>
                <w:spacing w:val="-3"/>
              </w:rPr>
              <w:t>A</w:t>
            </w:r>
            <w:r>
              <w:rPr>
                <w:rFonts w:ascii="Times New Roman" w:hAnsi="Times New Roman" w:eastAsia="Times New Roman" w:cs="Times New Roman"/>
                <w:spacing w:val="15"/>
                <w:w w:val="101"/>
              </w:rPr>
              <w:t xml:space="preserve"> </w:t>
            </w:r>
            <w:r>
              <w:rPr>
                <w:spacing w:val="-3"/>
              </w:rPr>
              <w:t>计算单位产品废水产</w:t>
            </w:r>
            <w:r>
              <w:rPr/>
              <w:t xml:space="preserve"> </w:t>
            </w:r>
            <w:r>
              <w:rPr>
                <w:spacing w:val="-5"/>
              </w:rPr>
              <w:t>生量，指标优于行业前</w:t>
            </w:r>
            <w:r>
              <w:rPr>
                <w:spacing w:val="-53"/>
              </w:rPr>
              <w:t xml:space="preserve"> </w:t>
            </w:r>
            <w:r>
              <w:rPr>
                <w:rFonts w:ascii="Times New Roman" w:hAnsi="Times New Roman" w:eastAsia="Times New Roman" w:cs="Times New Roman"/>
                <w:spacing w:val="-5"/>
              </w:rPr>
              <w:t>20%</w:t>
            </w:r>
            <w:r>
              <w:rPr>
                <w:spacing w:val="-5"/>
              </w:rPr>
              <w:t>水平。（装备、电</w:t>
            </w:r>
            <w:r>
              <w:rPr/>
              <w:t xml:space="preserve"> </w:t>
            </w:r>
            <w:r>
              <w:rPr>
                <w:spacing w:val="-4"/>
              </w:rPr>
              <w:t>子、电器等离散制造业可采用单位产值或单位</w:t>
            </w:r>
            <w:r>
              <w:rPr>
                <w:spacing w:val="2"/>
              </w:rPr>
              <w:t xml:space="preserve"> </w:t>
            </w:r>
            <w:r>
              <w:rPr>
                <w:spacing w:val="-3"/>
              </w:rPr>
              <w:t>工业增加值指标。）前</w:t>
            </w:r>
            <w:r>
              <w:rPr>
                <w:spacing w:val="-36"/>
              </w:rPr>
              <w:t xml:space="preserve"> </w:t>
            </w:r>
            <w:r>
              <w:rPr>
                <w:rFonts w:ascii="Times New Roman" w:hAnsi="Times New Roman" w:eastAsia="Times New Roman" w:cs="Times New Roman"/>
                <w:spacing w:val="-3"/>
              </w:rPr>
              <w:t>5%</w:t>
            </w:r>
            <w:r>
              <w:rPr>
                <w:spacing w:val="-3"/>
              </w:rPr>
              <w:t>为满分。</w:t>
            </w:r>
          </w:p>
        </w:tc>
        <w:tc>
          <w:tcPr>
            <w:tcW w:w="2406" w:type="dxa"/>
            <w:vAlign w:val="top"/>
            <w:vMerge w:val="continue"/>
            <w:tcBorders>
              <w:top w:val="nil"/>
            </w:tcBorders>
          </w:tcPr>
          <w:p>
            <w:pPr>
              <w:rPr>
                <w:rFonts w:ascii="Arial"/>
                <w:sz w:val="21"/>
              </w:rPr>
            </w:pPr>
            <w:r/>
          </w:p>
        </w:tc>
        <w:tc>
          <w:tcPr>
            <w:tcW w:w="1274" w:type="dxa"/>
            <w:vAlign w:val="top"/>
          </w:tcPr>
          <w:p>
            <w:pPr>
              <w:spacing w:line="456" w:lineRule="auto"/>
              <w:rPr>
                <w:rFonts w:ascii="Arial"/>
                <w:sz w:val="21"/>
              </w:rPr>
            </w:pPr>
            <w:r/>
          </w:p>
          <w:p>
            <w:pPr>
              <w:pStyle w:val="TableText"/>
              <w:ind w:left="415"/>
              <w:spacing w:before="78" w:line="223" w:lineRule="auto"/>
              <w:rPr/>
            </w:pPr>
            <w:r>
              <w:rPr>
                <w:spacing w:val="-10"/>
              </w:rPr>
              <w:t>可选</w:t>
            </w:r>
          </w:p>
        </w:tc>
        <w:tc>
          <w:tcPr>
            <w:tcW w:w="851" w:type="dxa"/>
            <w:vAlign w:val="top"/>
          </w:tcPr>
          <w:p>
            <w:pPr>
              <w:spacing w:line="252" w:lineRule="auto"/>
              <w:rPr>
                <w:rFonts w:ascii="Arial"/>
                <w:sz w:val="21"/>
              </w:rPr>
            </w:pPr>
            <w:r/>
          </w:p>
          <w:p>
            <w:pPr>
              <w:spacing w:line="253" w:lineRule="auto"/>
              <w:rPr>
                <w:rFonts w:ascii="Arial"/>
                <w:sz w:val="21"/>
              </w:rPr>
            </w:pPr>
            <w:r/>
          </w:p>
          <w:p>
            <w:pPr>
              <w:ind w:left="368"/>
              <w:spacing w:before="68"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4</w:t>
            </w:r>
          </w:p>
        </w:tc>
        <w:tc>
          <w:tcPr>
            <w:tcW w:w="822" w:type="dxa"/>
            <w:vAlign w:val="top"/>
            <w:vMerge w:val="continue"/>
            <w:tcBorders>
              <w:top w:val="nil"/>
              <w:bottom w:val="nil"/>
            </w:tcBorders>
          </w:tcPr>
          <w:p>
            <w:pPr>
              <w:rPr>
                <w:rFonts w:ascii="Arial"/>
                <w:sz w:val="21"/>
              </w:rPr>
            </w:pPr>
            <w:r/>
          </w:p>
        </w:tc>
        <w:tc>
          <w:tcPr>
            <w:tcW w:w="792" w:type="dxa"/>
            <w:vAlign w:val="top"/>
          </w:tcPr>
          <w:p>
            <w:pPr>
              <w:rPr>
                <w:rFonts w:ascii="Arial"/>
                <w:sz w:val="21"/>
              </w:rPr>
            </w:pPr>
            <w:r/>
          </w:p>
        </w:tc>
      </w:tr>
      <w:tr>
        <w:trPr>
          <w:trHeight w:val="685" w:hRule="atLeast"/>
        </w:trPr>
        <w:tc>
          <w:tcPr>
            <w:tcW w:w="708" w:type="dxa"/>
            <w:vAlign w:val="top"/>
            <w:vMerge w:val="continue"/>
            <w:tcBorders>
              <w:top w:val="nil"/>
              <w:bottom w:val="nil"/>
            </w:tcBorders>
          </w:tcPr>
          <w:p>
            <w:pPr>
              <w:rPr>
                <w:rFonts w:ascii="Arial"/>
                <w:sz w:val="21"/>
              </w:rPr>
            </w:pPr>
            <w:r/>
          </w:p>
        </w:tc>
        <w:tc>
          <w:tcPr>
            <w:tcW w:w="1135" w:type="dxa"/>
            <w:vAlign w:val="top"/>
            <w:vMerge w:val="continue"/>
            <w:tcBorders>
              <w:top w:val="nil"/>
              <w:bottom w:val="nil"/>
            </w:tcBorders>
          </w:tcPr>
          <w:p>
            <w:pPr>
              <w:rPr>
                <w:rFonts w:ascii="Arial"/>
                <w:sz w:val="21"/>
              </w:rPr>
            </w:pPr>
            <w:r/>
          </w:p>
        </w:tc>
        <w:tc>
          <w:tcPr>
            <w:tcW w:w="1135" w:type="dxa"/>
            <w:vAlign w:val="top"/>
            <w:vMerge w:val="restart"/>
            <w:tcBorders>
              <w:bottom w:val="nil"/>
            </w:tcBorders>
          </w:tcPr>
          <w:p>
            <w:pPr>
              <w:spacing w:line="245" w:lineRule="auto"/>
              <w:rPr>
                <w:rFonts w:ascii="Arial"/>
                <w:sz w:val="21"/>
              </w:rPr>
            </w:pPr>
            <w:r/>
          </w:p>
          <w:p>
            <w:pPr>
              <w:spacing w:line="245" w:lineRule="auto"/>
              <w:rPr>
                <w:rFonts w:ascii="Arial"/>
                <w:sz w:val="21"/>
              </w:rPr>
            </w:pPr>
            <w:r/>
          </w:p>
          <w:p>
            <w:pPr>
              <w:pStyle w:val="TableText"/>
              <w:ind w:left="341" w:right="208" w:hanging="121"/>
              <w:spacing w:before="78" w:line="231" w:lineRule="auto"/>
              <w:rPr/>
            </w:pPr>
            <w:r>
              <w:rPr>
                <w:spacing w:val="-7"/>
              </w:rPr>
              <w:t>废物资</w:t>
            </w:r>
            <w:r>
              <w:rPr>
                <w:spacing w:val="1"/>
              </w:rPr>
              <w:t xml:space="preserve"> </w:t>
            </w:r>
            <w:r>
              <w:rPr>
                <w:spacing w:val="-11"/>
              </w:rPr>
              <w:t>源化</w:t>
            </w:r>
          </w:p>
        </w:tc>
        <w:tc>
          <w:tcPr>
            <w:tcW w:w="4958" w:type="dxa"/>
            <w:vAlign w:val="top"/>
          </w:tcPr>
          <w:p>
            <w:pPr>
              <w:pStyle w:val="TableText"/>
              <w:ind w:left="118" w:right="104"/>
              <w:spacing w:before="69" w:line="230" w:lineRule="auto"/>
              <w:rPr/>
            </w:pPr>
            <w:r>
              <w:rPr>
                <w:spacing w:val="-3"/>
              </w:rPr>
              <w:t>按照</w:t>
            </w:r>
            <w:r>
              <w:rPr>
                <w:spacing w:val="-49"/>
              </w:rPr>
              <w:t xml:space="preserve"> </w:t>
            </w:r>
            <w:r>
              <w:rPr>
                <w:rFonts w:ascii="Times New Roman" w:hAnsi="Times New Roman" w:eastAsia="Times New Roman" w:cs="Times New Roman"/>
                <w:spacing w:val="-3"/>
              </w:rPr>
              <w:t>GB/T 36132</w:t>
            </w:r>
            <w:r>
              <w:rPr>
                <w:rFonts w:ascii="Times New Roman" w:hAnsi="Times New Roman" w:eastAsia="Times New Roman" w:cs="Times New Roman"/>
                <w:spacing w:val="29"/>
              </w:rPr>
              <w:t xml:space="preserve"> </w:t>
            </w:r>
            <w:r>
              <w:rPr>
                <w:spacing w:val="-3"/>
              </w:rPr>
              <w:t>附录</w:t>
            </w:r>
            <w:r>
              <w:rPr>
                <w:spacing w:val="-56"/>
              </w:rPr>
              <w:t xml:space="preserve"> </w:t>
            </w:r>
            <w:r>
              <w:rPr>
                <w:rFonts w:ascii="Times New Roman" w:hAnsi="Times New Roman" w:eastAsia="Times New Roman" w:cs="Times New Roman"/>
                <w:spacing w:val="-3"/>
              </w:rPr>
              <w:t>A</w:t>
            </w:r>
            <w:r>
              <w:rPr>
                <w:rFonts w:ascii="Times New Roman" w:hAnsi="Times New Roman" w:eastAsia="Times New Roman" w:cs="Times New Roman"/>
                <w:spacing w:val="15"/>
                <w:w w:val="101"/>
              </w:rPr>
              <w:t xml:space="preserve"> </w:t>
            </w:r>
            <w:r>
              <w:rPr>
                <w:spacing w:val="-3"/>
              </w:rPr>
              <w:t>计算单位产品主要原</w:t>
            </w:r>
            <w:r>
              <w:rPr/>
              <w:t xml:space="preserve"> </w:t>
            </w:r>
            <w:r>
              <w:rPr>
                <w:spacing w:val="-1"/>
              </w:rPr>
              <w:t>材料消耗量，指标应不高于行业平均水平。</w:t>
            </w:r>
          </w:p>
        </w:tc>
        <w:tc>
          <w:tcPr>
            <w:tcW w:w="2406" w:type="dxa"/>
            <w:vAlign w:val="top"/>
            <w:vMerge w:val="restart"/>
            <w:tcBorders>
              <w:bottom w:val="nil"/>
            </w:tcBorders>
          </w:tcPr>
          <w:p>
            <w:pPr>
              <w:rPr>
                <w:rFonts w:ascii="Arial"/>
                <w:sz w:val="21"/>
              </w:rPr>
            </w:pPr>
            <w:r/>
          </w:p>
        </w:tc>
        <w:tc>
          <w:tcPr>
            <w:tcW w:w="1274" w:type="dxa"/>
            <w:vAlign w:val="top"/>
          </w:tcPr>
          <w:p>
            <w:pPr>
              <w:pStyle w:val="TableText"/>
              <w:ind w:left="415"/>
              <w:spacing w:before="225" w:line="229" w:lineRule="auto"/>
              <w:rPr/>
            </w:pPr>
            <w:r>
              <w:rPr>
                <w:spacing w:val="-10"/>
              </w:rPr>
              <w:t>必选</w:t>
            </w:r>
          </w:p>
        </w:tc>
        <w:tc>
          <w:tcPr>
            <w:tcW w:w="851" w:type="dxa"/>
            <w:vAlign w:val="top"/>
          </w:tcPr>
          <w:p>
            <w:pPr>
              <w:ind w:left="374"/>
              <w:spacing w:before="267"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6</w:t>
            </w:r>
          </w:p>
        </w:tc>
        <w:tc>
          <w:tcPr>
            <w:tcW w:w="822" w:type="dxa"/>
            <w:vAlign w:val="top"/>
            <w:vMerge w:val="continue"/>
            <w:tcBorders>
              <w:top w:val="nil"/>
              <w:bottom w:val="nil"/>
            </w:tcBorders>
          </w:tcPr>
          <w:p>
            <w:pPr>
              <w:rPr>
                <w:rFonts w:ascii="Arial"/>
                <w:sz w:val="21"/>
              </w:rPr>
            </w:pPr>
            <w:r/>
          </w:p>
        </w:tc>
        <w:tc>
          <w:tcPr>
            <w:tcW w:w="792" w:type="dxa"/>
            <w:vAlign w:val="top"/>
          </w:tcPr>
          <w:p>
            <w:pPr>
              <w:rPr>
                <w:rFonts w:ascii="Arial"/>
                <w:sz w:val="21"/>
              </w:rPr>
            </w:pPr>
            <w:r/>
          </w:p>
        </w:tc>
      </w:tr>
      <w:tr>
        <w:trPr>
          <w:trHeight w:val="999" w:hRule="atLeast"/>
        </w:trPr>
        <w:tc>
          <w:tcPr>
            <w:tcW w:w="708" w:type="dxa"/>
            <w:vAlign w:val="top"/>
            <w:vMerge w:val="continue"/>
            <w:tcBorders>
              <w:top w:val="nil"/>
            </w:tcBorders>
          </w:tcPr>
          <w:p>
            <w:pPr>
              <w:rPr>
                <w:rFonts w:ascii="Arial"/>
                <w:sz w:val="21"/>
              </w:rPr>
            </w:pPr>
            <w:r/>
          </w:p>
        </w:tc>
        <w:tc>
          <w:tcPr>
            <w:tcW w:w="1135" w:type="dxa"/>
            <w:vAlign w:val="top"/>
            <w:vMerge w:val="continue"/>
            <w:tcBorders>
              <w:top w:val="nil"/>
            </w:tcBorders>
          </w:tcPr>
          <w:p>
            <w:pPr>
              <w:rPr>
                <w:rFonts w:ascii="Arial"/>
                <w:sz w:val="21"/>
              </w:rPr>
            </w:pPr>
            <w:r/>
          </w:p>
        </w:tc>
        <w:tc>
          <w:tcPr>
            <w:tcW w:w="1135" w:type="dxa"/>
            <w:vAlign w:val="top"/>
            <w:vMerge w:val="continue"/>
            <w:tcBorders>
              <w:top w:val="nil"/>
            </w:tcBorders>
          </w:tcPr>
          <w:p>
            <w:pPr>
              <w:rPr>
                <w:rFonts w:ascii="Arial"/>
                <w:sz w:val="21"/>
              </w:rPr>
            </w:pPr>
            <w:r/>
          </w:p>
        </w:tc>
        <w:tc>
          <w:tcPr>
            <w:tcW w:w="4958" w:type="dxa"/>
            <w:vAlign w:val="top"/>
          </w:tcPr>
          <w:p>
            <w:pPr>
              <w:pStyle w:val="TableText"/>
              <w:ind w:left="114" w:right="104" w:firstLine="4"/>
              <w:spacing w:before="71" w:line="234" w:lineRule="auto"/>
              <w:jc w:val="both"/>
              <w:rPr/>
            </w:pPr>
            <w:r>
              <w:rPr>
                <w:spacing w:val="-3"/>
              </w:rPr>
              <w:t>按照</w:t>
            </w:r>
            <w:r>
              <w:rPr>
                <w:spacing w:val="-49"/>
              </w:rPr>
              <w:t xml:space="preserve"> </w:t>
            </w:r>
            <w:r>
              <w:rPr>
                <w:rFonts w:ascii="Times New Roman" w:hAnsi="Times New Roman" w:eastAsia="Times New Roman" w:cs="Times New Roman"/>
                <w:spacing w:val="-3"/>
              </w:rPr>
              <w:t>GB/T 36132</w:t>
            </w:r>
            <w:r>
              <w:rPr>
                <w:rFonts w:ascii="Times New Roman" w:hAnsi="Times New Roman" w:eastAsia="Times New Roman" w:cs="Times New Roman"/>
                <w:spacing w:val="29"/>
              </w:rPr>
              <w:t xml:space="preserve"> </w:t>
            </w:r>
            <w:r>
              <w:rPr>
                <w:spacing w:val="-3"/>
              </w:rPr>
              <w:t>附录</w:t>
            </w:r>
            <w:r>
              <w:rPr>
                <w:spacing w:val="-56"/>
              </w:rPr>
              <w:t xml:space="preserve"> </w:t>
            </w:r>
            <w:r>
              <w:rPr>
                <w:rFonts w:ascii="Times New Roman" w:hAnsi="Times New Roman" w:eastAsia="Times New Roman" w:cs="Times New Roman"/>
                <w:spacing w:val="-3"/>
              </w:rPr>
              <w:t>A</w:t>
            </w:r>
            <w:r>
              <w:rPr>
                <w:rFonts w:ascii="Times New Roman" w:hAnsi="Times New Roman" w:eastAsia="Times New Roman" w:cs="Times New Roman"/>
                <w:spacing w:val="15"/>
                <w:w w:val="101"/>
              </w:rPr>
              <w:t xml:space="preserve"> </w:t>
            </w:r>
            <w:r>
              <w:rPr>
                <w:spacing w:val="-3"/>
              </w:rPr>
              <w:t>计算单位产品主要原</w:t>
            </w:r>
            <w:r>
              <w:rPr/>
              <w:t xml:space="preserve"> </w:t>
            </w:r>
            <w:r>
              <w:rPr>
                <w:spacing w:val="6"/>
              </w:rPr>
              <w:t>材料消耗量，指标优于行业前</w:t>
            </w:r>
            <w:r>
              <w:rPr>
                <w:spacing w:val="-28"/>
              </w:rPr>
              <w:t xml:space="preserve"> </w:t>
            </w:r>
            <w:r>
              <w:rPr>
                <w:rFonts w:ascii="Times New Roman" w:hAnsi="Times New Roman" w:eastAsia="Times New Roman" w:cs="Times New Roman"/>
                <w:spacing w:val="6"/>
              </w:rPr>
              <w:t>20%</w:t>
            </w:r>
            <w:r>
              <w:rPr>
                <w:spacing w:val="6"/>
              </w:rPr>
              <w:t>水平，前</w:t>
            </w:r>
            <w:r>
              <w:rPr/>
              <w:t xml:space="preserve"> </w:t>
            </w:r>
            <w:r>
              <w:rPr>
                <w:rFonts w:ascii="Times New Roman" w:hAnsi="Times New Roman" w:eastAsia="Times New Roman" w:cs="Times New Roman"/>
                <w:spacing w:val="-3"/>
              </w:rPr>
              <w:t>5%</w:t>
            </w:r>
            <w:r>
              <w:rPr>
                <w:spacing w:val="-3"/>
              </w:rPr>
              <w:t>为满分。</w:t>
            </w:r>
          </w:p>
        </w:tc>
        <w:tc>
          <w:tcPr>
            <w:tcW w:w="2406" w:type="dxa"/>
            <w:vAlign w:val="top"/>
            <w:vMerge w:val="continue"/>
            <w:tcBorders>
              <w:top w:val="nil"/>
            </w:tcBorders>
          </w:tcPr>
          <w:p>
            <w:pPr>
              <w:rPr>
                <w:rFonts w:ascii="Arial"/>
                <w:sz w:val="21"/>
              </w:rPr>
            </w:pPr>
            <w:r/>
          </w:p>
        </w:tc>
        <w:tc>
          <w:tcPr>
            <w:tcW w:w="1274" w:type="dxa"/>
            <w:vAlign w:val="top"/>
          </w:tcPr>
          <w:p>
            <w:pPr>
              <w:spacing w:line="302" w:lineRule="auto"/>
              <w:rPr>
                <w:rFonts w:ascii="Arial"/>
                <w:sz w:val="21"/>
              </w:rPr>
            </w:pPr>
            <w:r/>
          </w:p>
          <w:p>
            <w:pPr>
              <w:pStyle w:val="TableText"/>
              <w:ind w:left="415"/>
              <w:spacing w:before="78" w:line="223" w:lineRule="auto"/>
              <w:rPr/>
            </w:pPr>
            <w:r>
              <w:rPr>
                <w:spacing w:val="-10"/>
              </w:rPr>
              <w:t>可选</w:t>
            </w:r>
          </w:p>
        </w:tc>
        <w:tc>
          <w:tcPr>
            <w:tcW w:w="851" w:type="dxa"/>
            <w:vAlign w:val="top"/>
          </w:tcPr>
          <w:p>
            <w:pPr>
              <w:spacing w:line="350" w:lineRule="auto"/>
              <w:rPr>
                <w:rFonts w:ascii="Arial"/>
                <w:sz w:val="21"/>
              </w:rPr>
            </w:pPr>
            <w:r/>
          </w:p>
          <w:p>
            <w:pPr>
              <w:ind w:left="368"/>
              <w:spacing w:before="69"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4</w:t>
            </w:r>
          </w:p>
        </w:tc>
        <w:tc>
          <w:tcPr>
            <w:tcW w:w="822" w:type="dxa"/>
            <w:vAlign w:val="top"/>
            <w:vMerge w:val="continue"/>
            <w:tcBorders>
              <w:top w:val="nil"/>
            </w:tcBorders>
          </w:tcPr>
          <w:p>
            <w:pPr>
              <w:rPr>
                <w:rFonts w:ascii="Arial"/>
                <w:sz w:val="21"/>
              </w:rPr>
            </w:pPr>
            <w:r/>
          </w:p>
        </w:tc>
        <w:tc>
          <w:tcPr>
            <w:tcW w:w="792" w:type="dxa"/>
            <w:vAlign w:val="top"/>
          </w:tcPr>
          <w:p>
            <w:pPr>
              <w:rPr>
                <w:rFonts w:ascii="Arial"/>
                <w:sz w:val="21"/>
              </w:rPr>
            </w:pPr>
            <w:r/>
          </w:p>
        </w:tc>
      </w:tr>
    </w:tbl>
    <w:p>
      <w:pPr>
        <w:rPr>
          <w:rFonts w:ascii="Arial"/>
          <w:sz w:val="21"/>
        </w:rPr>
      </w:pPr>
      <w:r/>
    </w:p>
    <w:p>
      <w:pPr>
        <w:sectPr>
          <w:footerReference w:type="default" r:id="rId37"/>
          <w:pgSz w:w="16839" w:h="11906"/>
          <w:pgMar w:top="1012" w:right="1424" w:bottom="1233" w:left="1327" w:header="0" w:footer="1047" w:gutter="0"/>
        </w:sectPr>
        <w:rPr>
          <w:rFonts w:ascii="Arial" w:hAnsi="Arial" w:eastAsia="Arial" w:cs="Arial"/>
          <w:sz w:val="21"/>
          <w:szCs w:val="21"/>
        </w:rPr>
      </w:pPr>
    </w:p>
    <w:p>
      <w:pPr>
        <w:spacing w:before="21"/>
        <w:rPr/>
      </w:pPr>
      <w:r/>
    </w:p>
    <w:p>
      <w:pPr>
        <w:spacing w:before="21"/>
        <w:rPr/>
      </w:pPr>
      <w:r/>
    </w:p>
    <w:p>
      <w:pPr>
        <w:spacing w:before="21"/>
        <w:rPr/>
      </w:pPr>
      <w:r/>
    </w:p>
    <w:tbl>
      <w:tblPr>
        <w:tblStyle w:val="TableNormal"/>
        <w:tblW w:w="14081"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708"/>
        <w:gridCol w:w="1135"/>
        <w:gridCol w:w="1135"/>
        <w:gridCol w:w="4958"/>
        <w:gridCol w:w="2406"/>
        <w:gridCol w:w="1274"/>
        <w:gridCol w:w="851"/>
        <w:gridCol w:w="822"/>
        <w:gridCol w:w="792"/>
      </w:tblGrid>
      <w:tr>
        <w:trPr>
          <w:trHeight w:val="689" w:hRule="atLeast"/>
        </w:trPr>
        <w:tc>
          <w:tcPr>
            <w:tcW w:w="708" w:type="dxa"/>
            <w:vAlign w:val="top"/>
          </w:tcPr>
          <w:p>
            <w:pPr>
              <w:pStyle w:val="TableText"/>
              <w:ind w:left="128"/>
              <w:spacing w:before="227" w:line="222" w:lineRule="auto"/>
              <w:rPr/>
            </w:pPr>
            <w:r>
              <w:rPr>
                <w:b/>
                <w:bCs/>
                <w:spacing w:val="-11"/>
              </w:rPr>
              <w:t>序号</w:t>
            </w:r>
          </w:p>
        </w:tc>
        <w:tc>
          <w:tcPr>
            <w:tcW w:w="1135" w:type="dxa"/>
            <w:vAlign w:val="top"/>
          </w:tcPr>
          <w:p>
            <w:pPr>
              <w:pStyle w:val="TableText"/>
              <w:ind w:left="458" w:right="203" w:hanging="235"/>
              <w:spacing w:before="71" w:line="231" w:lineRule="auto"/>
              <w:rPr/>
            </w:pPr>
            <w:r>
              <w:rPr>
                <w:b/>
                <w:bCs/>
                <w:spacing w:val="-9"/>
              </w:rPr>
              <w:t>一级指</w:t>
            </w:r>
            <w:r>
              <w:rPr>
                <w:spacing w:val="1"/>
              </w:rPr>
              <w:t xml:space="preserve"> </w:t>
            </w:r>
            <w:r>
              <w:rPr>
                <w:b/>
                <w:bCs/>
                <w:spacing w:val="-3"/>
              </w:rPr>
              <w:t>标</w:t>
            </w:r>
          </w:p>
        </w:tc>
        <w:tc>
          <w:tcPr>
            <w:tcW w:w="1135" w:type="dxa"/>
            <w:vAlign w:val="top"/>
          </w:tcPr>
          <w:p>
            <w:pPr>
              <w:pStyle w:val="TableText"/>
              <w:ind w:left="456" w:right="206" w:hanging="231"/>
              <w:spacing w:before="71" w:line="231" w:lineRule="auto"/>
              <w:rPr/>
            </w:pPr>
            <w:r>
              <w:rPr>
                <w:b/>
                <w:bCs/>
                <w:spacing w:val="-10"/>
              </w:rPr>
              <w:t>二级指</w:t>
            </w:r>
            <w:r>
              <w:rPr/>
              <w:t xml:space="preserve"> </w:t>
            </w:r>
            <w:r>
              <w:rPr>
                <w:b/>
                <w:bCs/>
                <w:spacing w:val="-3"/>
              </w:rPr>
              <w:t>标</w:t>
            </w:r>
          </w:p>
        </w:tc>
        <w:tc>
          <w:tcPr>
            <w:tcW w:w="4958" w:type="dxa"/>
            <w:vAlign w:val="top"/>
          </w:tcPr>
          <w:p>
            <w:pPr>
              <w:pStyle w:val="TableText"/>
              <w:ind w:left="1773"/>
              <w:spacing w:before="227" w:line="222" w:lineRule="auto"/>
              <w:rPr/>
            </w:pPr>
            <w:r>
              <w:rPr>
                <w:b/>
                <w:bCs/>
                <w:spacing w:val="-5"/>
              </w:rPr>
              <w:t>具体评价要求</w:t>
            </w:r>
          </w:p>
        </w:tc>
        <w:tc>
          <w:tcPr>
            <w:tcW w:w="2406" w:type="dxa"/>
            <w:vAlign w:val="top"/>
          </w:tcPr>
          <w:p>
            <w:pPr>
              <w:pStyle w:val="TableText"/>
              <w:ind w:left="855" w:right="113" w:hanging="713"/>
              <w:spacing w:before="70" w:line="230" w:lineRule="auto"/>
              <w:rPr/>
            </w:pPr>
            <w:r>
              <w:rPr>
                <w:b/>
                <w:bCs/>
                <w:spacing w:val="-5"/>
              </w:rPr>
              <w:t>符合性说明及证明材</w:t>
            </w:r>
            <w:r>
              <w:rPr>
                <w:spacing w:val="6"/>
              </w:rPr>
              <w:t xml:space="preserve"> </w:t>
            </w:r>
            <w:r>
              <w:rPr>
                <w:b/>
                <w:bCs/>
                <w:spacing w:val="-7"/>
              </w:rPr>
              <w:t>料索引</w:t>
            </w:r>
          </w:p>
        </w:tc>
        <w:tc>
          <w:tcPr>
            <w:tcW w:w="1274" w:type="dxa"/>
            <w:vAlign w:val="top"/>
          </w:tcPr>
          <w:p>
            <w:pPr>
              <w:pStyle w:val="TableText"/>
              <w:ind w:left="176"/>
              <w:spacing w:before="227" w:line="222" w:lineRule="auto"/>
              <w:rPr/>
            </w:pPr>
            <w:r>
              <w:rPr>
                <w:b/>
                <w:bCs/>
                <w:spacing w:val="-8"/>
              </w:rPr>
              <w:t>要求类型</w:t>
            </w:r>
          </w:p>
        </w:tc>
        <w:tc>
          <w:tcPr>
            <w:tcW w:w="851" w:type="dxa"/>
            <w:vAlign w:val="top"/>
          </w:tcPr>
          <w:p>
            <w:pPr>
              <w:pStyle w:val="TableText"/>
              <w:ind w:left="203"/>
              <w:spacing w:before="226" w:line="223" w:lineRule="auto"/>
              <w:rPr/>
            </w:pPr>
            <w:r>
              <w:rPr>
                <w:b/>
                <w:bCs/>
                <w:spacing w:val="-12"/>
              </w:rPr>
              <w:t>分值</w:t>
            </w:r>
          </w:p>
        </w:tc>
        <w:tc>
          <w:tcPr>
            <w:tcW w:w="822" w:type="dxa"/>
            <w:vAlign w:val="top"/>
          </w:tcPr>
          <w:p>
            <w:pPr>
              <w:pStyle w:val="TableText"/>
              <w:ind w:left="186"/>
              <w:spacing w:before="227" w:line="222" w:lineRule="auto"/>
              <w:rPr/>
            </w:pPr>
            <w:r>
              <w:rPr>
                <w:b/>
                <w:bCs/>
                <w:spacing w:val="-11"/>
              </w:rPr>
              <w:t>权重</w:t>
            </w:r>
          </w:p>
        </w:tc>
        <w:tc>
          <w:tcPr>
            <w:tcW w:w="792" w:type="dxa"/>
            <w:vAlign w:val="top"/>
          </w:tcPr>
          <w:p>
            <w:pPr>
              <w:pStyle w:val="TableText"/>
              <w:ind w:left="169"/>
              <w:spacing w:before="227" w:line="222" w:lineRule="auto"/>
              <w:rPr/>
            </w:pPr>
            <w:r>
              <w:rPr>
                <w:b/>
                <w:bCs/>
                <w:spacing w:val="-11"/>
              </w:rPr>
              <w:t>得分</w:t>
            </w:r>
          </w:p>
        </w:tc>
      </w:tr>
      <w:tr>
        <w:trPr>
          <w:trHeight w:val="996" w:hRule="atLeast"/>
        </w:trPr>
        <w:tc>
          <w:tcPr>
            <w:tcW w:w="708" w:type="dxa"/>
            <w:vAlign w:val="top"/>
            <w:vMerge w:val="restart"/>
            <w:tcBorders>
              <w:bottom w:val="nil"/>
            </w:tcBorders>
          </w:tcPr>
          <w:p>
            <w:pPr>
              <w:rPr>
                <w:rFonts w:ascii="Arial"/>
                <w:sz w:val="21"/>
              </w:rPr>
            </w:pPr>
            <w:r/>
          </w:p>
        </w:tc>
        <w:tc>
          <w:tcPr>
            <w:tcW w:w="1135" w:type="dxa"/>
            <w:vAlign w:val="top"/>
            <w:vMerge w:val="restart"/>
            <w:tcBorders>
              <w:bottom w:val="nil"/>
            </w:tcBorders>
          </w:tcPr>
          <w:p>
            <w:pPr>
              <w:rPr>
                <w:rFonts w:ascii="Arial"/>
                <w:sz w:val="21"/>
              </w:rPr>
            </w:pPr>
            <w:r/>
          </w:p>
        </w:tc>
        <w:tc>
          <w:tcPr>
            <w:tcW w:w="1135" w:type="dxa"/>
            <w:vAlign w:val="top"/>
            <w:vMerge w:val="restart"/>
            <w:tcBorders>
              <w:bottom w:val="nil"/>
            </w:tcBorders>
          </w:tcPr>
          <w:p>
            <w:pPr>
              <w:rPr>
                <w:rFonts w:ascii="Arial"/>
                <w:sz w:val="21"/>
              </w:rPr>
            </w:pPr>
            <w:r/>
          </w:p>
        </w:tc>
        <w:tc>
          <w:tcPr>
            <w:tcW w:w="4958" w:type="dxa"/>
            <w:vAlign w:val="top"/>
          </w:tcPr>
          <w:p>
            <w:pPr>
              <w:pStyle w:val="TableText"/>
              <w:ind w:left="119" w:right="85"/>
              <w:spacing w:before="66" w:line="233" w:lineRule="auto"/>
              <w:jc w:val="both"/>
              <w:rPr/>
            </w:pPr>
            <w:r>
              <w:rPr>
                <w:spacing w:val="-3"/>
              </w:rPr>
              <w:t>按照</w:t>
            </w:r>
            <w:r>
              <w:rPr>
                <w:spacing w:val="-49"/>
              </w:rPr>
              <w:t xml:space="preserve"> </w:t>
            </w:r>
            <w:r>
              <w:rPr>
                <w:rFonts w:ascii="Times New Roman" w:hAnsi="Times New Roman" w:eastAsia="Times New Roman" w:cs="Times New Roman"/>
                <w:spacing w:val="-3"/>
              </w:rPr>
              <w:t>GB/T 36132</w:t>
            </w:r>
            <w:r>
              <w:rPr>
                <w:rFonts w:ascii="Times New Roman" w:hAnsi="Times New Roman" w:eastAsia="Times New Roman" w:cs="Times New Roman"/>
                <w:spacing w:val="29"/>
              </w:rPr>
              <w:t xml:space="preserve"> </w:t>
            </w:r>
            <w:r>
              <w:rPr>
                <w:spacing w:val="-3"/>
              </w:rPr>
              <w:t>附录</w:t>
            </w:r>
            <w:r>
              <w:rPr>
                <w:spacing w:val="-56"/>
              </w:rPr>
              <w:t xml:space="preserve"> </w:t>
            </w:r>
            <w:r>
              <w:rPr>
                <w:rFonts w:ascii="Times New Roman" w:hAnsi="Times New Roman" w:eastAsia="Times New Roman" w:cs="Times New Roman"/>
                <w:spacing w:val="-3"/>
              </w:rPr>
              <w:t>A</w:t>
            </w:r>
            <w:r>
              <w:rPr>
                <w:rFonts w:ascii="Times New Roman" w:hAnsi="Times New Roman" w:eastAsia="Times New Roman" w:cs="Times New Roman"/>
                <w:spacing w:val="15"/>
                <w:w w:val="101"/>
              </w:rPr>
              <w:t xml:space="preserve"> </w:t>
            </w:r>
            <w:r>
              <w:rPr>
                <w:spacing w:val="-3"/>
              </w:rPr>
              <w:t>计算工业固体废物综</w:t>
            </w:r>
            <w:r>
              <w:rPr/>
              <w:t xml:space="preserve"> </w:t>
            </w:r>
            <w:r>
              <w:rPr>
                <w:spacing w:val="-4"/>
              </w:rPr>
              <w:t>合利用率，指标应大于</w:t>
            </w:r>
            <w:r>
              <w:rPr>
                <w:spacing w:val="-49"/>
              </w:rPr>
              <w:t xml:space="preserve"> </w:t>
            </w:r>
            <w:r>
              <w:rPr>
                <w:rFonts w:ascii="Times New Roman" w:hAnsi="Times New Roman" w:eastAsia="Times New Roman" w:cs="Times New Roman"/>
                <w:spacing w:val="-4"/>
              </w:rPr>
              <w:t>65%</w:t>
            </w:r>
            <w:r>
              <w:rPr>
                <w:spacing w:val="-4"/>
              </w:rPr>
              <w:t>（根据行业特点，</w:t>
            </w:r>
            <w:r>
              <w:rPr/>
              <w:t xml:space="preserve"> </w:t>
            </w:r>
            <w:r>
              <w:rPr>
                <w:spacing w:val="-2"/>
              </w:rPr>
              <w:t>该指标可在</w:t>
            </w:r>
            <w:r>
              <w:rPr>
                <w:rFonts w:ascii="Times New Roman" w:hAnsi="Times New Roman" w:eastAsia="Times New Roman" w:cs="Times New Roman"/>
                <w:spacing w:val="-2"/>
              </w:rPr>
              <w:t>±20%</w:t>
            </w:r>
            <w:r>
              <w:rPr>
                <w:spacing w:val="-2"/>
              </w:rPr>
              <w:t>之间选取）。</w:t>
            </w:r>
          </w:p>
        </w:tc>
        <w:tc>
          <w:tcPr>
            <w:tcW w:w="2406" w:type="dxa"/>
            <w:vAlign w:val="top"/>
            <w:vMerge w:val="restart"/>
            <w:tcBorders>
              <w:bottom w:val="nil"/>
            </w:tcBorders>
          </w:tcPr>
          <w:p>
            <w:pPr>
              <w:rPr>
                <w:rFonts w:ascii="Arial"/>
                <w:sz w:val="21"/>
              </w:rPr>
            </w:pPr>
            <w:r/>
          </w:p>
        </w:tc>
        <w:tc>
          <w:tcPr>
            <w:tcW w:w="1274" w:type="dxa"/>
            <w:vAlign w:val="top"/>
          </w:tcPr>
          <w:p>
            <w:pPr>
              <w:spacing w:line="297" w:lineRule="auto"/>
              <w:rPr>
                <w:rFonts w:ascii="Arial"/>
                <w:sz w:val="21"/>
              </w:rPr>
            </w:pPr>
            <w:r/>
          </w:p>
          <w:p>
            <w:pPr>
              <w:pStyle w:val="TableText"/>
              <w:ind w:left="415"/>
              <w:spacing w:before="78" w:line="229" w:lineRule="auto"/>
              <w:rPr/>
            </w:pPr>
            <w:r>
              <w:rPr>
                <w:spacing w:val="-10"/>
              </w:rPr>
              <w:t>必选</w:t>
            </w:r>
          </w:p>
        </w:tc>
        <w:tc>
          <w:tcPr>
            <w:tcW w:w="851" w:type="dxa"/>
            <w:vAlign w:val="top"/>
          </w:tcPr>
          <w:p>
            <w:pPr>
              <w:spacing w:line="348" w:lineRule="auto"/>
              <w:rPr>
                <w:rFonts w:ascii="Arial"/>
                <w:sz w:val="21"/>
              </w:rPr>
            </w:pPr>
            <w:r/>
          </w:p>
          <w:p>
            <w:pPr>
              <w:ind w:left="374"/>
              <w:spacing w:before="69"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6</w:t>
            </w:r>
          </w:p>
        </w:tc>
        <w:tc>
          <w:tcPr>
            <w:tcW w:w="822" w:type="dxa"/>
            <w:vAlign w:val="top"/>
            <w:vMerge w:val="restart"/>
            <w:tcBorders>
              <w:bottom w:val="nil"/>
            </w:tcBorders>
          </w:tcPr>
          <w:p>
            <w:pPr>
              <w:rPr>
                <w:rFonts w:ascii="Arial"/>
                <w:sz w:val="21"/>
              </w:rPr>
            </w:pPr>
            <w:r/>
          </w:p>
        </w:tc>
        <w:tc>
          <w:tcPr>
            <w:tcW w:w="792" w:type="dxa"/>
            <w:vAlign w:val="top"/>
          </w:tcPr>
          <w:p>
            <w:pPr>
              <w:rPr>
                <w:rFonts w:ascii="Arial"/>
                <w:sz w:val="21"/>
              </w:rPr>
            </w:pPr>
            <w:r/>
          </w:p>
        </w:tc>
      </w:tr>
      <w:tr>
        <w:trPr>
          <w:trHeight w:val="996" w:hRule="atLeast"/>
        </w:trPr>
        <w:tc>
          <w:tcPr>
            <w:tcW w:w="708" w:type="dxa"/>
            <w:vAlign w:val="top"/>
            <w:vMerge w:val="continue"/>
            <w:tcBorders>
              <w:top w:val="nil"/>
              <w:bottom w:val="nil"/>
            </w:tcBorders>
          </w:tcPr>
          <w:p>
            <w:pPr>
              <w:rPr>
                <w:rFonts w:ascii="Arial"/>
                <w:sz w:val="21"/>
              </w:rPr>
            </w:pPr>
            <w:r/>
          </w:p>
        </w:tc>
        <w:tc>
          <w:tcPr>
            <w:tcW w:w="1135" w:type="dxa"/>
            <w:vAlign w:val="top"/>
            <w:vMerge w:val="continue"/>
            <w:tcBorders>
              <w:top w:val="nil"/>
              <w:bottom w:val="nil"/>
            </w:tcBorders>
          </w:tcPr>
          <w:p>
            <w:pPr>
              <w:rPr>
                <w:rFonts w:ascii="Arial"/>
                <w:sz w:val="21"/>
              </w:rPr>
            </w:pPr>
            <w:r/>
          </w:p>
        </w:tc>
        <w:tc>
          <w:tcPr>
            <w:tcW w:w="1135" w:type="dxa"/>
            <w:vAlign w:val="top"/>
            <w:vMerge w:val="continue"/>
            <w:tcBorders>
              <w:top w:val="nil"/>
              <w:bottom w:val="nil"/>
            </w:tcBorders>
          </w:tcPr>
          <w:p>
            <w:pPr>
              <w:rPr>
                <w:rFonts w:ascii="Arial"/>
                <w:sz w:val="21"/>
              </w:rPr>
            </w:pPr>
            <w:r/>
          </w:p>
        </w:tc>
        <w:tc>
          <w:tcPr>
            <w:tcW w:w="4958" w:type="dxa"/>
            <w:vAlign w:val="top"/>
          </w:tcPr>
          <w:p>
            <w:pPr>
              <w:pStyle w:val="TableText"/>
              <w:ind w:left="119" w:right="102"/>
              <w:spacing w:before="68" w:line="233" w:lineRule="auto"/>
              <w:jc w:val="both"/>
              <w:rPr/>
            </w:pPr>
            <w:r>
              <w:rPr>
                <w:spacing w:val="-3"/>
              </w:rPr>
              <w:t>按照</w:t>
            </w:r>
            <w:r>
              <w:rPr>
                <w:spacing w:val="-49"/>
              </w:rPr>
              <w:t xml:space="preserve"> </w:t>
            </w:r>
            <w:r>
              <w:rPr>
                <w:rFonts w:ascii="Times New Roman" w:hAnsi="Times New Roman" w:eastAsia="Times New Roman" w:cs="Times New Roman"/>
                <w:spacing w:val="-3"/>
              </w:rPr>
              <w:t>GB/T 36132</w:t>
            </w:r>
            <w:r>
              <w:rPr>
                <w:rFonts w:ascii="Times New Roman" w:hAnsi="Times New Roman" w:eastAsia="Times New Roman" w:cs="Times New Roman"/>
                <w:spacing w:val="29"/>
              </w:rPr>
              <w:t xml:space="preserve"> </w:t>
            </w:r>
            <w:r>
              <w:rPr>
                <w:spacing w:val="-3"/>
              </w:rPr>
              <w:t>附录</w:t>
            </w:r>
            <w:r>
              <w:rPr>
                <w:spacing w:val="-56"/>
              </w:rPr>
              <w:t xml:space="preserve"> </w:t>
            </w:r>
            <w:r>
              <w:rPr>
                <w:rFonts w:ascii="Times New Roman" w:hAnsi="Times New Roman" w:eastAsia="Times New Roman" w:cs="Times New Roman"/>
                <w:spacing w:val="-3"/>
              </w:rPr>
              <w:t>A</w:t>
            </w:r>
            <w:r>
              <w:rPr>
                <w:rFonts w:ascii="Times New Roman" w:hAnsi="Times New Roman" w:eastAsia="Times New Roman" w:cs="Times New Roman"/>
                <w:spacing w:val="15"/>
                <w:w w:val="101"/>
              </w:rPr>
              <w:t xml:space="preserve"> </w:t>
            </w:r>
            <w:r>
              <w:rPr>
                <w:spacing w:val="-3"/>
              </w:rPr>
              <w:t>计算工业固体废物综</w:t>
            </w:r>
            <w:r>
              <w:rPr/>
              <w:t xml:space="preserve"> </w:t>
            </w:r>
            <w:r>
              <w:rPr>
                <w:spacing w:val="-5"/>
              </w:rPr>
              <w:t>合利用率，指标达到</w:t>
            </w:r>
            <w:r>
              <w:rPr>
                <w:spacing w:val="-45"/>
              </w:rPr>
              <w:t xml:space="preserve"> </w:t>
            </w:r>
            <w:r>
              <w:rPr>
                <w:rFonts w:ascii="Times New Roman" w:hAnsi="Times New Roman" w:eastAsia="Times New Roman" w:cs="Times New Roman"/>
                <w:spacing w:val="-5"/>
              </w:rPr>
              <w:t>73%</w:t>
            </w:r>
            <w:r>
              <w:rPr>
                <w:spacing w:val="-5"/>
              </w:rPr>
              <w:t>（根据行业特点，该</w:t>
            </w:r>
            <w:r>
              <w:rPr/>
              <w:t xml:space="preserve"> </w:t>
            </w:r>
            <w:r>
              <w:rPr>
                <w:spacing w:val="-2"/>
              </w:rPr>
              <w:t>指标可在</w:t>
            </w:r>
            <w:r>
              <w:rPr>
                <w:rFonts w:ascii="Times New Roman" w:hAnsi="Times New Roman" w:eastAsia="Times New Roman" w:cs="Times New Roman"/>
                <w:spacing w:val="-2"/>
              </w:rPr>
              <w:t>±20%</w:t>
            </w:r>
            <w:r>
              <w:rPr>
                <w:spacing w:val="-2"/>
              </w:rPr>
              <w:t>之间选取</w:t>
            </w:r>
            <w:r>
              <w:rPr>
                <w:spacing w:val="9"/>
              </w:rPr>
              <w:t>），</w:t>
            </w:r>
            <w:r>
              <w:rPr>
                <w:rFonts w:ascii="Times New Roman" w:hAnsi="Times New Roman" w:eastAsia="Times New Roman" w:cs="Times New Roman"/>
                <w:spacing w:val="-2"/>
              </w:rPr>
              <w:t>90%</w:t>
            </w:r>
            <w:r>
              <w:rPr>
                <w:spacing w:val="-2"/>
              </w:rPr>
              <w:t>为满分。</w:t>
            </w:r>
          </w:p>
        </w:tc>
        <w:tc>
          <w:tcPr>
            <w:tcW w:w="2406" w:type="dxa"/>
            <w:vAlign w:val="top"/>
            <w:vMerge w:val="continue"/>
            <w:tcBorders>
              <w:top w:val="nil"/>
            </w:tcBorders>
          </w:tcPr>
          <w:p>
            <w:pPr>
              <w:rPr>
                <w:rFonts w:ascii="Arial"/>
                <w:sz w:val="21"/>
              </w:rPr>
            </w:pPr>
            <w:r/>
          </w:p>
        </w:tc>
        <w:tc>
          <w:tcPr>
            <w:tcW w:w="1274" w:type="dxa"/>
            <w:vAlign w:val="top"/>
          </w:tcPr>
          <w:p>
            <w:pPr>
              <w:spacing w:line="299" w:lineRule="auto"/>
              <w:rPr>
                <w:rFonts w:ascii="Arial"/>
                <w:sz w:val="21"/>
              </w:rPr>
            </w:pPr>
            <w:r/>
          </w:p>
          <w:p>
            <w:pPr>
              <w:pStyle w:val="TableText"/>
              <w:ind w:left="415"/>
              <w:spacing w:before="78" w:line="223" w:lineRule="auto"/>
              <w:rPr/>
            </w:pPr>
            <w:r>
              <w:rPr>
                <w:spacing w:val="-10"/>
              </w:rPr>
              <w:t>可选</w:t>
            </w:r>
          </w:p>
        </w:tc>
        <w:tc>
          <w:tcPr>
            <w:tcW w:w="851" w:type="dxa"/>
            <w:vAlign w:val="top"/>
          </w:tcPr>
          <w:p>
            <w:pPr>
              <w:spacing w:line="347" w:lineRule="auto"/>
              <w:rPr>
                <w:rFonts w:ascii="Arial"/>
                <w:sz w:val="21"/>
              </w:rPr>
            </w:pPr>
            <w:r/>
          </w:p>
          <w:p>
            <w:pPr>
              <w:ind w:left="368"/>
              <w:spacing w:before="69"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4</w:t>
            </w:r>
          </w:p>
        </w:tc>
        <w:tc>
          <w:tcPr>
            <w:tcW w:w="822" w:type="dxa"/>
            <w:vAlign w:val="top"/>
            <w:vMerge w:val="continue"/>
            <w:tcBorders>
              <w:top w:val="nil"/>
              <w:bottom w:val="nil"/>
            </w:tcBorders>
          </w:tcPr>
          <w:p>
            <w:pPr>
              <w:rPr>
                <w:rFonts w:ascii="Arial"/>
                <w:sz w:val="21"/>
              </w:rPr>
            </w:pPr>
            <w:r/>
          </w:p>
        </w:tc>
        <w:tc>
          <w:tcPr>
            <w:tcW w:w="792" w:type="dxa"/>
            <w:vAlign w:val="top"/>
          </w:tcPr>
          <w:p>
            <w:pPr>
              <w:rPr>
                <w:rFonts w:ascii="Arial"/>
                <w:sz w:val="21"/>
              </w:rPr>
            </w:pPr>
            <w:r/>
          </w:p>
        </w:tc>
      </w:tr>
      <w:tr>
        <w:trPr>
          <w:trHeight w:val="685" w:hRule="atLeast"/>
        </w:trPr>
        <w:tc>
          <w:tcPr>
            <w:tcW w:w="708" w:type="dxa"/>
            <w:vAlign w:val="top"/>
            <w:vMerge w:val="continue"/>
            <w:tcBorders>
              <w:top w:val="nil"/>
              <w:bottom w:val="nil"/>
            </w:tcBorders>
          </w:tcPr>
          <w:p>
            <w:pPr>
              <w:rPr>
                <w:rFonts w:ascii="Arial"/>
                <w:sz w:val="21"/>
              </w:rPr>
            </w:pPr>
            <w:r/>
          </w:p>
        </w:tc>
        <w:tc>
          <w:tcPr>
            <w:tcW w:w="1135" w:type="dxa"/>
            <w:vAlign w:val="top"/>
            <w:vMerge w:val="continue"/>
            <w:tcBorders>
              <w:top w:val="nil"/>
              <w:bottom w:val="nil"/>
            </w:tcBorders>
          </w:tcPr>
          <w:p>
            <w:pPr>
              <w:rPr>
                <w:rFonts w:ascii="Arial"/>
                <w:sz w:val="21"/>
              </w:rPr>
            </w:pPr>
            <w:r/>
          </w:p>
        </w:tc>
        <w:tc>
          <w:tcPr>
            <w:tcW w:w="1135" w:type="dxa"/>
            <w:vAlign w:val="top"/>
            <w:vMerge w:val="continue"/>
            <w:tcBorders>
              <w:top w:val="nil"/>
              <w:bottom w:val="nil"/>
            </w:tcBorders>
          </w:tcPr>
          <w:p>
            <w:pPr>
              <w:rPr>
                <w:rFonts w:ascii="Arial"/>
                <w:sz w:val="21"/>
              </w:rPr>
            </w:pPr>
            <w:r/>
          </w:p>
        </w:tc>
        <w:tc>
          <w:tcPr>
            <w:tcW w:w="4958" w:type="dxa"/>
            <w:vAlign w:val="top"/>
          </w:tcPr>
          <w:p>
            <w:pPr>
              <w:pStyle w:val="TableText"/>
              <w:ind w:left="119" w:right="37"/>
              <w:spacing w:before="68" w:line="230" w:lineRule="auto"/>
              <w:rPr/>
            </w:pPr>
            <w:r>
              <w:rPr>
                <w:spacing w:val="-2"/>
              </w:rPr>
              <w:t>按照</w:t>
            </w:r>
            <w:r>
              <w:rPr>
                <w:rFonts w:ascii="Times New Roman" w:hAnsi="Times New Roman" w:eastAsia="Times New Roman" w:cs="Times New Roman"/>
                <w:spacing w:val="-2"/>
              </w:rPr>
              <w:t>GB/T 36132 </w:t>
            </w:r>
            <w:r>
              <w:rPr>
                <w:spacing w:val="-2"/>
              </w:rPr>
              <w:t>附录</w:t>
            </w:r>
            <w:r>
              <w:rPr>
                <w:rFonts w:ascii="Times New Roman" w:hAnsi="Times New Roman" w:eastAsia="Times New Roman" w:cs="Times New Roman"/>
                <w:spacing w:val="-2"/>
              </w:rPr>
              <w:t>A</w:t>
            </w:r>
            <w:r>
              <w:rPr>
                <w:rFonts w:ascii="Times New Roman" w:hAnsi="Times New Roman" w:eastAsia="Times New Roman" w:cs="Times New Roman"/>
                <w:spacing w:val="-11"/>
              </w:rPr>
              <w:t xml:space="preserve"> </w:t>
            </w:r>
            <w:r>
              <w:rPr>
                <w:spacing w:val="-2"/>
              </w:rPr>
              <w:t>计算废水处理回用</w:t>
            </w:r>
            <w:r>
              <w:rPr>
                <w:spacing w:val="-3"/>
              </w:rPr>
              <w:t>率，</w:t>
            </w:r>
            <w:r>
              <w:rPr/>
              <w:t xml:space="preserve"> </w:t>
            </w:r>
            <w:r>
              <w:rPr>
                <w:spacing w:val="-2"/>
              </w:rPr>
              <w:t>指标高于行业平均值。</w:t>
            </w:r>
          </w:p>
        </w:tc>
        <w:tc>
          <w:tcPr>
            <w:tcW w:w="2406" w:type="dxa"/>
            <w:vAlign w:val="top"/>
            <w:vMerge w:val="restart"/>
            <w:tcBorders>
              <w:bottom w:val="nil"/>
            </w:tcBorders>
          </w:tcPr>
          <w:p>
            <w:pPr>
              <w:rPr>
                <w:rFonts w:ascii="Arial"/>
                <w:sz w:val="21"/>
              </w:rPr>
            </w:pPr>
            <w:r/>
          </w:p>
        </w:tc>
        <w:tc>
          <w:tcPr>
            <w:tcW w:w="1274" w:type="dxa"/>
            <w:vAlign w:val="top"/>
          </w:tcPr>
          <w:p>
            <w:pPr>
              <w:pStyle w:val="TableText"/>
              <w:ind w:left="415"/>
              <w:spacing w:before="223" w:line="229" w:lineRule="auto"/>
              <w:rPr/>
            </w:pPr>
            <w:r>
              <w:rPr>
                <w:spacing w:val="-10"/>
              </w:rPr>
              <w:t>必选</w:t>
            </w:r>
          </w:p>
        </w:tc>
        <w:tc>
          <w:tcPr>
            <w:tcW w:w="851" w:type="dxa"/>
            <w:vAlign w:val="top"/>
          </w:tcPr>
          <w:p>
            <w:pPr>
              <w:ind w:left="374"/>
              <w:spacing w:before="265"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6</w:t>
            </w:r>
          </w:p>
        </w:tc>
        <w:tc>
          <w:tcPr>
            <w:tcW w:w="822" w:type="dxa"/>
            <w:vAlign w:val="top"/>
            <w:vMerge w:val="continue"/>
            <w:tcBorders>
              <w:top w:val="nil"/>
              <w:bottom w:val="nil"/>
            </w:tcBorders>
          </w:tcPr>
          <w:p>
            <w:pPr>
              <w:rPr>
                <w:rFonts w:ascii="Arial"/>
                <w:sz w:val="21"/>
              </w:rPr>
            </w:pPr>
            <w:r/>
          </w:p>
        </w:tc>
        <w:tc>
          <w:tcPr>
            <w:tcW w:w="792" w:type="dxa"/>
            <w:vAlign w:val="top"/>
          </w:tcPr>
          <w:p>
            <w:pPr>
              <w:rPr>
                <w:rFonts w:ascii="Arial"/>
                <w:sz w:val="21"/>
              </w:rPr>
            </w:pPr>
            <w:r/>
          </w:p>
        </w:tc>
      </w:tr>
      <w:tr>
        <w:trPr>
          <w:trHeight w:val="685" w:hRule="atLeast"/>
        </w:trPr>
        <w:tc>
          <w:tcPr>
            <w:tcW w:w="708" w:type="dxa"/>
            <w:vAlign w:val="top"/>
            <w:vMerge w:val="continue"/>
            <w:tcBorders>
              <w:top w:val="nil"/>
              <w:bottom w:val="nil"/>
            </w:tcBorders>
          </w:tcPr>
          <w:p>
            <w:pPr>
              <w:rPr>
                <w:rFonts w:ascii="Arial"/>
                <w:sz w:val="21"/>
              </w:rPr>
            </w:pPr>
            <w:r/>
          </w:p>
        </w:tc>
        <w:tc>
          <w:tcPr>
            <w:tcW w:w="1135" w:type="dxa"/>
            <w:vAlign w:val="top"/>
            <w:vMerge w:val="continue"/>
            <w:tcBorders>
              <w:top w:val="nil"/>
              <w:bottom w:val="nil"/>
            </w:tcBorders>
          </w:tcPr>
          <w:p>
            <w:pPr>
              <w:rPr>
                <w:rFonts w:ascii="Arial"/>
                <w:sz w:val="21"/>
              </w:rPr>
            </w:pPr>
            <w:r/>
          </w:p>
        </w:tc>
        <w:tc>
          <w:tcPr>
            <w:tcW w:w="1135" w:type="dxa"/>
            <w:vAlign w:val="top"/>
            <w:vMerge w:val="continue"/>
            <w:tcBorders>
              <w:top w:val="nil"/>
            </w:tcBorders>
          </w:tcPr>
          <w:p>
            <w:pPr>
              <w:rPr>
                <w:rFonts w:ascii="Arial"/>
                <w:sz w:val="21"/>
              </w:rPr>
            </w:pPr>
            <w:r/>
          </w:p>
        </w:tc>
        <w:tc>
          <w:tcPr>
            <w:tcW w:w="4958" w:type="dxa"/>
            <w:vAlign w:val="top"/>
          </w:tcPr>
          <w:p>
            <w:pPr>
              <w:pStyle w:val="TableText"/>
              <w:ind w:left="119" w:right="37"/>
              <w:spacing w:before="69" w:line="230" w:lineRule="auto"/>
              <w:rPr/>
            </w:pPr>
            <w:r>
              <w:rPr>
                <w:spacing w:val="-2"/>
              </w:rPr>
              <w:t>按照</w:t>
            </w:r>
            <w:r>
              <w:rPr>
                <w:rFonts w:ascii="Times New Roman" w:hAnsi="Times New Roman" w:eastAsia="Times New Roman" w:cs="Times New Roman"/>
                <w:spacing w:val="-2"/>
              </w:rPr>
              <w:t>GB/T 36132 </w:t>
            </w:r>
            <w:r>
              <w:rPr>
                <w:spacing w:val="-2"/>
              </w:rPr>
              <w:t>附录</w:t>
            </w:r>
            <w:r>
              <w:rPr>
                <w:rFonts w:ascii="Times New Roman" w:hAnsi="Times New Roman" w:eastAsia="Times New Roman" w:cs="Times New Roman"/>
                <w:spacing w:val="-2"/>
              </w:rPr>
              <w:t>A</w:t>
            </w:r>
            <w:r>
              <w:rPr>
                <w:rFonts w:ascii="Times New Roman" w:hAnsi="Times New Roman" w:eastAsia="Times New Roman" w:cs="Times New Roman"/>
                <w:spacing w:val="-11"/>
              </w:rPr>
              <w:t xml:space="preserve"> </w:t>
            </w:r>
            <w:r>
              <w:rPr>
                <w:spacing w:val="-2"/>
              </w:rPr>
              <w:t>计算废水处理回用</w:t>
            </w:r>
            <w:r>
              <w:rPr>
                <w:spacing w:val="-3"/>
              </w:rPr>
              <w:t>率，</w:t>
            </w:r>
            <w:r>
              <w:rPr/>
              <w:t xml:space="preserve"> </w:t>
            </w:r>
            <w:r>
              <w:rPr>
                <w:spacing w:val="-2"/>
              </w:rPr>
              <w:t>指标优于行业前</w:t>
            </w:r>
            <w:r>
              <w:rPr>
                <w:spacing w:val="-50"/>
              </w:rPr>
              <w:t xml:space="preserve"> </w:t>
            </w:r>
            <w:r>
              <w:rPr>
                <w:rFonts w:ascii="Times New Roman" w:hAnsi="Times New Roman" w:eastAsia="Times New Roman" w:cs="Times New Roman"/>
                <w:spacing w:val="-2"/>
              </w:rPr>
              <w:t>20%</w:t>
            </w:r>
            <w:r>
              <w:rPr>
                <w:spacing w:val="-2"/>
              </w:rPr>
              <w:t>水平，前</w:t>
            </w:r>
            <w:r>
              <w:rPr>
                <w:spacing w:val="-49"/>
              </w:rPr>
              <w:t xml:space="preserve"> </w:t>
            </w:r>
            <w:r>
              <w:rPr>
                <w:rFonts w:ascii="Times New Roman" w:hAnsi="Times New Roman" w:eastAsia="Times New Roman" w:cs="Times New Roman"/>
                <w:spacing w:val="-2"/>
              </w:rPr>
              <w:t>5%</w:t>
            </w:r>
            <w:r>
              <w:rPr>
                <w:spacing w:val="-2"/>
              </w:rPr>
              <w:t>为满分。</w:t>
            </w:r>
          </w:p>
        </w:tc>
        <w:tc>
          <w:tcPr>
            <w:tcW w:w="2406" w:type="dxa"/>
            <w:vAlign w:val="top"/>
            <w:vMerge w:val="continue"/>
            <w:tcBorders>
              <w:top w:val="nil"/>
            </w:tcBorders>
          </w:tcPr>
          <w:p>
            <w:pPr>
              <w:rPr>
                <w:rFonts w:ascii="Arial"/>
                <w:sz w:val="21"/>
              </w:rPr>
            </w:pPr>
            <w:r/>
          </w:p>
        </w:tc>
        <w:tc>
          <w:tcPr>
            <w:tcW w:w="1274" w:type="dxa"/>
            <w:vAlign w:val="top"/>
          </w:tcPr>
          <w:p>
            <w:pPr>
              <w:pStyle w:val="TableText"/>
              <w:ind w:left="415"/>
              <w:spacing w:before="224" w:line="223" w:lineRule="auto"/>
              <w:rPr/>
            </w:pPr>
            <w:r>
              <w:rPr>
                <w:spacing w:val="-10"/>
              </w:rPr>
              <w:t>可选</w:t>
            </w:r>
          </w:p>
        </w:tc>
        <w:tc>
          <w:tcPr>
            <w:tcW w:w="851" w:type="dxa"/>
            <w:vAlign w:val="top"/>
          </w:tcPr>
          <w:p>
            <w:pPr>
              <w:ind w:left="368"/>
              <w:spacing w:before="264"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4</w:t>
            </w:r>
          </w:p>
        </w:tc>
        <w:tc>
          <w:tcPr>
            <w:tcW w:w="822" w:type="dxa"/>
            <w:vAlign w:val="top"/>
            <w:vMerge w:val="continue"/>
            <w:tcBorders>
              <w:top w:val="nil"/>
              <w:bottom w:val="nil"/>
            </w:tcBorders>
          </w:tcPr>
          <w:p>
            <w:pPr>
              <w:rPr>
                <w:rFonts w:ascii="Arial"/>
                <w:sz w:val="21"/>
              </w:rPr>
            </w:pPr>
            <w:r/>
          </w:p>
        </w:tc>
        <w:tc>
          <w:tcPr>
            <w:tcW w:w="792" w:type="dxa"/>
            <w:vAlign w:val="top"/>
          </w:tcPr>
          <w:p>
            <w:pPr>
              <w:rPr>
                <w:rFonts w:ascii="Arial"/>
                <w:sz w:val="21"/>
              </w:rPr>
            </w:pPr>
            <w:r/>
          </w:p>
        </w:tc>
      </w:tr>
      <w:tr>
        <w:trPr>
          <w:trHeight w:val="1620" w:hRule="atLeast"/>
        </w:trPr>
        <w:tc>
          <w:tcPr>
            <w:tcW w:w="708" w:type="dxa"/>
            <w:vAlign w:val="top"/>
            <w:vMerge w:val="continue"/>
            <w:tcBorders>
              <w:top w:val="nil"/>
              <w:bottom w:val="nil"/>
            </w:tcBorders>
          </w:tcPr>
          <w:p>
            <w:pPr>
              <w:rPr>
                <w:rFonts w:ascii="Arial"/>
                <w:sz w:val="21"/>
              </w:rPr>
            </w:pPr>
            <w:r/>
          </w:p>
        </w:tc>
        <w:tc>
          <w:tcPr>
            <w:tcW w:w="1135" w:type="dxa"/>
            <w:vAlign w:val="top"/>
            <w:vMerge w:val="continue"/>
            <w:tcBorders>
              <w:top w:val="nil"/>
              <w:bottom w:val="nil"/>
            </w:tcBorders>
          </w:tcPr>
          <w:p>
            <w:pPr>
              <w:rPr>
                <w:rFonts w:ascii="Arial"/>
                <w:sz w:val="21"/>
              </w:rPr>
            </w:pPr>
            <w:r/>
          </w:p>
        </w:tc>
        <w:tc>
          <w:tcPr>
            <w:tcW w:w="1135" w:type="dxa"/>
            <w:vAlign w:val="top"/>
            <w:vMerge w:val="restart"/>
            <w:tcBorders>
              <w:bottom w:val="nil"/>
            </w:tcBorders>
          </w:tcPr>
          <w:p>
            <w:pPr>
              <w:spacing w:line="283" w:lineRule="auto"/>
              <w:rPr>
                <w:rFonts w:ascii="Arial"/>
                <w:sz w:val="21"/>
              </w:rPr>
            </w:pPr>
            <w:r/>
          </w:p>
          <w:p>
            <w:pPr>
              <w:spacing w:line="283" w:lineRule="auto"/>
              <w:rPr>
                <w:rFonts w:ascii="Arial"/>
                <w:sz w:val="21"/>
              </w:rPr>
            </w:pPr>
            <w:r/>
          </w:p>
          <w:p>
            <w:pPr>
              <w:spacing w:line="284" w:lineRule="auto"/>
              <w:rPr>
                <w:rFonts w:ascii="Arial"/>
                <w:sz w:val="21"/>
              </w:rPr>
            </w:pPr>
            <w:r/>
          </w:p>
          <w:p>
            <w:pPr>
              <w:spacing w:line="284" w:lineRule="auto"/>
              <w:rPr>
                <w:rFonts w:ascii="Arial"/>
                <w:sz w:val="21"/>
              </w:rPr>
            </w:pPr>
            <w:r/>
          </w:p>
          <w:p>
            <w:pPr>
              <w:spacing w:line="284" w:lineRule="auto"/>
              <w:rPr>
                <w:rFonts w:ascii="Arial"/>
                <w:sz w:val="21"/>
              </w:rPr>
            </w:pPr>
            <w:r/>
          </w:p>
          <w:p>
            <w:pPr>
              <w:pStyle w:val="TableText"/>
              <w:ind w:left="336" w:right="208" w:hanging="105"/>
              <w:spacing w:before="78" w:line="231" w:lineRule="auto"/>
              <w:rPr/>
            </w:pPr>
            <w:r>
              <w:rPr>
                <w:spacing w:val="-10"/>
              </w:rPr>
              <w:t>能源低</w:t>
            </w:r>
            <w:r>
              <w:rPr/>
              <w:t xml:space="preserve"> </w:t>
            </w:r>
            <w:r>
              <w:rPr>
                <w:spacing w:val="-8"/>
              </w:rPr>
              <w:t>碳化</w:t>
            </w:r>
          </w:p>
        </w:tc>
        <w:tc>
          <w:tcPr>
            <w:tcW w:w="4958" w:type="dxa"/>
            <w:vAlign w:val="top"/>
          </w:tcPr>
          <w:p>
            <w:pPr>
              <w:pStyle w:val="TableText"/>
              <w:ind w:left="119" w:right="104"/>
              <w:spacing w:before="68" w:line="236" w:lineRule="auto"/>
              <w:jc w:val="both"/>
              <w:rPr/>
            </w:pPr>
            <w:r>
              <w:rPr>
                <w:spacing w:val="-3"/>
              </w:rPr>
              <w:t>按照</w:t>
            </w:r>
            <w:r>
              <w:rPr>
                <w:spacing w:val="-49"/>
              </w:rPr>
              <w:t xml:space="preserve"> </w:t>
            </w:r>
            <w:r>
              <w:rPr>
                <w:rFonts w:ascii="Times New Roman" w:hAnsi="Times New Roman" w:eastAsia="Times New Roman" w:cs="Times New Roman"/>
                <w:spacing w:val="-3"/>
              </w:rPr>
              <w:t>GB/T 36132</w:t>
            </w:r>
            <w:r>
              <w:rPr>
                <w:rFonts w:ascii="Times New Roman" w:hAnsi="Times New Roman" w:eastAsia="Times New Roman" w:cs="Times New Roman"/>
                <w:spacing w:val="29"/>
              </w:rPr>
              <w:t xml:space="preserve"> </w:t>
            </w:r>
            <w:r>
              <w:rPr>
                <w:spacing w:val="-3"/>
              </w:rPr>
              <w:t>附录</w:t>
            </w:r>
            <w:r>
              <w:rPr>
                <w:spacing w:val="-56"/>
              </w:rPr>
              <w:t xml:space="preserve"> </w:t>
            </w:r>
            <w:r>
              <w:rPr>
                <w:rFonts w:ascii="Times New Roman" w:hAnsi="Times New Roman" w:eastAsia="Times New Roman" w:cs="Times New Roman"/>
                <w:spacing w:val="-3"/>
              </w:rPr>
              <w:t>A</w:t>
            </w:r>
            <w:r>
              <w:rPr>
                <w:rFonts w:ascii="Times New Roman" w:hAnsi="Times New Roman" w:eastAsia="Times New Roman" w:cs="Times New Roman"/>
                <w:spacing w:val="15"/>
                <w:w w:val="101"/>
              </w:rPr>
              <w:t xml:space="preserve"> </w:t>
            </w:r>
            <w:r>
              <w:rPr>
                <w:spacing w:val="-3"/>
              </w:rPr>
              <w:t>计算单位产品综合能</w:t>
            </w:r>
            <w:r>
              <w:rPr/>
              <w:t xml:space="preserve"> </w:t>
            </w:r>
            <w:r>
              <w:rPr>
                <w:spacing w:val="-4"/>
              </w:rPr>
              <w:t>耗，指标应符合相关国家、行业标准中的限额</w:t>
            </w:r>
            <w:r>
              <w:rPr>
                <w:spacing w:val="7"/>
              </w:rPr>
              <w:t xml:space="preserve"> </w:t>
            </w:r>
            <w:r>
              <w:rPr>
                <w:spacing w:val="-4"/>
              </w:rPr>
              <w:t>要求。未制定相关标准的，应达到行业平均水</w:t>
            </w:r>
            <w:r>
              <w:rPr>
                <w:spacing w:val="7"/>
              </w:rPr>
              <w:t xml:space="preserve"> </w:t>
            </w:r>
            <w:r>
              <w:rPr>
                <w:spacing w:val="-4"/>
              </w:rPr>
              <w:t>平。（装备、电子、电器等离散制造业可采用</w:t>
            </w:r>
            <w:r>
              <w:rPr>
                <w:spacing w:val="7"/>
              </w:rPr>
              <w:t xml:space="preserve"> </w:t>
            </w:r>
            <w:r>
              <w:rPr>
                <w:spacing w:val="-1"/>
              </w:rPr>
              <w:t>单位产值或单位工业增加值指标。）</w:t>
            </w:r>
          </w:p>
        </w:tc>
        <w:tc>
          <w:tcPr>
            <w:tcW w:w="2406" w:type="dxa"/>
            <w:vAlign w:val="top"/>
            <w:vMerge w:val="restart"/>
            <w:tcBorders>
              <w:bottom w:val="nil"/>
            </w:tcBorders>
          </w:tcPr>
          <w:p>
            <w:pPr>
              <w:rPr>
                <w:rFonts w:ascii="Arial"/>
                <w:sz w:val="21"/>
              </w:rPr>
            </w:pPr>
            <w:r/>
          </w:p>
        </w:tc>
        <w:tc>
          <w:tcPr>
            <w:tcW w:w="1274" w:type="dxa"/>
            <w:vAlign w:val="top"/>
          </w:tcPr>
          <w:p>
            <w:pPr>
              <w:spacing w:line="304" w:lineRule="auto"/>
              <w:rPr>
                <w:rFonts w:ascii="Arial"/>
                <w:sz w:val="21"/>
              </w:rPr>
            </w:pPr>
            <w:r/>
          </w:p>
          <w:p>
            <w:pPr>
              <w:spacing w:line="305" w:lineRule="auto"/>
              <w:rPr>
                <w:rFonts w:ascii="Arial"/>
                <w:sz w:val="21"/>
              </w:rPr>
            </w:pPr>
            <w:r/>
          </w:p>
          <w:p>
            <w:pPr>
              <w:pStyle w:val="TableText"/>
              <w:ind w:left="415"/>
              <w:spacing w:before="78" w:line="229" w:lineRule="auto"/>
              <w:rPr/>
            </w:pPr>
            <w:r>
              <w:rPr>
                <w:spacing w:val="-10"/>
              </w:rPr>
              <w:t>必选</w:t>
            </w:r>
          </w:p>
        </w:tc>
        <w:tc>
          <w:tcPr>
            <w:tcW w:w="851" w:type="dxa"/>
            <w:vAlign w:val="top"/>
          </w:tcPr>
          <w:p>
            <w:pPr>
              <w:spacing w:line="330" w:lineRule="auto"/>
              <w:rPr>
                <w:rFonts w:ascii="Arial"/>
                <w:sz w:val="21"/>
              </w:rPr>
            </w:pPr>
            <w:r/>
          </w:p>
          <w:p>
            <w:pPr>
              <w:spacing w:line="330" w:lineRule="auto"/>
              <w:rPr>
                <w:rFonts w:ascii="Arial"/>
                <w:sz w:val="21"/>
              </w:rPr>
            </w:pPr>
            <w:r/>
          </w:p>
          <w:p>
            <w:pPr>
              <w:ind w:left="374"/>
              <w:spacing w:before="69"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6</w:t>
            </w:r>
          </w:p>
        </w:tc>
        <w:tc>
          <w:tcPr>
            <w:tcW w:w="822" w:type="dxa"/>
            <w:vAlign w:val="top"/>
            <w:vMerge w:val="continue"/>
            <w:tcBorders>
              <w:top w:val="nil"/>
              <w:bottom w:val="nil"/>
            </w:tcBorders>
          </w:tcPr>
          <w:p>
            <w:pPr>
              <w:rPr>
                <w:rFonts w:ascii="Arial"/>
                <w:sz w:val="21"/>
              </w:rPr>
            </w:pPr>
            <w:r/>
          </w:p>
        </w:tc>
        <w:tc>
          <w:tcPr>
            <w:tcW w:w="792" w:type="dxa"/>
            <w:vAlign w:val="top"/>
          </w:tcPr>
          <w:p>
            <w:pPr>
              <w:rPr>
                <w:rFonts w:ascii="Arial"/>
                <w:sz w:val="21"/>
              </w:rPr>
            </w:pPr>
            <w:r/>
          </w:p>
        </w:tc>
      </w:tr>
      <w:tr>
        <w:trPr>
          <w:trHeight w:val="1934" w:hRule="atLeast"/>
        </w:trPr>
        <w:tc>
          <w:tcPr>
            <w:tcW w:w="708" w:type="dxa"/>
            <w:vAlign w:val="top"/>
            <w:vMerge w:val="continue"/>
            <w:tcBorders>
              <w:top w:val="nil"/>
            </w:tcBorders>
          </w:tcPr>
          <w:p>
            <w:pPr>
              <w:rPr>
                <w:rFonts w:ascii="Arial"/>
                <w:sz w:val="21"/>
              </w:rPr>
            </w:pPr>
            <w:r/>
          </w:p>
        </w:tc>
        <w:tc>
          <w:tcPr>
            <w:tcW w:w="1135" w:type="dxa"/>
            <w:vAlign w:val="top"/>
            <w:vMerge w:val="continue"/>
            <w:tcBorders>
              <w:top w:val="nil"/>
            </w:tcBorders>
          </w:tcPr>
          <w:p>
            <w:pPr>
              <w:rPr>
                <w:rFonts w:ascii="Arial"/>
                <w:sz w:val="21"/>
              </w:rPr>
            </w:pPr>
            <w:r/>
          </w:p>
        </w:tc>
        <w:tc>
          <w:tcPr>
            <w:tcW w:w="1135" w:type="dxa"/>
            <w:vAlign w:val="top"/>
            <w:vMerge w:val="continue"/>
            <w:tcBorders>
              <w:top w:val="nil"/>
            </w:tcBorders>
          </w:tcPr>
          <w:p>
            <w:pPr>
              <w:rPr>
                <w:rFonts w:ascii="Arial"/>
                <w:sz w:val="21"/>
              </w:rPr>
            </w:pPr>
            <w:r/>
          </w:p>
        </w:tc>
        <w:tc>
          <w:tcPr>
            <w:tcW w:w="4958" w:type="dxa"/>
            <w:vAlign w:val="top"/>
          </w:tcPr>
          <w:p>
            <w:pPr>
              <w:pStyle w:val="TableText"/>
              <w:ind w:left="118" w:right="104"/>
              <w:spacing w:before="70" w:line="237" w:lineRule="auto"/>
              <w:jc w:val="both"/>
              <w:rPr/>
            </w:pPr>
            <w:r>
              <w:rPr>
                <w:spacing w:val="-3"/>
              </w:rPr>
              <w:t>按照</w:t>
            </w:r>
            <w:r>
              <w:rPr>
                <w:spacing w:val="-49"/>
              </w:rPr>
              <w:t xml:space="preserve"> </w:t>
            </w:r>
            <w:r>
              <w:rPr>
                <w:rFonts w:ascii="Times New Roman" w:hAnsi="Times New Roman" w:eastAsia="Times New Roman" w:cs="Times New Roman"/>
                <w:spacing w:val="-3"/>
              </w:rPr>
              <w:t>GB/T 36132</w:t>
            </w:r>
            <w:r>
              <w:rPr>
                <w:rFonts w:ascii="Times New Roman" w:hAnsi="Times New Roman" w:eastAsia="Times New Roman" w:cs="Times New Roman"/>
                <w:spacing w:val="29"/>
              </w:rPr>
              <w:t xml:space="preserve"> </w:t>
            </w:r>
            <w:r>
              <w:rPr>
                <w:spacing w:val="-3"/>
              </w:rPr>
              <w:t>附录</w:t>
            </w:r>
            <w:r>
              <w:rPr>
                <w:spacing w:val="-56"/>
              </w:rPr>
              <w:t xml:space="preserve"> </w:t>
            </w:r>
            <w:r>
              <w:rPr>
                <w:rFonts w:ascii="Times New Roman" w:hAnsi="Times New Roman" w:eastAsia="Times New Roman" w:cs="Times New Roman"/>
                <w:spacing w:val="-3"/>
              </w:rPr>
              <w:t>A</w:t>
            </w:r>
            <w:r>
              <w:rPr>
                <w:rFonts w:ascii="Times New Roman" w:hAnsi="Times New Roman" w:eastAsia="Times New Roman" w:cs="Times New Roman"/>
                <w:spacing w:val="15"/>
                <w:w w:val="101"/>
              </w:rPr>
              <w:t xml:space="preserve"> </w:t>
            </w:r>
            <w:r>
              <w:rPr>
                <w:spacing w:val="-3"/>
              </w:rPr>
              <w:t>计算单位产品综合能</w:t>
            </w:r>
            <w:r>
              <w:rPr/>
              <w:t xml:space="preserve"> </w:t>
            </w:r>
            <w:r>
              <w:rPr>
                <w:spacing w:val="-4"/>
              </w:rPr>
              <w:t>耗，指标达到相关国家、行业标准中的先进值</w:t>
            </w:r>
            <w:r>
              <w:rPr>
                <w:spacing w:val="8"/>
              </w:rPr>
              <w:t xml:space="preserve"> </w:t>
            </w:r>
            <w:r>
              <w:rPr>
                <w:spacing w:val="-5"/>
              </w:rPr>
              <w:t>要求。未制定相关标准的，应优于行业前</w:t>
            </w:r>
            <w:r>
              <w:rPr>
                <w:spacing w:val="-48"/>
              </w:rPr>
              <w:t xml:space="preserve"> </w:t>
            </w:r>
            <w:r>
              <w:rPr>
                <w:rFonts w:ascii="Times New Roman" w:hAnsi="Times New Roman" w:eastAsia="Times New Roman" w:cs="Times New Roman"/>
                <w:spacing w:val="-5"/>
              </w:rPr>
              <w:t>20%</w:t>
            </w:r>
            <w:r>
              <w:rPr>
                <w:rFonts w:ascii="Times New Roman" w:hAnsi="Times New Roman" w:eastAsia="Times New Roman" w:cs="Times New Roman"/>
              </w:rPr>
              <w:t xml:space="preserve"> </w:t>
            </w:r>
            <w:r>
              <w:rPr>
                <w:spacing w:val="-4"/>
              </w:rPr>
              <w:t>水平。（装备、电子、电器等离散制造业可采</w:t>
            </w:r>
            <w:r>
              <w:rPr>
                <w:spacing w:val="8"/>
              </w:rPr>
              <w:t xml:space="preserve"> </w:t>
            </w:r>
            <w:r>
              <w:rPr/>
              <w:t>用单位产值或单位工业增加值指标。）前</w:t>
            </w:r>
            <w:r>
              <w:rPr>
                <w:spacing w:val="-33"/>
              </w:rPr>
              <w:t xml:space="preserve"> </w:t>
            </w:r>
            <w:r>
              <w:rPr>
                <w:rFonts w:ascii="Times New Roman" w:hAnsi="Times New Roman" w:eastAsia="Times New Roman" w:cs="Times New Roman"/>
              </w:rPr>
              <w:t>5% </w:t>
            </w:r>
            <w:r>
              <w:rPr>
                <w:spacing w:val="-4"/>
              </w:rPr>
              <w:t>为满分。</w:t>
            </w:r>
          </w:p>
        </w:tc>
        <w:tc>
          <w:tcPr>
            <w:tcW w:w="2406" w:type="dxa"/>
            <w:vAlign w:val="top"/>
            <w:vMerge w:val="continue"/>
            <w:tcBorders>
              <w:top w:val="nil"/>
            </w:tcBorders>
          </w:tcPr>
          <w:p>
            <w:pPr>
              <w:rPr>
                <w:rFonts w:ascii="Arial"/>
                <w:sz w:val="21"/>
              </w:rPr>
            </w:pPr>
            <w:r/>
          </w:p>
        </w:tc>
        <w:tc>
          <w:tcPr>
            <w:tcW w:w="1274" w:type="dxa"/>
            <w:vAlign w:val="top"/>
          </w:tcPr>
          <w:p>
            <w:pPr>
              <w:spacing w:line="255" w:lineRule="auto"/>
              <w:rPr>
                <w:rFonts w:ascii="Arial"/>
                <w:sz w:val="21"/>
              </w:rPr>
            </w:pPr>
            <w:r/>
          </w:p>
          <w:p>
            <w:pPr>
              <w:spacing w:line="255" w:lineRule="auto"/>
              <w:rPr>
                <w:rFonts w:ascii="Arial"/>
                <w:sz w:val="21"/>
              </w:rPr>
            </w:pPr>
            <w:r/>
          </w:p>
          <w:p>
            <w:pPr>
              <w:spacing w:line="256" w:lineRule="auto"/>
              <w:rPr>
                <w:rFonts w:ascii="Arial"/>
                <w:sz w:val="21"/>
              </w:rPr>
            </w:pPr>
            <w:r/>
          </w:p>
          <w:p>
            <w:pPr>
              <w:pStyle w:val="TableText"/>
              <w:ind w:left="415"/>
              <w:spacing w:before="78" w:line="223" w:lineRule="auto"/>
              <w:rPr/>
            </w:pPr>
            <w:r>
              <w:rPr>
                <w:spacing w:val="-10"/>
              </w:rPr>
              <w:t>可选</w:t>
            </w:r>
          </w:p>
        </w:tc>
        <w:tc>
          <w:tcPr>
            <w:tcW w:w="851" w:type="dxa"/>
            <w:vAlign w:val="top"/>
          </w:tcPr>
          <w:p>
            <w:pPr>
              <w:spacing w:line="271" w:lineRule="auto"/>
              <w:rPr>
                <w:rFonts w:ascii="Arial"/>
                <w:sz w:val="21"/>
              </w:rPr>
            </w:pPr>
            <w:r/>
          </w:p>
          <w:p>
            <w:pPr>
              <w:spacing w:line="272" w:lineRule="auto"/>
              <w:rPr>
                <w:rFonts w:ascii="Arial"/>
                <w:sz w:val="21"/>
              </w:rPr>
            </w:pPr>
            <w:r/>
          </w:p>
          <w:p>
            <w:pPr>
              <w:spacing w:line="272" w:lineRule="auto"/>
              <w:rPr>
                <w:rFonts w:ascii="Arial"/>
                <w:sz w:val="21"/>
              </w:rPr>
            </w:pPr>
            <w:r/>
          </w:p>
          <w:p>
            <w:pPr>
              <w:ind w:left="368"/>
              <w:spacing w:before="69"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4</w:t>
            </w:r>
          </w:p>
        </w:tc>
        <w:tc>
          <w:tcPr>
            <w:tcW w:w="822" w:type="dxa"/>
            <w:vAlign w:val="top"/>
            <w:vMerge w:val="continue"/>
            <w:tcBorders>
              <w:top w:val="nil"/>
            </w:tcBorders>
          </w:tcPr>
          <w:p>
            <w:pPr>
              <w:rPr>
                <w:rFonts w:ascii="Arial"/>
                <w:sz w:val="21"/>
              </w:rPr>
            </w:pPr>
            <w:r/>
          </w:p>
        </w:tc>
        <w:tc>
          <w:tcPr>
            <w:tcW w:w="792" w:type="dxa"/>
            <w:vAlign w:val="top"/>
          </w:tcPr>
          <w:p>
            <w:pPr>
              <w:rPr>
                <w:rFonts w:ascii="Arial"/>
                <w:sz w:val="21"/>
              </w:rPr>
            </w:pPr>
            <w:r/>
          </w:p>
        </w:tc>
      </w:tr>
    </w:tbl>
    <w:p>
      <w:pPr>
        <w:rPr>
          <w:rFonts w:ascii="Arial"/>
          <w:sz w:val="21"/>
        </w:rPr>
      </w:pPr>
      <w:r/>
    </w:p>
    <w:p>
      <w:pPr>
        <w:sectPr>
          <w:footerReference w:type="default" r:id="rId38"/>
          <w:pgSz w:w="16839" w:h="11906"/>
          <w:pgMar w:top="1012" w:right="1424" w:bottom="1233" w:left="1327" w:header="0" w:footer="1047" w:gutter="0"/>
        </w:sectPr>
        <w:rPr>
          <w:rFonts w:ascii="Arial" w:hAnsi="Arial" w:eastAsia="Arial" w:cs="Arial"/>
          <w:sz w:val="21"/>
          <w:szCs w:val="21"/>
        </w:rPr>
      </w:pPr>
    </w:p>
    <w:p>
      <w:pPr>
        <w:spacing w:before="21"/>
        <w:rPr/>
      </w:pPr>
      <w:r/>
    </w:p>
    <w:p>
      <w:pPr>
        <w:spacing w:before="21"/>
        <w:rPr/>
      </w:pPr>
      <w:r/>
    </w:p>
    <w:p>
      <w:pPr>
        <w:spacing w:before="21"/>
        <w:rPr/>
      </w:pPr>
      <w:r/>
    </w:p>
    <w:tbl>
      <w:tblPr>
        <w:tblStyle w:val="TableNormal"/>
        <w:tblW w:w="14081"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708"/>
        <w:gridCol w:w="1135"/>
        <w:gridCol w:w="1135"/>
        <w:gridCol w:w="4959"/>
        <w:gridCol w:w="2404"/>
        <w:gridCol w:w="1275"/>
        <w:gridCol w:w="851"/>
        <w:gridCol w:w="822"/>
        <w:gridCol w:w="792"/>
      </w:tblGrid>
      <w:tr>
        <w:trPr>
          <w:trHeight w:val="689" w:hRule="atLeast"/>
        </w:trPr>
        <w:tc>
          <w:tcPr>
            <w:tcW w:w="708" w:type="dxa"/>
            <w:vAlign w:val="top"/>
          </w:tcPr>
          <w:p>
            <w:pPr>
              <w:pStyle w:val="TableText"/>
              <w:ind w:left="128"/>
              <w:spacing w:before="227" w:line="222" w:lineRule="auto"/>
              <w:rPr/>
            </w:pPr>
            <w:r>
              <w:rPr>
                <w:b/>
                <w:bCs/>
                <w:spacing w:val="-11"/>
              </w:rPr>
              <w:t>序号</w:t>
            </w:r>
          </w:p>
        </w:tc>
        <w:tc>
          <w:tcPr>
            <w:tcW w:w="1135" w:type="dxa"/>
            <w:vAlign w:val="top"/>
          </w:tcPr>
          <w:p>
            <w:pPr>
              <w:pStyle w:val="TableText"/>
              <w:ind w:left="458" w:right="203" w:hanging="235"/>
              <w:spacing w:before="71" w:line="231" w:lineRule="auto"/>
              <w:rPr/>
            </w:pPr>
            <w:r>
              <w:rPr>
                <w:b/>
                <w:bCs/>
                <w:spacing w:val="-9"/>
              </w:rPr>
              <w:t>一级指</w:t>
            </w:r>
            <w:r>
              <w:rPr>
                <w:spacing w:val="1"/>
              </w:rPr>
              <w:t xml:space="preserve"> </w:t>
            </w:r>
            <w:r>
              <w:rPr>
                <w:b/>
                <w:bCs/>
                <w:spacing w:val="-3"/>
              </w:rPr>
              <w:t>标</w:t>
            </w:r>
          </w:p>
        </w:tc>
        <w:tc>
          <w:tcPr>
            <w:tcW w:w="1135" w:type="dxa"/>
            <w:vAlign w:val="top"/>
          </w:tcPr>
          <w:p>
            <w:pPr>
              <w:pStyle w:val="TableText"/>
              <w:ind w:left="456" w:right="206" w:hanging="231"/>
              <w:spacing w:before="71" w:line="231" w:lineRule="auto"/>
              <w:rPr/>
            </w:pPr>
            <w:r>
              <w:rPr>
                <w:b/>
                <w:bCs/>
                <w:spacing w:val="-10"/>
              </w:rPr>
              <w:t>二级指</w:t>
            </w:r>
            <w:r>
              <w:rPr/>
              <w:t xml:space="preserve"> </w:t>
            </w:r>
            <w:r>
              <w:rPr>
                <w:b/>
                <w:bCs/>
                <w:spacing w:val="-3"/>
              </w:rPr>
              <w:t>标</w:t>
            </w:r>
          </w:p>
        </w:tc>
        <w:tc>
          <w:tcPr>
            <w:tcW w:w="4959" w:type="dxa"/>
            <w:vAlign w:val="top"/>
          </w:tcPr>
          <w:p>
            <w:pPr>
              <w:pStyle w:val="TableText"/>
              <w:ind w:left="1773"/>
              <w:spacing w:before="227" w:line="222" w:lineRule="auto"/>
              <w:rPr/>
            </w:pPr>
            <w:r>
              <w:rPr>
                <w:b/>
                <w:bCs/>
                <w:spacing w:val="-5"/>
              </w:rPr>
              <w:t>具体评价要求</w:t>
            </w:r>
          </w:p>
        </w:tc>
        <w:tc>
          <w:tcPr>
            <w:tcW w:w="2404" w:type="dxa"/>
            <w:vAlign w:val="top"/>
          </w:tcPr>
          <w:p>
            <w:pPr>
              <w:pStyle w:val="TableText"/>
              <w:ind w:left="854" w:right="112" w:hanging="713"/>
              <w:spacing w:before="70" w:line="230" w:lineRule="auto"/>
              <w:rPr/>
            </w:pPr>
            <w:r>
              <w:rPr>
                <w:b/>
                <w:bCs/>
                <w:spacing w:val="-5"/>
              </w:rPr>
              <w:t>符合性说明及证明材</w:t>
            </w:r>
            <w:r>
              <w:rPr>
                <w:spacing w:val="6"/>
              </w:rPr>
              <w:t xml:space="preserve"> </w:t>
            </w:r>
            <w:r>
              <w:rPr>
                <w:b/>
                <w:bCs/>
                <w:spacing w:val="-7"/>
              </w:rPr>
              <w:t>料索引</w:t>
            </w:r>
          </w:p>
        </w:tc>
        <w:tc>
          <w:tcPr>
            <w:tcW w:w="1275" w:type="dxa"/>
            <w:vAlign w:val="top"/>
          </w:tcPr>
          <w:p>
            <w:pPr>
              <w:pStyle w:val="TableText"/>
              <w:ind w:left="177"/>
              <w:spacing w:before="227" w:line="222" w:lineRule="auto"/>
              <w:rPr/>
            </w:pPr>
            <w:r>
              <w:rPr>
                <w:b/>
                <w:bCs/>
                <w:spacing w:val="-8"/>
              </w:rPr>
              <w:t>要求类型</w:t>
            </w:r>
          </w:p>
        </w:tc>
        <w:tc>
          <w:tcPr>
            <w:tcW w:w="851" w:type="dxa"/>
            <w:vAlign w:val="top"/>
          </w:tcPr>
          <w:p>
            <w:pPr>
              <w:pStyle w:val="TableText"/>
              <w:ind w:left="203"/>
              <w:spacing w:before="226" w:line="223" w:lineRule="auto"/>
              <w:rPr/>
            </w:pPr>
            <w:r>
              <w:rPr>
                <w:b/>
                <w:bCs/>
                <w:spacing w:val="-12"/>
              </w:rPr>
              <w:t>分值</w:t>
            </w:r>
          </w:p>
        </w:tc>
        <w:tc>
          <w:tcPr>
            <w:tcW w:w="822" w:type="dxa"/>
            <w:vAlign w:val="top"/>
          </w:tcPr>
          <w:p>
            <w:pPr>
              <w:pStyle w:val="TableText"/>
              <w:ind w:left="186"/>
              <w:spacing w:before="227" w:line="222" w:lineRule="auto"/>
              <w:rPr/>
            </w:pPr>
            <w:r>
              <w:rPr>
                <w:b/>
                <w:bCs/>
                <w:spacing w:val="-11"/>
              </w:rPr>
              <w:t>权重</w:t>
            </w:r>
          </w:p>
        </w:tc>
        <w:tc>
          <w:tcPr>
            <w:tcW w:w="792" w:type="dxa"/>
            <w:vAlign w:val="top"/>
          </w:tcPr>
          <w:p>
            <w:pPr>
              <w:pStyle w:val="TableText"/>
              <w:ind w:left="169"/>
              <w:spacing w:before="227" w:line="222" w:lineRule="auto"/>
              <w:rPr/>
            </w:pPr>
            <w:r>
              <w:rPr>
                <w:b/>
                <w:bCs/>
                <w:spacing w:val="-11"/>
              </w:rPr>
              <w:t>得分</w:t>
            </w:r>
          </w:p>
        </w:tc>
      </w:tr>
      <w:tr>
        <w:trPr>
          <w:trHeight w:val="1307" w:hRule="atLeast"/>
        </w:trPr>
        <w:tc>
          <w:tcPr>
            <w:tcW w:w="708" w:type="dxa"/>
            <w:vAlign w:val="top"/>
            <w:vMerge w:val="restart"/>
            <w:tcBorders>
              <w:bottom w:val="nil"/>
            </w:tcBorders>
          </w:tcPr>
          <w:p>
            <w:pPr>
              <w:rPr>
                <w:rFonts w:ascii="Arial"/>
                <w:sz w:val="21"/>
              </w:rPr>
            </w:pPr>
            <w:r/>
          </w:p>
        </w:tc>
        <w:tc>
          <w:tcPr>
            <w:tcW w:w="1135" w:type="dxa"/>
            <w:vAlign w:val="top"/>
            <w:vMerge w:val="restart"/>
            <w:tcBorders>
              <w:bottom w:val="nil"/>
            </w:tcBorders>
          </w:tcPr>
          <w:p>
            <w:pPr>
              <w:rPr>
                <w:rFonts w:ascii="Arial"/>
                <w:sz w:val="21"/>
              </w:rPr>
            </w:pPr>
            <w:r/>
          </w:p>
        </w:tc>
        <w:tc>
          <w:tcPr>
            <w:tcW w:w="1135" w:type="dxa"/>
            <w:vAlign w:val="top"/>
            <w:vMerge w:val="restart"/>
            <w:tcBorders>
              <w:bottom w:val="nil"/>
            </w:tcBorders>
          </w:tcPr>
          <w:p>
            <w:pPr>
              <w:rPr>
                <w:rFonts w:ascii="Arial"/>
                <w:sz w:val="21"/>
              </w:rPr>
            </w:pPr>
            <w:r/>
          </w:p>
        </w:tc>
        <w:tc>
          <w:tcPr>
            <w:tcW w:w="4959" w:type="dxa"/>
            <w:vAlign w:val="top"/>
          </w:tcPr>
          <w:p>
            <w:pPr>
              <w:pStyle w:val="TableText"/>
              <w:ind w:left="119" w:right="29"/>
              <w:spacing w:before="63" w:line="236" w:lineRule="auto"/>
              <w:jc w:val="both"/>
              <w:rPr/>
            </w:pPr>
            <w:r>
              <w:rPr>
                <w:spacing w:val="-3"/>
              </w:rPr>
              <w:t>按照</w:t>
            </w:r>
            <w:r>
              <w:rPr>
                <w:spacing w:val="-49"/>
              </w:rPr>
              <w:t xml:space="preserve"> </w:t>
            </w:r>
            <w:r>
              <w:rPr>
                <w:rFonts w:ascii="Times New Roman" w:hAnsi="Times New Roman" w:eastAsia="Times New Roman" w:cs="Times New Roman"/>
                <w:spacing w:val="-3"/>
              </w:rPr>
              <w:t>GB/T 36132</w:t>
            </w:r>
            <w:r>
              <w:rPr>
                <w:rFonts w:ascii="Times New Roman" w:hAnsi="Times New Roman" w:eastAsia="Times New Roman" w:cs="Times New Roman"/>
                <w:spacing w:val="29"/>
              </w:rPr>
              <w:t xml:space="preserve"> </w:t>
            </w:r>
            <w:r>
              <w:rPr>
                <w:spacing w:val="-3"/>
              </w:rPr>
              <w:t>附录</w:t>
            </w:r>
            <w:r>
              <w:rPr>
                <w:spacing w:val="-56"/>
              </w:rPr>
              <w:t xml:space="preserve"> </w:t>
            </w:r>
            <w:r>
              <w:rPr>
                <w:rFonts w:ascii="Times New Roman" w:hAnsi="Times New Roman" w:eastAsia="Times New Roman" w:cs="Times New Roman"/>
                <w:spacing w:val="-3"/>
              </w:rPr>
              <w:t>A</w:t>
            </w:r>
            <w:r>
              <w:rPr>
                <w:rFonts w:ascii="Times New Roman" w:hAnsi="Times New Roman" w:eastAsia="Times New Roman" w:cs="Times New Roman"/>
                <w:spacing w:val="15"/>
                <w:w w:val="101"/>
              </w:rPr>
              <w:t xml:space="preserve"> </w:t>
            </w:r>
            <w:r>
              <w:rPr>
                <w:spacing w:val="-3"/>
              </w:rPr>
              <w:t>计算单位产品碳排放</w:t>
            </w:r>
            <w:r>
              <w:rPr/>
              <w:t xml:space="preserve"> </w:t>
            </w:r>
            <w:r>
              <w:rPr>
                <w:spacing w:val="-12"/>
              </w:rPr>
              <w:t>量，指标应优于行业平均水平。（装备、电子、</w:t>
            </w:r>
            <w:r>
              <w:rPr>
                <w:spacing w:val="16"/>
              </w:rPr>
              <w:t xml:space="preserve"> </w:t>
            </w:r>
            <w:r>
              <w:rPr>
                <w:spacing w:val="8"/>
              </w:rPr>
              <w:t>电器等离散制造业可采用单位产值或单位工</w:t>
            </w:r>
            <w:r>
              <w:rPr>
                <w:spacing w:val="15"/>
              </w:rPr>
              <w:t xml:space="preserve"> </w:t>
            </w:r>
            <w:r>
              <w:rPr>
                <w:spacing w:val="-2"/>
              </w:rPr>
              <w:t>业增加值指标。）</w:t>
            </w:r>
          </w:p>
        </w:tc>
        <w:tc>
          <w:tcPr>
            <w:tcW w:w="2404" w:type="dxa"/>
            <w:vAlign w:val="top"/>
            <w:vMerge w:val="restart"/>
            <w:tcBorders>
              <w:bottom w:val="nil"/>
            </w:tcBorders>
          </w:tcPr>
          <w:p>
            <w:pPr>
              <w:rPr>
                <w:rFonts w:ascii="Arial"/>
                <w:sz w:val="21"/>
              </w:rPr>
            </w:pPr>
            <w:r/>
          </w:p>
        </w:tc>
        <w:tc>
          <w:tcPr>
            <w:tcW w:w="1275" w:type="dxa"/>
            <w:vAlign w:val="top"/>
          </w:tcPr>
          <w:p>
            <w:pPr>
              <w:spacing w:line="452" w:lineRule="auto"/>
              <w:rPr>
                <w:rFonts w:ascii="Arial"/>
                <w:sz w:val="21"/>
              </w:rPr>
            </w:pPr>
            <w:r/>
          </w:p>
          <w:p>
            <w:pPr>
              <w:pStyle w:val="TableText"/>
              <w:ind w:left="416"/>
              <w:spacing w:before="78" w:line="229" w:lineRule="auto"/>
              <w:rPr/>
            </w:pPr>
            <w:r>
              <w:rPr>
                <w:spacing w:val="-10"/>
              </w:rPr>
              <w:t>必选</w:t>
            </w:r>
          </w:p>
        </w:tc>
        <w:tc>
          <w:tcPr>
            <w:tcW w:w="851" w:type="dxa"/>
            <w:vAlign w:val="top"/>
          </w:tcPr>
          <w:p>
            <w:pPr>
              <w:spacing w:line="251" w:lineRule="auto"/>
              <w:rPr>
                <w:rFonts w:ascii="Arial"/>
                <w:sz w:val="21"/>
              </w:rPr>
            </w:pPr>
            <w:r/>
          </w:p>
          <w:p>
            <w:pPr>
              <w:spacing w:line="252" w:lineRule="auto"/>
              <w:rPr>
                <w:rFonts w:ascii="Arial"/>
                <w:sz w:val="21"/>
              </w:rPr>
            </w:pPr>
            <w:r/>
          </w:p>
          <w:p>
            <w:pPr>
              <w:ind w:left="374"/>
              <w:spacing w:before="69"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3</w:t>
            </w:r>
          </w:p>
        </w:tc>
        <w:tc>
          <w:tcPr>
            <w:tcW w:w="822" w:type="dxa"/>
            <w:vAlign w:val="top"/>
            <w:vMerge w:val="restart"/>
            <w:tcBorders>
              <w:bottom w:val="nil"/>
            </w:tcBorders>
          </w:tcPr>
          <w:p>
            <w:pPr>
              <w:rPr>
                <w:rFonts w:ascii="Arial"/>
                <w:sz w:val="21"/>
              </w:rPr>
            </w:pPr>
            <w:r/>
          </w:p>
        </w:tc>
        <w:tc>
          <w:tcPr>
            <w:tcW w:w="792" w:type="dxa"/>
            <w:vAlign w:val="top"/>
          </w:tcPr>
          <w:p>
            <w:pPr>
              <w:rPr>
                <w:rFonts w:ascii="Arial"/>
                <w:sz w:val="21"/>
              </w:rPr>
            </w:pPr>
            <w:r/>
          </w:p>
        </w:tc>
      </w:tr>
      <w:tr>
        <w:trPr>
          <w:trHeight w:val="1308" w:hRule="atLeast"/>
        </w:trPr>
        <w:tc>
          <w:tcPr>
            <w:tcW w:w="708" w:type="dxa"/>
            <w:vAlign w:val="top"/>
            <w:vMerge w:val="continue"/>
            <w:tcBorders>
              <w:top w:val="nil"/>
            </w:tcBorders>
          </w:tcPr>
          <w:p>
            <w:pPr>
              <w:rPr>
                <w:rFonts w:ascii="Arial"/>
                <w:sz w:val="21"/>
              </w:rPr>
            </w:pPr>
            <w:r/>
          </w:p>
        </w:tc>
        <w:tc>
          <w:tcPr>
            <w:tcW w:w="1135" w:type="dxa"/>
            <w:vAlign w:val="top"/>
            <w:vMerge w:val="continue"/>
            <w:tcBorders>
              <w:top w:val="nil"/>
            </w:tcBorders>
          </w:tcPr>
          <w:p>
            <w:pPr>
              <w:rPr>
                <w:rFonts w:ascii="Arial"/>
                <w:sz w:val="21"/>
              </w:rPr>
            </w:pPr>
            <w:r/>
          </w:p>
        </w:tc>
        <w:tc>
          <w:tcPr>
            <w:tcW w:w="1135" w:type="dxa"/>
            <w:vAlign w:val="top"/>
            <w:vMerge w:val="continue"/>
            <w:tcBorders>
              <w:top w:val="nil"/>
            </w:tcBorders>
          </w:tcPr>
          <w:p>
            <w:pPr>
              <w:rPr>
                <w:rFonts w:ascii="Arial"/>
                <w:sz w:val="21"/>
              </w:rPr>
            </w:pPr>
            <w:r/>
          </w:p>
        </w:tc>
        <w:tc>
          <w:tcPr>
            <w:tcW w:w="4959" w:type="dxa"/>
            <w:vAlign w:val="top"/>
          </w:tcPr>
          <w:p>
            <w:pPr>
              <w:pStyle w:val="TableText"/>
              <w:ind w:left="119" w:right="29"/>
              <w:spacing w:before="70" w:line="235" w:lineRule="auto"/>
              <w:jc w:val="both"/>
              <w:rPr/>
            </w:pPr>
            <w:r>
              <w:rPr>
                <w:spacing w:val="-3"/>
              </w:rPr>
              <w:t>按照</w:t>
            </w:r>
            <w:r>
              <w:rPr>
                <w:spacing w:val="-49"/>
              </w:rPr>
              <w:t xml:space="preserve"> </w:t>
            </w:r>
            <w:r>
              <w:rPr>
                <w:rFonts w:ascii="Times New Roman" w:hAnsi="Times New Roman" w:eastAsia="Times New Roman" w:cs="Times New Roman"/>
                <w:spacing w:val="-3"/>
              </w:rPr>
              <w:t>GB/T 36132</w:t>
            </w:r>
            <w:r>
              <w:rPr>
                <w:rFonts w:ascii="Times New Roman" w:hAnsi="Times New Roman" w:eastAsia="Times New Roman" w:cs="Times New Roman"/>
                <w:spacing w:val="29"/>
              </w:rPr>
              <w:t xml:space="preserve"> </w:t>
            </w:r>
            <w:r>
              <w:rPr>
                <w:spacing w:val="-3"/>
              </w:rPr>
              <w:t>附录</w:t>
            </w:r>
            <w:r>
              <w:rPr>
                <w:spacing w:val="-56"/>
              </w:rPr>
              <w:t xml:space="preserve"> </w:t>
            </w:r>
            <w:r>
              <w:rPr>
                <w:rFonts w:ascii="Times New Roman" w:hAnsi="Times New Roman" w:eastAsia="Times New Roman" w:cs="Times New Roman"/>
                <w:spacing w:val="-3"/>
              </w:rPr>
              <w:t>A</w:t>
            </w:r>
            <w:r>
              <w:rPr>
                <w:rFonts w:ascii="Times New Roman" w:hAnsi="Times New Roman" w:eastAsia="Times New Roman" w:cs="Times New Roman"/>
                <w:spacing w:val="15"/>
                <w:w w:val="101"/>
              </w:rPr>
              <w:t xml:space="preserve"> </w:t>
            </w:r>
            <w:r>
              <w:rPr>
                <w:spacing w:val="-3"/>
              </w:rPr>
              <w:t>计算单位产品碳排放</w:t>
            </w:r>
            <w:r>
              <w:rPr/>
              <w:t xml:space="preserve"> </w:t>
            </w:r>
            <w:r>
              <w:rPr>
                <w:spacing w:val="-12"/>
              </w:rPr>
              <w:t>量，指标优于行业前</w:t>
            </w:r>
            <w:r>
              <w:rPr>
                <w:spacing w:val="-52"/>
              </w:rPr>
              <w:t xml:space="preserve"> </w:t>
            </w:r>
            <w:r>
              <w:rPr>
                <w:rFonts w:ascii="Times New Roman" w:hAnsi="Times New Roman" w:eastAsia="Times New Roman" w:cs="Times New Roman"/>
                <w:spacing w:val="-12"/>
              </w:rPr>
              <w:t>20%</w:t>
            </w:r>
            <w:r>
              <w:rPr>
                <w:spacing w:val="-12"/>
              </w:rPr>
              <w:t>水平。（装备、电子、</w:t>
            </w:r>
            <w:r>
              <w:rPr/>
              <w:t xml:space="preserve"> </w:t>
            </w:r>
            <w:r>
              <w:rPr>
                <w:spacing w:val="8"/>
              </w:rPr>
              <w:t>电器等离散制造业可采用单位产值或单位工</w:t>
            </w:r>
            <w:r>
              <w:rPr>
                <w:spacing w:val="15"/>
              </w:rPr>
              <w:t xml:space="preserve"> </w:t>
            </w:r>
            <w:r>
              <w:rPr>
                <w:spacing w:val="-2"/>
              </w:rPr>
              <w:t>业增加值指标。）前</w:t>
            </w:r>
            <w:r>
              <w:rPr>
                <w:spacing w:val="-48"/>
              </w:rPr>
              <w:t xml:space="preserve"> </w:t>
            </w:r>
            <w:r>
              <w:rPr>
                <w:rFonts w:ascii="Times New Roman" w:hAnsi="Times New Roman" w:eastAsia="Times New Roman" w:cs="Times New Roman"/>
                <w:spacing w:val="-2"/>
              </w:rPr>
              <w:t>5%</w:t>
            </w:r>
            <w:r>
              <w:rPr>
                <w:spacing w:val="-2"/>
              </w:rPr>
              <w:t>为满分。</w:t>
            </w:r>
          </w:p>
        </w:tc>
        <w:tc>
          <w:tcPr>
            <w:tcW w:w="2404" w:type="dxa"/>
            <w:vAlign w:val="top"/>
            <w:vMerge w:val="continue"/>
            <w:tcBorders>
              <w:top w:val="nil"/>
            </w:tcBorders>
          </w:tcPr>
          <w:p>
            <w:pPr>
              <w:rPr>
                <w:rFonts w:ascii="Arial"/>
                <w:sz w:val="21"/>
              </w:rPr>
            </w:pPr>
            <w:r/>
          </w:p>
        </w:tc>
        <w:tc>
          <w:tcPr>
            <w:tcW w:w="1275" w:type="dxa"/>
            <w:vAlign w:val="top"/>
          </w:tcPr>
          <w:p>
            <w:pPr>
              <w:spacing w:line="455" w:lineRule="auto"/>
              <w:rPr>
                <w:rFonts w:ascii="Arial"/>
                <w:sz w:val="21"/>
              </w:rPr>
            </w:pPr>
            <w:r/>
          </w:p>
          <w:p>
            <w:pPr>
              <w:pStyle w:val="TableText"/>
              <w:ind w:left="416"/>
              <w:spacing w:before="78" w:line="223" w:lineRule="auto"/>
              <w:rPr/>
            </w:pPr>
            <w:r>
              <w:rPr>
                <w:spacing w:val="-10"/>
              </w:rPr>
              <w:t>可选</w:t>
            </w:r>
          </w:p>
        </w:tc>
        <w:tc>
          <w:tcPr>
            <w:tcW w:w="851" w:type="dxa"/>
            <w:vAlign w:val="top"/>
          </w:tcPr>
          <w:p>
            <w:pPr>
              <w:spacing w:line="252" w:lineRule="auto"/>
              <w:rPr>
                <w:rFonts w:ascii="Arial"/>
                <w:sz w:val="21"/>
              </w:rPr>
            </w:pPr>
            <w:r/>
          </w:p>
          <w:p>
            <w:pPr>
              <w:spacing w:line="252" w:lineRule="auto"/>
              <w:rPr>
                <w:rFonts w:ascii="Arial"/>
                <w:sz w:val="21"/>
              </w:rPr>
            </w:pPr>
            <w:r/>
          </w:p>
          <w:p>
            <w:pPr>
              <w:ind w:left="369"/>
              <w:spacing w:before="69"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2</w:t>
            </w:r>
          </w:p>
        </w:tc>
        <w:tc>
          <w:tcPr>
            <w:tcW w:w="822" w:type="dxa"/>
            <w:vAlign w:val="top"/>
            <w:vMerge w:val="continue"/>
            <w:tcBorders>
              <w:top w:val="nil"/>
            </w:tcBorders>
          </w:tcPr>
          <w:p>
            <w:pPr>
              <w:rPr>
                <w:rFonts w:ascii="Arial"/>
                <w:sz w:val="21"/>
              </w:rPr>
            </w:pPr>
            <w:r/>
          </w:p>
        </w:tc>
        <w:tc>
          <w:tcPr>
            <w:tcW w:w="792" w:type="dxa"/>
            <w:vAlign w:val="top"/>
          </w:tcPr>
          <w:p>
            <w:pPr>
              <w:rPr>
                <w:rFonts w:ascii="Arial"/>
                <w:sz w:val="21"/>
              </w:rPr>
            </w:pPr>
            <w:r/>
          </w:p>
        </w:tc>
      </w:tr>
      <w:tr>
        <w:trPr>
          <w:trHeight w:val="808" w:hRule="atLeast"/>
        </w:trPr>
        <w:tc>
          <w:tcPr>
            <w:tcW w:w="2978" w:type="dxa"/>
            <w:vAlign w:val="top"/>
            <w:gridSpan w:val="3"/>
          </w:tcPr>
          <w:p>
            <w:pPr>
              <w:pStyle w:val="TableText"/>
              <w:ind w:left="1142"/>
              <w:spacing w:before="286" w:line="224" w:lineRule="auto"/>
              <w:rPr/>
            </w:pPr>
            <w:r>
              <w:rPr>
                <w:spacing w:val="-6"/>
              </w:rPr>
              <w:t>加分项</w:t>
            </w:r>
          </w:p>
        </w:tc>
        <w:tc>
          <w:tcPr>
            <w:tcW w:w="4959" w:type="dxa"/>
            <w:vAlign w:val="top"/>
          </w:tcPr>
          <w:p>
            <w:pPr>
              <w:pStyle w:val="TableText"/>
              <w:ind w:left="430"/>
              <w:spacing w:before="287" w:line="220" w:lineRule="auto"/>
              <w:rPr/>
            </w:pPr>
            <w:r>
              <w:rPr>
                <w:spacing w:val="-2"/>
              </w:rPr>
              <w:t>“零碳</w:t>
            </w:r>
            <w:r>
              <w:rPr>
                <w:spacing w:val="-83"/>
              </w:rPr>
              <w:t xml:space="preserve"> </w:t>
            </w:r>
            <w:r>
              <w:rPr>
                <w:spacing w:val="-2"/>
              </w:rPr>
              <w:t>”工厂创建方面开展的工作情况</w:t>
            </w:r>
          </w:p>
        </w:tc>
        <w:tc>
          <w:tcPr>
            <w:tcW w:w="2404" w:type="dxa"/>
            <w:vAlign w:val="top"/>
          </w:tcPr>
          <w:p>
            <w:pPr>
              <w:rPr>
                <w:rFonts w:ascii="Arial"/>
                <w:sz w:val="21"/>
              </w:rPr>
            </w:pPr>
            <w:r/>
          </w:p>
        </w:tc>
        <w:tc>
          <w:tcPr>
            <w:tcW w:w="1275" w:type="dxa"/>
            <w:vAlign w:val="top"/>
          </w:tcPr>
          <w:p>
            <w:pPr>
              <w:pStyle w:val="TableText"/>
              <w:ind w:left="416"/>
              <w:spacing w:before="286" w:line="223" w:lineRule="auto"/>
              <w:rPr/>
            </w:pPr>
            <w:r>
              <w:rPr>
                <w:spacing w:val="-10"/>
              </w:rPr>
              <w:t>可选</w:t>
            </w:r>
          </w:p>
        </w:tc>
        <w:tc>
          <w:tcPr>
            <w:tcW w:w="851" w:type="dxa"/>
            <w:vAlign w:val="top"/>
          </w:tcPr>
          <w:p>
            <w:pPr>
              <w:spacing w:line="257" w:lineRule="auto"/>
              <w:rPr>
                <w:rFonts w:ascii="Arial"/>
                <w:sz w:val="21"/>
              </w:rPr>
            </w:pPr>
            <w:r/>
          </w:p>
          <w:p>
            <w:pPr>
              <w:ind w:left="374"/>
              <w:spacing w:before="69"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3</w:t>
            </w:r>
          </w:p>
        </w:tc>
        <w:tc>
          <w:tcPr>
            <w:tcW w:w="822" w:type="dxa"/>
            <w:vAlign w:val="top"/>
          </w:tcPr>
          <w:p>
            <w:pPr>
              <w:spacing w:line="257" w:lineRule="auto"/>
              <w:rPr>
                <w:rFonts w:ascii="Arial"/>
                <w:sz w:val="21"/>
              </w:rPr>
            </w:pPr>
            <w:r/>
          </w:p>
          <w:p>
            <w:pPr>
              <w:ind w:left="158"/>
              <w:spacing w:before="69"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8"/>
              </w:rPr>
              <w:t>100%</w:t>
            </w:r>
          </w:p>
        </w:tc>
        <w:tc>
          <w:tcPr>
            <w:tcW w:w="792" w:type="dxa"/>
            <w:vAlign w:val="top"/>
          </w:tcPr>
          <w:p>
            <w:pPr>
              <w:rPr>
                <w:rFonts w:ascii="Arial"/>
                <w:sz w:val="21"/>
              </w:rPr>
            </w:pPr>
            <w:r/>
          </w:p>
        </w:tc>
      </w:tr>
      <w:tr>
        <w:trPr>
          <w:trHeight w:val="377" w:hRule="atLeast"/>
        </w:trPr>
        <w:tc>
          <w:tcPr>
            <w:tcW w:w="13289" w:type="dxa"/>
            <w:vAlign w:val="top"/>
            <w:gridSpan w:val="8"/>
          </w:tcPr>
          <w:p>
            <w:pPr>
              <w:pStyle w:val="TableText"/>
              <w:ind w:left="6429"/>
              <w:spacing w:before="68" w:line="224" w:lineRule="auto"/>
              <w:rPr/>
            </w:pPr>
            <w:r>
              <w:rPr>
                <w:spacing w:val="-14"/>
              </w:rPr>
              <w:t>总分</w:t>
            </w:r>
          </w:p>
        </w:tc>
        <w:tc>
          <w:tcPr>
            <w:tcW w:w="792" w:type="dxa"/>
            <w:vAlign w:val="top"/>
          </w:tcPr>
          <w:p>
            <w:pPr>
              <w:rPr>
                <w:rFonts w:ascii="Arial"/>
                <w:sz w:val="21"/>
              </w:rPr>
            </w:pPr>
            <w:r/>
          </w:p>
        </w:tc>
      </w:tr>
    </w:tbl>
    <w:p>
      <w:pPr>
        <w:pStyle w:val="BodyText"/>
        <w:ind w:left="135"/>
        <w:spacing w:before="37" w:line="219" w:lineRule="auto"/>
        <w:rPr>
          <w:sz w:val="24"/>
          <w:szCs w:val="24"/>
        </w:rPr>
      </w:pPr>
      <w:r>
        <w:rPr>
          <w:sz w:val="24"/>
          <w:szCs w:val="24"/>
          <w:spacing w:val="-3"/>
        </w:rPr>
        <w:t>注</w:t>
      </w:r>
      <w:r>
        <w:rPr>
          <w:sz w:val="24"/>
          <w:szCs w:val="24"/>
          <w:spacing w:val="-19"/>
        </w:rPr>
        <w:t xml:space="preserve"> </w:t>
      </w:r>
      <w:r>
        <w:rPr>
          <w:rFonts w:ascii="Times New Roman" w:hAnsi="Times New Roman" w:eastAsia="Times New Roman" w:cs="Times New Roman"/>
          <w:sz w:val="24"/>
          <w:szCs w:val="24"/>
          <w:spacing w:val="-3"/>
        </w:rPr>
        <w:t>1</w:t>
      </w:r>
      <w:r>
        <w:rPr>
          <w:rFonts w:ascii="Times New Roman" w:hAnsi="Times New Roman" w:eastAsia="Times New Roman" w:cs="Times New Roman"/>
          <w:sz w:val="24"/>
          <w:szCs w:val="24"/>
          <w:spacing w:val="-26"/>
        </w:rPr>
        <w:t xml:space="preserve"> </w:t>
      </w:r>
      <w:r>
        <w:rPr>
          <w:sz w:val="24"/>
          <w:szCs w:val="24"/>
          <w:spacing w:val="-3"/>
        </w:rPr>
        <w:t>：绿色工厂必须满足各项必选要求，可选要求按照受评工厂满足程度在</w:t>
      </w:r>
      <w:r>
        <w:rPr>
          <w:sz w:val="24"/>
          <w:szCs w:val="24"/>
          <w:spacing w:val="-52"/>
        </w:rPr>
        <w:t xml:space="preserve"> </w:t>
      </w:r>
      <w:r>
        <w:rPr>
          <w:rFonts w:ascii="Times New Roman" w:hAnsi="Times New Roman" w:eastAsia="Times New Roman" w:cs="Times New Roman"/>
          <w:sz w:val="24"/>
          <w:szCs w:val="24"/>
          <w:spacing w:val="-3"/>
        </w:rPr>
        <w:t>0</w:t>
      </w:r>
      <w:r>
        <w:rPr>
          <w:rFonts w:ascii="Times New Roman" w:hAnsi="Times New Roman" w:eastAsia="Times New Roman" w:cs="Times New Roman"/>
          <w:sz w:val="24"/>
          <w:szCs w:val="24"/>
          <w:spacing w:val="19"/>
        </w:rPr>
        <w:t xml:space="preserve"> </w:t>
      </w:r>
      <w:r>
        <w:rPr>
          <w:sz w:val="24"/>
          <w:szCs w:val="24"/>
          <w:spacing w:val="-3"/>
        </w:rPr>
        <w:t>分到满分中取值。</w:t>
      </w:r>
    </w:p>
    <w:p>
      <w:pPr>
        <w:pStyle w:val="BodyText"/>
        <w:ind w:left="135"/>
        <w:spacing w:before="26" w:line="220" w:lineRule="auto"/>
        <w:rPr>
          <w:sz w:val="24"/>
          <w:szCs w:val="24"/>
        </w:rPr>
      </w:pPr>
      <w:r>
        <w:rPr>
          <w:sz w:val="24"/>
          <w:szCs w:val="24"/>
          <w:spacing w:val="-2"/>
        </w:rPr>
        <w:t>注</w:t>
      </w:r>
      <w:r>
        <w:rPr>
          <w:sz w:val="24"/>
          <w:szCs w:val="24"/>
          <w:spacing w:val="-39"/>
        </w:rPr>
        <w:t xml:space="preserve"> </w:t>
      </w:r>
      <w:r>
        <w:rPr>
          <w:rFonts w:ascii="Times New Roman" w:hAnsi="Times New Roman" w:eastAsia="Times New Roman" w:cs="Times New Roman"/>
          <w:sz w:val="24"/>
          <w:szCs w:val="24"/>
          <w:spacing w:val="-2"/>
        </w:rPr>
        <w:t>2</w:t>
      </w:r>
      <w:r>
        <w:rPr>
          <w:rFonts w:ascii="Times New Roman" w:hAnsi="Times New Roman" w:eastAsia="Times New Roman" w:cs="Times New Roman"/>
          <w:sz w:val="24"/>
          <w:szCs w:val="24"/>
          <w:spacing w:val="-27"/>
        </w:rPr>
        <w:t xml:space="preserve"> </w:t>
      </w:r>
      <w:r>
        <w:rPr>
          <w:sz w:val="24"/>
          <w:szCs w:val="24"/>
          <w:spacing w:val="-2"/>
        </w:rPr>
        <w:t>：凡符合</w:t>
      </w:r>
      <w:r>
        <w:rPr>
          <w:rFonts w:ascii="Times New Roman" w:hAnsi="Times New Roman" w:eastAsia="Times New Roman" w:cs="Times New Roman"/>
          <w:sz w:val="24"/>
          <w:szCs w:val="24"/>
          <w:spacing w:val="-2"/>
        </w:rPr>
        <w:t>“</w:t>
      </w:r>
      <w:r>
        <w:rPr>
          <w:sz w:val="24"/>
          <w:szCs w:val="24"/>
          <w:spacing w:val="-2"/>
        </w:rPr>
        <w:t>绿色工厂行业标准清单</w:t>
      </w:r>
      <w:r>
        <w:rPr>
          <w:rFonts w:ascii="Times New Roman" w:hAnsi="Times New Roman" w:eastAsia="Times New Roman" w:cs="Times New Roman"/>
          <w:sz w:val="24"/>
          <w:szCs w:val="24"/>
          <w:spacing w:val="-2"/>
        </w:rPr>
        <w:t>”</w:t>
      </w:r>
      <w:r>
        <w:rPr>
          <w:sz w:val="24"/>
          <w:szCs w:val="24"/>
          <w:spacing w:val="-2"/>
        </w:rPr>
        <w:t>的工厂，请根据清单中的标准自行设计该表格。</w:t>
      </w:r>
    </w:p>
    <w:p>
      <w:pPr>
        <w:spacing w:line="220" w:lineRule="auto"/>
        <w:sectPr>
          <w:footerReference w:type="default" r:id="rId39"/>
          <w:pgSz w:w="16839" w:h="11906"/>
          <w:pgMar w:top="1012" w:right="1424" w:bottom="1233" w:left="1327" w:header="0" w:footer="1047" w:gutter="0"/>
        </w:sectPr>
        <w:rPr>
          <w:sz w:val="24"/>
          <w:szCs w:val="24"/>
        </w:rPr>
      </w:pPr>
    </w:p>
    <w:p>
      <w:pPr>
        <w:ind w:left="44"/>
        <w:spacing w:before="162" w:line="230" w:lineRule="auto"/>
        <w:outlineLvl w:val="1"/>
        <w:rPr>
          <w:rFonts w:ascii="Times New Roman" w:hAnsi="Times New Roman" w:eastAsia="Times New Roman" w:cs="Times New Roman"/>
          <w:sz w:val="31"/>
          <w:szCs w:val="31"/>
        </w:rPr>
      </w:pPr>
      <w:r>
        <w:rPr>
          <w:rFonts w:ascii="SimHei" w:hAnsi="SimHei" w:eastAsia="SimHei" w:cs="SimHei"/>
          <w:sz w:val="31"/>
          <w:szCs w:val="31"/>
          <w:spacing w:val="-8"/>
        </w:rPr>
        <w:t>附件</w:t>
      </w:r>
      <w:r>
        <w:rPr>
          <w:rFonts w:ascii="SimHei" w:hAnsi="SimHei" w:eastAsia="SimHei" w:cs="SimHei"/>
          <w:sz w:val="31"/>
          <w:szCs w:val="31"/>
          <w:spacing w:val="-36"/>
        </w:rPr>
        <w:t xml:space="preserve"> </w:t>
      </w:r>
      <w:r>
        <w:rPr>
          <w:rFonts w:ascii="Times New Roman" w:hAnsi="Times New Roman" w:eastAsia="Times New Roman" w:cs="Times New Roman"/>
          <w:sz w:val="31"/>
          <w:szCs w:val="31"/>
          <w:spacing w:val="-8"/>
        </w:rPr>
        <w:t>1.2</w:t>
      </w:r>
    </w:p>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spacing w:line="261" w:lineRule="auto"/>
        <w:rPr>
          <w:rFonts w:ascii="Arial"/>
          <w:sz w:val="21"/>
        </w:rPr>
      </w:pPr>
      <w:r/>
    </w:p>
    <w:p>
      <w:pPr>
        <w:ind w:left="809"/>
        <w:spacing w:before="169" w:line="221" w:lineRule="auto"/>
        <w:outlineLvl w:val="1"/>
        <w:rPr>
          <w:rFonts w:ascii="SimHei" w:hAnsi="SimHei" w:eastAsia="SimHei" w:cs="SimHei"/>
          <w:sz w:val="52"/>
          <w:szCs w:val="52"/>
        </w:rPr>
      </w:pPr>
      <w:r>
        <w:rPr>
          <w:rFonts w:ascii="SimHei" w:hAnsi="SimHei" w:eastAsia="SimHei" w:cs="SimHei"/>
          <w:sz w:val="52"/>
          <w:szCs w:val="52"/>
          <w:spacing w:val="-2"/>
        </w:rPr>
        <w:t>绿色工业园区第三方评价报告</w:t>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pStyle w:val="BodyText"/>
        <w:ind w:left="865"/>
        <w:spacing w:before="101" w:line="226" w:lineRule="auto"/>
        <w:rPr/>
      </w:pPr>
      <w:r>
        <w:rPr>
          <w:spacing w:val="-29"/>
        </w:rPr>
        <w:t>园</w:t>
      </w:r>
      <w:r>
        <w:rPr>
          <w:spacing w:val="30"/>
        </w:rPr>
        <w:t xml:space="preserve">  </w:t>
      </w:r>
      <w:r>
        <w:rPr>
          <w:spacing w:val="-29"/>
        </w:rPr>
        <w:t>区</w:t>
      </w:r>
      <w:r>
        <w:rPr>
          <w:spacing w:val="13"/>
        </w:rPr>
        <w:t xml:space="preserve">   </w:t>
      </w:r>
      <w:r>
        <w:rPr>
          <w:spacing w:val="-29"/>
        </w:rPr>
        <w:t>名</w:t>
      </w:r>
      <w:r>
        <w:rPr>
          <w:spacing w:val="16"/>
        </w:rPr>
        <w:t xml:space="preserve">  </w:t>
      </w:r>
      <w:r>
        <w:rPr>
          <w:spacing w:val="-29"/>
        </w:rPr>
        <w:t>称</w:t>
      </w:r>
      <w:r>
        <w:rPr>
          <w:spacing w:val="-109"/>
        </w:rPr>
        <w:t xml:space="preserve"> </w:t>
      </w:r>
      <w:r>
        <w:rPr>
          <w:spacing w:val="-29"/>
        </w:rPr>
        <w:t>：</w:t>
      </w:r>
      <w:r>
        <w:rPr>
          <w:u w:val="single" w:color="auto"/>
        </w:rPr>
        <w:t xml:space="preserve">                        </w:t>
      </w:r>
    </w:p>
    <w:p>
      <w:pPr>
        <w:spacing w:line="254" w:lineRule="auto"/>
        <w:rPr>
          <w:rFonts w:ascii="Arial"/>
          <w:sz w:val="21"/>
        </w:rPr>
      </w:pPr>
      <w:r/>
    </w:p>
    <w:p>
      <w:pPr>
        <w:spacing w:line="254" w:lineRule="auto"/>
        <w:rPr>
          <w:rFonts w:ascii="Arial"/>
          <w:sz w:val="21"/>
        </w:rPr>
      </w:pPr>
      <w:r/>
    </w:p>
    <w:p>
      <w:pPr>
        <w:spacing w:line="255" w:lineRule="auto"/>
        <w:rPr>
          <w:rFonts w:ascii="Arial"/>
          <w:sz w:val="21"/>
        </w:rPr>
      </w:pPr>
      <w:r/>
    </w:p>
    <w:p>
      <w:pPr>
        <w:pStyle w:val="BodyText"/>
        <w:ind w:left="848"/>
        <w:spacing w:before="100" w:line="226" w:lineRule="auto"/>
        <w:rPr/>
      </w:pPr>
      <w:r>
        <w:rPr>
          <w:spacing w:val="5"/>
        </w:rPr>
        <w:t>第三方机构名称：</w:t>
      </w:r>
      <w:r>
        <w:rPr>
          <w:u w:val="single" w:color="auto"/>
        </w:rPr>
        <w:t xml:space="preserve">                         </w:t>
      </w:r>
    </w:p>
    <w:p>
      <w:pPr>
        <w:spacing w:line="251"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pStyle w:val="BodyText"/>
        <w:ind w:left="2823" w:right="2816" w:firstLine="169"/>
        <w:spacing w:before="98" w:line="369" w:lineRule="auto"/>
        <w:rPr>
          <w:sz w:val="30"/>
          <w:szCs w:val="30"/>
        </w:rPr>
      </w:pPr>
      <w:r>
        <w:rPr>
          <w:sz w:val="30"/>
          <w:szCs w:val="30"/>
          <w:spacing w:val="-4"/>
        </w:rPr>
        <w:t>工业和信息化部制</w:t>
      </w:r>
      <w:r>
        <w:rPr>
          <w:sz w:val="30"/>
          <w:szCs w:val="30"/>
          <w:spacing w:val="1"/>
        </w:rPr>
        <w:t xml:space="preserve">  </w:t>
      </w:r>
      <w:r>
        <w:rPr>
          <w:rFonts w:ascii="Times New Roman" w:hAnsi="Times New Roman" w:eastAsia="Times New Roman" w:cs="Times New Roman"/>
          <w:sz w:val="30"/>
          <w:szCs w:val="30"/>
          <w:spacing w:val="-31"/>
        </w:rPr>
        <w:t>20</w:t>
      </w:r>
      <w:r>
        <w:rPr>
          <w:rFonts w:ascii="Times New Roman" w:hAnsi="Times New Roman" w:eastAsia="Times New Roman" w:cs="Times New Roman"/>
          <w:sz w:val="30"/>
          <w:szCs w:val="30"/>
          <w:spacing w:val="7"/>
        </w:rPr>
        <w:t xml:space="preserve">    </w:t>
      </w:r>
      <w:r>
        <w:rPr>
          <w:sz w:val="30"/>
          <w:szCs w:val="30"/>
          <w:spacing w:val="-31"/>
        </w:rPr>
        <w:t>年</w:t>
      </w:r>
      <w:r>
        <w:rPr>
          <w:sz w:val="30"/>
          <w:szCs w:val="30"/>
          <w:spacing w:val="9"/>
        </w:rPr>
        <w:t xml:space="preserve">    </w:t>
      </w:r>
      <w:r>
        <w:rPr>
          <w:sz w:val="30"/>
          <w:szCs w:val="30"/>
          <w:spacing w:val="-31"/>
        </w:rPr>
        <w:t>月</w:t>
      </w:r>
      <w:r>
        <w:rPr>
          <w:sz w:val="30"/>
          <w:szCs w:val="30"/>
          <w:spacing w:val="20"/>
        </w:rPr>
        <w:t xml:space="preserve">    </w:t>
      </w:r>
      <w:r>
        <w:rPr>
          <w:sz w:val="30"/>
          <w:szCs w:val="30"/>
          <w:spacing w:val="-31"/>
        </w:rPr>
        <w:t>日</w:t>
      </w:r>
    </w:p>
    <w:p>
      <w:pPr>
        <w:spacing w:line="369" w:lineRule="auto"/>
        <w:sectPr>
          <w:footerReference w:type="default" r:id="rId40"/>
          <w:pgSz w:w="11906" w:h="16839"/>
          <w:pgMar w:top="1431" w:right="1785" w:bottom="1233" w:left="1785" w:header="0" w:footer="1047" w:gutter="0"/>
        </w:sectPr>
        <w:rPr>
          <w:sz w:val="30"/>
          <w:szCs w:val="30"/>
        </w:rPr>
      </w:pPr>
    </w:p>
    <w:p>
      <w:pPr>
        <w:ind w:left="3479"/>
        <w:spacing w:before="163" w:line="228" w:lineRule="auto"/>
        <w:rPr>
          <w:rFonts w:ascii="SimHei" w:hAnsi="SimHei" w:eastAsia="SimHei" w:cs="SimHei"/>
          <w:sz w:val="31"/>
          <w:szCs w:val="31"/>
        </w:rPr>
      </w:pPr>
      <w:r>
        <w:rPr>
          <w:rFonts w:ascii="SimHei" w:hAnsi="SimHei" w:eastAsia="SimHei" w:cs="SimHei"/>
          <w:sz w:val="31"/>
          <w:szCs w:val="31"/>
          <w:spacing w:val="6"/>
        </w:rPr>
        <w:t>基本信息表</w:t>
      </w:r>
    </w:p>
    <w:p>
      <w:pPr>
        <w:spacing w:line="86" w:lineRule="exact"/>
        <w:rPr/>
      </w:pPr>
      <w:r/>
    </w:p>
    <w:tbl>
      <w:tblPr>
        <w:tblStyle w:val="TableNormal"/>
        <w:tblW w:w="8526"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599"/>
        <w:gridCol w:w="2023"/>
        <w:gridCol w:w="306"/>
        <w:gridCol w:w="1626"/>
        <w:gridCol w:w="447"/>
        <w:gridCol w:w="1525"/>
      </w:tblGrid>
      <w:tr>
        <w:trPr>
          <w:trHeight w:val="477" w:hRule="atLeast"/>
        </w:trPr>
        <w:tc>
          <w:tcPr>
            <w:tcW w:w="8526" w:type="dxa"/>
            <w:vAlign w:val="top"/>
            <w:gridSpan w:val="6"/>
          </w:tcPr>
          <w:p>
            <w:pPr>
              <w:pStyle w:val="TableText"/>
              <w:ind w:left="127"/>
              <w:spacing w:before="118" w:line="222" w:lineRule="auto"/>
              <w:rPr/>
            </w:pPr>
            <w:r>
              <w:rPr>
                <w:b/>
                <w:bCs/>
                <w:spacing w:val="-5"/>
              </w:rPr>
              <w:t>一、园区基本信息</w:t>
            </w:r>
          </w:p>
        </w:tc>
      </w:tr>
      <w:tr>
        <w:trPr>
          <w:trHeight w:val="473" w:hRule="atLeast"/>
        </w:trPr>
        <w:tc>
          <w:tcPr>
            <w:tcW w:w="2599" w:type="dxa"/>
            <w:vAlign w:val="top"/>
          </w:tcPr>
          <w:p>
            <w:pPr>
              <w:pStyle w:val="TableText"/>
              <w:ind w:left="857"/>
              <w:spacing w:before="116" w:line="221" w:lineRule="auto"/>
              <w:rPr/>
            </w:pPr>
            <w:r>
              <w:rPr>
                <w:spacing w:val="-10"/>
              </w:rPr>
              <w:t>园区名称</w:t>
            </w:r>
          </w:p>
        </w:tc>
        <w:tc>
          <w:tcPr>
            <w:tcW w:w="5927" w:type="dxa"/>
            <w:vAlign w:val="top"/>
            <w:gridSpan w:val="5"/>
          </w:tcPr>
          <w:p>
            <w:pPr>
              <w:rPr>
                <w:rFonts w:ascii="Arial"/>
                <w:sz w:val="21"/>
              </w:rPr>
            </w:pPr>
            <w:r/>
          </w:p>
        </w:tc>
      </w:tr>
      <w:tr>
        <w:trPr>
          <w:trHeight w:val="473" w:hRule="atLeast"/>
        </w:trPr>
        <w:tc>
          <w:tcPr>
            <w:tcW w:w="2599" w:type="dxa"/>
            <w:vAlign w:val="top"/>
          </w:tcPr>
          <w:p>
            <w:pPr>
              <w:pStyle w:val="TableText"/>
              <w:ind w:left="857"/>
              <w:spacing w:before="116" w:line="223" w:lineRule="auto"/>
              <w:rPr/>
            </w:pPr>
            <w:r>
              <w:rPr>
                <w:spacing w:val="-10"/>
              </w:rPr>
              <w:t>园区级别</w:t>
            </w:r>
          </w:p>
        </w:tc>
        <w:tc>
          <w:tcPr>
            <w:tcW w:w="2329" w:type="dxa"/>
            <w:vAlign w:val="top"/>
            <w:gridSpan w:val="2"/>
          </w:tcPr>
          <w:p>
            <w:pPr>
              <w:pStyle w:val="TableText"/>
              <w:ind w:left="122"/>
              <w:spacing w:before="116" w:line="223" w:lineRule="auto"/>
              <w:rPr/>
            </w:pPr>
            <w:r>
              <w:rPr>
                <w:rFonts w:ascii="Times New Roman" w:hAnsi="Times New Roman" w:eastAsia="Times New Roman" w:cs="Times New Roman"/>
                <w:spacing w:val="-14"/>
              </w:rPr>
              <w:t>□</w:t>
            </w:r>
            <w:r>
              <w:rPr>
                <w:rFonts w:ascii="Times New Roman" w:hAnsi="Times New Roman" w:eastAsia="Times New Roman" w:cs="Times New Roman"/>
                <w:spacing w:val="22"/>
              </w:rPr>
              <w:t xml:space="preserve">  </w:t>
            </w:r>
            <w:r>
              <w:rPr>
                <w:spacing w:val="-14"/>
              </w:rPr>
              <w:t>国家级</w:t>
            </w:r>
            <w:r>
              <w:rPr>
                <w:spacing w:val="17"/>
              </w:rPr>
              <w:t xml:space="preserve"> </w:t>
            </w:r>
            <w:r>
              <w:rPr>
                <w:rFonts w:ascii="Times New Roman" w:hAnsi="Times New Roman" w:eastAsia="Times New Roman" w:cs="Times New Roman"/>
                <w:spacing w:val="-14"/>
              </w:rPr>
              <w:t>□</w:t>
            </w:r>
            <w:r>
              <w:rPr>
                <w:rFonts w:ascii="Times New Roman" w:hAnsi="Times New Roman" w:eastAsia="Times New Roman" w:cs="Times New Roman"/>
                <w:spacing w:val="8"/>
              </w:rPr>
              <w:t xml:space="preserve">  </w:t>
            </w:r>
            <w:r>
              <w:rPr>
                <w:spacing w:val="-14"/>
              </w:rPr>
              <w:t>省级</w:t>
            </w:r>
          </w:p>
        </w:tc>
        <w:tc>
          <w:tcPr>
            <w:tcW w:w="2073" w:type="dxa"/>
            <w:vAlign w:val="top"/>
            <w:gridSpan w:val="2"/>
          </w:tcPr>
          <w:p>
            <w:pPr>
              <w:pStyle w:val="TableText"/>
              <w:ind w:left="143"/>
              <w:spacing w:before="116" w:line="222" w:lineRule="auto"/>
              <w:rPr/>
            </w:pPr>
            <w:r>
              <w:rPr>
                <w:spacing w:val="-6"/>
              </w:rPr>
              <w:t>园区内企业数量</w:t>
            </w:r>
          </w:p>
        </w:tc>
        <w:tc>
          <w:tcPr>
            <w:tcW w:w="1525" w:type="dxa"/>
            <w:vAlign w:val="top"/>
          </w:tcPr>
          <w:p>
            <w:pPr>
              <w:pStyle w:val="TableText"/>
              <w:ind w:left="846"/>
              <w:spacing w:before="116" w:line="223" w:lineRule="auto"/>
              <w:rPr/>
            </w:pPr>
            <w:r>
              <w:rPr/>
              <w:t>家</w:t>
            </w:r>
          </w:p>
        </w:tc>
      </w:tr>
      <w:tr>
        <w:trPr>
          <w:trHeight w:val="473" w:hRule="atLeast"/>
        </w:trPr>
        <w:tc>
          <w:tcPr>
            <w:tcW w:w="2599" w:type="dxa"/>
            <w:vAlign w:val="top"/>
          </w:tcPr>
          <w:p>
            <w:pPr>
              <w:pStyle w:val="TableText"/>
              <w:ind w:left="857"/>
              <w:spacing w:before="115" w:line="223" w:lineRule="auto"/>
              <w:rPr/>
            </w:pPr>
            <w:r>
              <w:rPr>
                <w:spacing w:val="-10"/>
              </w:rPr>
              <w:t>园区地址</w:t>
            </w:r>
          </w:p>
        </w:tc>
        <w:tc>
          <w:tcPr>
            <w:tcW w:w="5927" w:type="dxa"/>
            <w:vAlign w:val="top"/>
            <w:gridSpan w:val="5"/>
          </w:tcPr>
          <w:p>
            <w:pPr>
              <w:rPr>
                <w:rFonts w:ascii="Arial"/>
                <w:sz w:val="21"/>
              </w:rPr>
            </w:pPr>
            <w:r/>
          </w:p>
        </w:tc>
      </w:tr>
      <w:tr>
        <w:trPr>
          <w:trHeight w:val="472" w:hRule="atLeast"/>
        </w:trPr>
        <w:tc>
          <w:tcPr>
            <w:tcW w:w="2599" w:type="dxa"/>
            <w:vAlign w:val="top"/>
          </w:tcPr>
          <w:p>
            <w:pPr>
              <w:pStyle w:val="TableText"/>
              <w:ind w:left="507"/>
              <w:spacing w:before="115" w:line="221" w:lineRule="auto"/>
              <w:rPr/>
            </w:pPr>
            <w:r>
              <w:rPr>
                <w:spacing w:val="-8"/>
              </w:rPr>
              <w:t>申报单位联系人</w:t>
            </w:r>
          </w:p>
        </w:tc>
        <w:tc>
          <w:tcPr>
            <w:tcW w:w="2023" w:type="dxa"/>
            <w:vAlign w:val="top"/>
          </w:tcPr>
          <w:p>
            <w:pPr>
              <w:rPr>
                <w:rFonts w:ascii="Arial"/>
                <w:sz w:val="21"/>
              </w:rPr>
            </w:pPr>
            <w:r/>
          </w:p>
        </w:tc>
        <w:tc>
          <w:tcPr>
            <w:tcW w:w="1932" w:type="dxa"/>
            <w:vAlign w:val="top"/>
            <w:gridSpan w:val="2"/>
          </w:tcPr>
          <w:p>
            <w:pPr>
              <w:pStyle w:val="TableText"/>
              <w:ind w:left="711"/>
              <w:spacing w:before="115" w:line="223" w:lineRule="auto"/>
              <w:rPr/>
            </w:pPr>
            <w:r>
              <w:rPr>
                <w:spacing w:val="-8"/>
              </w:rPr>
              <w:t>职务</w:t>
            </w:r>
          </w:p>
        </w:tc>
        <w:tc>
          <w:tcPr>
            <w:tcW w:w="1972" w:type="dxa"/>
            <w:vAlign w:val="top"/>
            <w:gridSpan w:val="2"/>
          </w:tcPr>
          <w:p>
            <w:pPr>
              <w:rPr>
                <w:rFonts w:ascii="Arial"/>
                <w:sz w:val="21"/>
              </w:rPr>
            </w:pPr>
            <w:r/>
          </w:p>
        </w:tc>
      </w:tr>
      <w:tr>
        <w:trPr>
          <w:trHeight w:val="473" w:hRule="atLeast"/>
        </w:trPr>
        <w:tc>
          <w:tcPr>
            <w:tcW w:w="2599" w:type="dxa"/>
            <w:vAlign w:val="top"/>
          </w:tcPr>
          <w:p>
            <w:pPr>
              <w:pStyle w:val="TableText"/>
              <w:ind w:left="831"/>
              <w:spacing w:before="116" w:line="223" w:lineRule="auto"/>
              <w:rPr/>
            </w:pPr>
            <w:r>
              <w:rPr>
                <w:spacing w:val="-4"/>
              </w:rPr>
              <w:t>联系电话</w:t>
            </w:r>
          </w:p>
        </w:tc>
        <w:tc>
          <w:tcPr>
            <w:tcW w:w="2023" w:type="dxa"/>
            <w:vAlign w:val="top"/>
          </w:tcPr>
          <w:p>
            <w:pPr>
              <w:rPr>
                <w:rFonts w:ascii="Arial"/>
                <w:sz w:val="21"/>
              </w:rPr>
            </w:pPr>
            <w:r/>
          </w:p>
        </w:tc>
        <w:tc>
          <w:tcPr>
            <w:tcW w:w="1932" w:type="dxa"/>
            <w:vAlign w:val="top"/>
            <w:gridSpan w:val="2"/>
          </w:tcPr>
          <w:p>
            <w:pPr>
              <w:pStyle w:val="TableText"/>
              <w:ind w:left="498"/>
              <w:spacing w:before="115" w:line="221" w:lineRule="auto"/>
              <w:rPr/>
            </w:pPr>
            <w:r>
              <w:rPr>
                <w:spacing w:val="-11"/>
              </w:rPr>
              <w:t>电子邮箱</w:t>
            </w:r>
          </w:p>
        </w:tc>
        <w:tc>
          <w:tcPr>
            <w:tcW w:w="1972" w:type="dxa"/>
            <w:vAlign w:val="top"/>
            <w:gridSpan w:val="2"/>
          </w:tcPr>
          <w:p>
            <w:pPr>
              <w:rPr>
                <w:rFonts w:ascii="Arial"/>
                <w:sz w:val="21"/>
              </w:rPr>
            </w:pPr>
            <w:r/>
          </w:p>
        </w:tc>
      </w:tr>
      <w:tr>
        <w:trPr>
          <w:trHeight w:val="473" w:hRule="atLeast"/>
        </w:trPr>
        <w:tc>
          <w:tcPr>
            <w:tcW w:w="2599" w:type="dxa"/>
            <w:vAlign w:val="top"/>
          </w:tcPr>
          <w:p>
            <w:pPr>
              <w:pStyle w:val="TableText"/>
              <w:ind w:left="257"/>
              <w:spacing w:before="116" w:line="222" w:lineRule="auto"/>
              <w:rPr/>
            </w:pPr>
            <w:r>
              <w:rPr>
                <w:spacing w:val="-5"/>
              </w:rPr>
              <w:t>园区内绿色工厂数量</w:t>
            </w:r>
          </w:p>
        </w:tc>
        <w:tc>
          <w:tcPr>
            <w:tcW w:w="5927" w:type="dxa"/>
            <w:vAlign w:val="top"/>
            <w:gridSpan w:val="5"/>
          </w:tcPr>
          <w:p>
            <w:pPr>
              <w:pStyle w:val="TableText"/>
              <w:ind w:left="1202"/>
              <w:spacing w:before="116" w:line="222" w:lineRule="auto"/>
              <w:rPr/>
            </w:pPr>
            <w:r>
              <w:rPr>
                <w:spacing w:val="-13"/>
              </w:rPr>
              <w:t>国家：</w:t>
            </w:r>
            <w:r>
              <w:rPr>
                <w:u w:val="single" w:color="auto"/>
              </w:rPr>
              <w:t xml:space="preserve">       </w:t>
            </w:r>
            <w:r>
              <w:rPr>
                <w:spacing w:val="-97"/>
              </w:rPr>
              <w:t xml:space="preserve"> </w:t>
            </w:r>
            <w:r>
              <w:rPr>
                <w:spacing w:val="-13"/>
              </w:rPr>
              <w:t>省：</w:t>
            </w:r>
            <w:r>
              <w:rPr>
                <w:u w:val="single" w:color="auto"/>
              </w:rPr>
              <w:t xml:space="preserve">         </w:t>
            </w:r>
            <w:r>
              <w:rPr>
                <w:spacing w:val="-97"/>
              </w:rPr>
              <w:t xml:space="preserve"> </w:t>
            </w:r>
            <w:r>
              <w:rPr>
                <w:spacing w:val="-13"/>
              </w:rPr>
              <w:t>市：</w:t>
            </w:r>
            <w:r>
              <w:rPr>
                <w:u w:val="single" w:color="auto"/>
              </w:rPr>
              <w:t xml:space="preserve">        </w:t>
            </w:r>
          </w:p>
        </w:tc>
      </w:tr>
      <w:tr>
        <w:trPr>
          <w:trHeight w:val="473" w:hRule="atLeast"/>
        </w:trPr>
        <w:tc>
          <w:tcPr>
            <w:tcW w:w="8526" w:type="dxa"/>
            <w:vAlign w:val="top"/>
            <w:gridSpan w:val="6"/>
          </w:tcPr>
          <w:p>
            <w:pPr>
              <w:pStyle w:val="TableText"/>
              <w:ind w:left="131"/>
              <w:spacing w:before="117" w:line="222" w:lineRule="auto"/>
              <w:rPr/>
            </w:pPr>
            <w:r>
              <w:rPr>
                <w:b/>
                <w:bCs/>
                <w:spacing w:val="-5"/>
              </w:rPr>
              <w:t>二、第三方机构信息</w:t>
            </w:r>
          </w:p>
        </w:tc>
      </w:tr>
      <w:tr>
        <w:trPr>
          <w:trHeight w:val="473" w:hRule="atLeast"/>
        </w:trPr>
        <w:tc>
          <w:tcPr>
            <w:tcW w:w="2599" w:type="dxa"/>
            <w:vAlign w:val="top"/>
          </w:tcPr>
          <w:p>
            <w:pPr>
              <w:pStyle w:val="TableText"/>
              <w:ind w:left="484"/>
              <w:spacing w:before="117" w:line="221" w:lineRule="auto"/>
              <w:rPr/>
            </w:pPr>
            <w:r>
              <w:rPr>
                <w:spacing w:val="-4"/>
              </w:rPr>
              <w:t>第三方机构名称</w:t>
            </w:r>
          </w:p>
        </w:tc>
        <w:tc>
          <w:tcPr>
            <w:tcW w:w="5927" w:type="dxa"/>
            <w:vAlign w:val="top"/>
            <w:gridSpan w:val="5"/>
          </w:tcPr>
          <w:p>
            <w:pPr>
              <w:rPr>
                <w:rFonts w:ascii="Arial"/>
                <w:sz w:val="21"/>
              </w:rPr>
            </w:pPr>
            <w:r/>
          </w:p>
        </w:tc>
      </w:tr>
      <w:tr>
        <w:trPr>
          <w:trHeight w:val="473" w:hRule="atLeast"/>
        </w:trPr>
        <w:tc>
          <w:tcPr>
            <w:tcW w:w="2599" w:type="dxa"/>
            <w:vAlign w:val="top"/>
          </w:tcPr>
          <w:p>
            <w:pPr>
              <w:pStyle w:val="TableText"/>
              <w:ind w:left="484"/>
              <w:spacing w:before="117" w:line="222" w:lineRule="auto"/>
              <w:rPr/>
            </w:pPr>
            <w:r>
              <w:rPr>
                <w:spacing w:val="-4"/>
              </w:rPr>
              <w:t>第三方机构地址</w:t>
            </w:r>
          </w:p>
        </w:tc>
        <w:tc>
          <w:tcPr>
            <w:tcW w:w="5927" w:type="dxa"/>
            <w:vAlign w:val="top"/>
            <w:gridSpan w:val="5"/>
          </w:tcPr>
          <w:p>
            <w:pPr>
              <w:rPr>
                <w:rFonts w:ascii="Arial"/>
                <w:sz w:val="21"/>
              </w:rPr>
            </w:pPr>
            <w:r/>
          </w:p>
        </w:tc>
      </w:tr>
      <w:tr>
        <w:trPr>
          <w:trHeight w:val="473" w:hRule="atLeast"/>
        </w:trPr>
        <w:tc>
          <w:tcPr>
            <w:tcW w:w="2599" w:type="dxa"/>
            <w:vAlign w:val="top"/>
          </w:tcPr>
          <w:p>
            <w:pPr>
              <w:pStyle w:val="TableText"/>
              <w:ind w:left="474"/>
              <w:spacing w:before="116" w:line="222" w:lineRule="auto"/>
              <w:rPr/>
            </w:pPr>
            <w:r>
              <w:rPr>
                <w:spacing w:val="-3"/>
              </w:rPr>
              <w:t>机构法定代表人</w:t>
            </w:r>
          </w:p>
        </w:tc>
        <w:tc>
          <w:tcPr>
            <w:tcW w:w="2023" w:type="dxa"/>
            <w:vAlign w:val="top"/>
          </w:tcPr>
          <w:p>
            <w:pPr>
              <w:rPr>
                <w:rFonts w:ascii="Arial"/>
                <w:sz w:val="21"/>
              </w:rPr>
            </w:pPr>
            <w:r/>
          </w:p>
        </w:tc>
        <w:tc>
          <w:tcPr>
            <w:tcW w:w="1932" w:type="dxa"/>
            <w:vAlign w:val="top"/>
            <w:gridSpan w:val="2"/>
          </w:tcPr>
          <w:p>
            <w:pPr>
              <w:pStyle w:val="TableText"/>
              <w:ind w:left="150"/>
              <w:spacing w:before="116" w:line="223" w:lineRule="auto"/>
              <w:rPr/>
            </w:pPr>
            <w:r>
              <w:rPr>
                <w:spacing w:val="-4"/>
              </w:rPr>
              <w:t>法定代表人电话</w:t>
            </w:r>
          </w:p>
        </w:tc>
        <w:tc>
          <w:tcPr>
            <w:tcW w:w="1972" w:type="dxa"/>
            <w:vAlign w:val="top"/>
            <w:gridSpan w:val="2"/>
          </w:tcPr>
          <w:p>
            <w:pPr>
              <w:rPr>
                <w:rFonts w:ascii="Arial"/>
                <w:sz w:val="21"/>
              </w:rPr>
            </w:pPr>
            <w:r/>
          </w:p>
        </w:tc>
      </w:tr>
      <w:tr>
        <w:trPr>
          <w:trHeight w:val="473" w:hRule="atLeast"/>
        </w:trPr>
        <w:tc>
          <w:tcPr>
            <w:tcW w:w="2599" w:type="dxa"/>
            <w:vAlign w:val="top"/>
          </w:tcPr>
          <w:p>
            <w:pPr>
              <w:pStyle w:val="TableText"/>
              <w:ind w:left="714"/>
              <w:spacing w:before="116" w:line="222" w:lineRule="auto"/>
              <w:rPr/>
            </w:pPr>
            <w:r>
              <w:rPr>
                <w:spacing w:val="-4"/>
              </w:rPr>
              <w:t>机构联系人</w:t>
            </w:r>
          </w:p>
        </w:tc>
        <w:tc>
          <w:tcPr>
            <w:tcW w:w="2023" w:type="dxa"/>
            <w:vAlign w:val="top"/>
          </w:tcPr>
          <w:p>
            <w:pPr>
              <w:rPr>
                <w:rFonts w:ascii="Arial"/>
                <w:sz w:val="21"/>
              </w:rPr>
            </w:pPr>
            <w:r/>
          </w:p>
        </w:tc>
        <w:tc>
          <w:tcPr>
            <w:tcW w:w="1932" w:type="dxa"/>
            <w:vAlign w:val="top"/>
            <w:gridSpan w:val="2"/>
          </w:tcPr>
          <w:p>
            <w:pPr>
              <w:pStyle w:val="TableText"/>
              <w:ind w:left="380"/>
              <w:spacing w:before="116" w:line="223" w:lineRule="auto"/>
              <w:rPr/>
            </w:pPr>
            <w:r>
              <w:rPr>
                <w:spacing w:val="-3"/>
              </w:rPr>
              <w:t>联系人电话</w:t>
            </w:r>
          </w:p>
        </w:tc>
        <w:tc>
          <w:tcPr>
            <w:tcW w:w="1972" w:type="dxa"/>
            <w:vAlign w:val="top"/>
            <w:gridSpan w:val="2"/>
          </w:tcPr>
          <w:p>
            <w:pPr>
              <w:rPr>
                <w:rFonts w:ascii="Arial"/>
                <w:sz w:val="21"/>
              </w:rPr>
            </w:pPr>
            <w:r/>
          </w:p>
        </w:tc>
      </w:tr>
      <w:tr>
        <w:trPr>
          <w:trHeight w:val="473" w:hRule="atLeast"/>
        </w:trPr>
        <w:tc>
          <w:tcPr>
            <w:tcW w:w="2599" w:type="dxa"/>
            <w:vAlign w:val="top"/>
          </w:tcPr>
          <w:p>
            <w:pPr>
              <w:pStyle w:val="TableText"/>
              <w:ind w:left="474"/>
              <w:spacing w:before="115" w:line="222" w:lineRule="auto"/>
              <w:rPr/>
            </w:pPr>
            <w:r>
              <w:rPr>
                <w:spacing w:val="-3"/>
              </w:rPr>
              <w:t>报告编制负责人</w:t>
            </w:r>
          </w:p>
        </w:tc>
        <w:tc>
          <w:tcPr>
            <w:tcW w:w="2023" w:type="dxa"/>
            <w:vAlign w:val="top"/>
          </w:tcPr>
          <w:p>
            <w:pPr>
              <w:rPr>
                <w:rFonts w:ascii="Arial"/>
                <w:sz w:val="21"/>
              </w:rPr>
            </w:pPr>
            <w:r/>
          </w:p>
        </w:tc>
        <w:tc>
          <w:tcPr>
            <w:tcW w:w="1932" w:type="dxa"/>
            <w:vAlign w:val="top"/>
            <w:gridSpan w:val="2"/>
          </w:tcPr>
          <w:p>
            <w:pPr>
              <w:pStyle w:val="TableText"/>
              <w:ind w:left="389"/>
              <w:spacing w:before="115" w:line="223" w:lineRule="auto"/>
              <w:rPr/>
            </w:pPr>
            <w:r>
              <w:rPr>
                <w:spacing w:val="-5"/>
              </w:rPr>
              <w:t>负责人电话</w:t>
            </w:r>
          </w:p>
        </w:tc>
        <w:tc>
          <w:tcPr>
            <w:tcW w:w="1972" w:type="dxa"/>
            <w:vAlign w:val="top"/>
            <w:gridSpan w:val="2"/>
          </w:tcPr>
          <w:p>
            <w:pPr>
              <w:rPr>
                <w:rFonts w:ascii="Arial"/>
                <w:sz w:val="21"/>
              </w:rPr>
            </w:pPr>
            <w:r/>
          </w:p>
        </w:tc>
      </w:tr>
      <w:tr>
        <w:trPr>
          <w:trHeight w:val="514" w:hRule="atLeast"/>
        </w:trPr>
        <w:tc>
          <w:tcPr>
            <w:tcW w:w="8526" w:type="dxa"/>
            <w:vAlign w:val="top"/>
            <w:gridSpan w:val="6"/>
          </w:tcPr>
          <w:p>
            <w:pPr>
              <w:pStyle w:val="TableText"/>
              <w:ind w:left="130"/>
              <w:spacing w:before="118" w:line="222" w:lineRule="auto"/>
              <w:rPr/>
            </w:pPr>
            <w:r>
              <w:rPr>
                <w:b/>
                <w:bCs/>
                <w:spacing w:val="-4"/>
              </w:rPr>
              <w:t>三、绿色工业园区评价结果</w:t>
            </w:r>
          </w:p>
        </w:tc>
      </w:tr>
      <w:tr>
        <w:trPr>
          <w:trHeight w:val="473" w:hRule="atLeast"/>
        </w:trPr>
        <w:tc>
          <w:tcPr>
            <w:tcW w:w="2599" w:type="dxa"/>
            <w:vAlign w:val="top"/>
          </w:tcPr>
          <w:p>
            <w:pPr>
              <w:pStyle w:val="TableText"/>
              <w:ind w:left="834"/>
              <w:spacing w:before="117" w:line="222" w:lineRule="auto"/>
              <w:rPr/>
            </w:pPr>
            <w:r>
              <w:rPr>
                <w:spacing w:val="-4"/>
              </w:rPr>
              <w:t>基本要求</w:t>
            </w:r>
          </w:p>
        </w:tc>
        <w:tc>
          <w:tcPr>
            <w:tcW w:w="2023" w:type="dxa"/>
            <w:vAlign w:val="top"/>
          </w:tcPr>
          <w:p>
            <w:pPr>
              <w:pStyle w:val="TableText"/>
              <w:ind w:left="122"/>
              <w:spacing w:before="116" w:line="221" w:lineRule="auto"/>
              <w:rPr/>
            </w:pPr>
            <w:r>
              <w:rPr>
                <w:rFonts w:ascii="Times New Roman" w:hAnsi="Times New Roman" w:eastAsia="Times New Roman" w:cs="Times New Roman"/>
                <w:spacing w:val="-12"/>
              </w:rPr>
              <w:t>□</w:t>
            </w:r>
            <w:r>
              <w:rPr>
                <w:rFonts w:ascii="Times New Roman" w:hAnsi="Times New Roman" w:eastAsia="Times New Roman" w:cs="Times New Roman"/>
                <w:spacing w:val="-34"/>
              </w:rPr>
              <w:t xml:space="preserve"> </w:t>
            </w:r>
            <w:r>
              <w:rPr>
                <w:spacing w:val="-12"/>
              </w:rPr>
              <w:t>符合</w:t>
            </w:r>
            <w:r>
              <w:rPr>
                <w:spacing w:val="8"/>
              </w:rPr>
              <w:t xml:space="preserve">  </w:t>
            </w:r>
            <w:r>
              <w:rPr>
                <w:rFonts w:ascii="Times New Roman" w:hAnsi="Times New Roman" w:eastAsia="Times New Roman" w:cs="Times New Roman"/>
                <w:spacing w:val="-12"/>
              </w:rPr>
              <w:t>□</w:t>
            </w:r>
            <w:r>
              <w:rPr>
                <w:rFonts w:ascii="Times New Roman" w:hAnsi="Times New Roman" w:eastAsia="Times New Roman" w:cs="Times New Roman"/>
                <w:spacing w:val="-38"/>
              </w:rPr>
              <w:t xml:space="preserve"> </w:t>
            </w:r>
            <w:r>
              <w:rPr>
                <w:spacing w:val="-12"/>
              </w:rPr>
              <w:t>不符合</w:t>
            </w:r>
          </w:p>
        </w:tc>
        <w:tc>
          <w:tcPr>
            <w:tcW w:w="1932" w:type="dxa"/>
            <w:vAlign w:val="top"/>
            <w:gridSpan w:val="2"/>
          </w:tcPr>
          <w:p>
            <w:pPr>
              <w:pStyle w:val="TableText"/>
              <w:ind w:left="143"/>
              <w:spacing w:before="117" w:line="222" w:lineRule="auto"/>
              <w:rPr/>
            </w:pPr>
            <w:r>
              <w:rPr>
                <w:spacing w:val="-3"/>
              </w:rPr>
              <w:t>近三年平均得分</w:t>
            </w:r>
          </w:p>
        </w:tc>
        <w:tc>
          <w:tcPr>
            <w:tcW w:w="1972" w:type="dxa"/>
            <w:vAlign w:val="top"/>
            <w:gridSpan w:val="2"/>
          </w:tcPr>
          <w:p>
            <w:pPr>
              <w:rPr>
                <w:rFonts w:ascii="Arial"/>
                <w:sz w:val="21"/>
              </w:rPr>
            </w:pPr>
            <w:r/>
          </w:p>
        </w:tc>
      </w:tr>
      <w:tr>
        <w:trPr>
          <w:trHeight w:val="473" w:hRule="atLeast"/>
        </w:trPr>
        <w:tc>
          <w:tcPr>
            <w:tcW w:w="2599" w:type="dxa"/>
            <w:vAlign w:val="top"/>
            <w:vMerge w:val="restart"/>
            <w:tcBorders>
              <w:bottom w:val="nil"/>
            </w:tcBorders>
          </w:tcPr>
          <w:p>
            <w:pPr>
              <w:spacing w:line="282" w:lineRule="auto"/>
              <w:rPr>
                <w:rFonts w:ascii="Arial"/>
                <w:sz w:val="21"/>
              </w:rPr>
            </w:pPr>
            <w:r/>
          </w:p>
          <w:p>
            <w:pPr>
              <w:pStyle w:val="TableText"/>
              <w:ind w:left="834" w:right="215" w:hanging="600"/>
              <w:spacing w:before="78" w:line="345" w:lineRule="auto"/>
              <w:rPr/>
            </w:pPr>
            <w:r>
              <w:rPr>
                <w:spacing w:val="-2"/>
              </w:rPr>
              <w:t>近三年工业园区绿色</w:t>
            </w:r>
            <w:r>
              <w:rPr>
                <w:spacing w:val="1"/>
              </w:rPr>
              <w:t xml:space="preserve"> </w:t>
            </w:r>
            <w:r>
              <w:rPr>
                <w:spacing w:val="-4"/>
              </w:rPr>
              <w:t>指数情况</w:t>
            </w:r>
          </w:p>
        </w:tc>
        <w:tc>
          <w:tcPr>
            <w:tcW w:w="2023" w:type="dxa"/>
            <w:vAlign w:val="top"/>
          </w:tcPr>
          <w:p>
            <w:pPr>
              <w:pStyle w:val="TableText"/>
              <w:ind w:left="681"/>
              <w:spacing w:before="117" w:line="222" w:lineRule="auto"/>
              <w:rPr/>
            </w:pPr>
            <w:r>
              <w:rPr>
                <w:spacing w:val="-19"/>
              </w:rPr>
              <w:t>第</w:t>
            </w:r>
            <w:r>
              <w:rPr>
                <w:spacing w:val="-31"/>
              </w:rPr>
              <w:t xml:space="preserve"> </w:t>
            </w:r>
            <w:r>
              <w:rPr>
                <w:rFonts w:ascii="Times New Roman" w:hAnsi="Times New Roman" w:eastAsia="Times New Roman" w:cs="Times New Roman"/>
                <w:spacing w:val="-19"/>
              </w:rPr>
              <w:t>1</w:t>
            </w:r>
            <w:r>
              <w:rPr>
                <w:rFonts w:ascii="Times New Roman" w:hAnsi="Times New Roman" w:eastAsia="Times New Roman" w:cs="Times New Roman"/>
                <w:spacing w:val="21"/>
              </w:rPr>
              <w:t xml:space="preserve"> </w:t>
            </w:r>
            <w:r>
              <w:rPr>
                <w:spacing w:val="-19"/>
              </w:rPr>
              <w:t>年</w:t>
            </w:r>
          </w:p>
        </w:tc>
        <w:tc>
          <w:tcPr>
            <w:tcW w:w="3904" w:type="dxa"/>
            <w:vAlign w:val="top"/>
            <w:gridSpan w:val="4"/>
          </w:tcPr>
          <w:p>
            <w:pPr>
              <w:rPr>
                <w:rFonts w:ascii="Arial"/>
                <w:sz w:val="21"/>
              </w:rPr>
            </w:pPr>
            <w:r/>
          </w:p>
        </w:tc>
      </w:tr>
      <w:tr>
        <w:trPr>
          <w:trHeight w:val="473" w:hRule="atLeast"/>
        </w:trPr>
        <w:tc>
          <w:tcPr>
            <w:tcW w:w="2599" w:type="dxa"/>
            <w:vAlign w:val="top"/>
            <w:vMerge w:val="continue"/>
            <w:tcBorders>
              <w:top w:val="nil"/>
              <w:bottom w:val="nil"/>
            </w:tcBorders>
          </w:tcPr>
          <w:p>
            <w:pPr>
              <w:rPr>
                <w:rFonts w:ascii="Arial"/>
                <w:sz w:val="21"/>
              </w:rPr>
            </w:pPr>
            <w:r/>
          </w:p>
        </w:tc>
        <w:tc>
          <w:tcPr>
            <w:tcW w:w="2023" w:type="dxa"/>
            <w:vAlign w:val="top"/>
          </w:tcPr>
          <w:p>
            <w:pPr>
              <w:pStyle w:val="TableText"/>
              <w:ind w:left="681"/>
              <w:spacing w:before="119" w:line="222" w:lineRule="auto"/>
              <w:rPr/>
            </w:pPr>
            <w:r>
              <w:rPr>
                <w:spacing w:val="-11"/>
              </w:rPr>
              <w:t>第</w:t>
            </w:r>
            <w:r>
              <w:rPr>
                <w:spacing w:val="-55"/>
              </w:rPr>
              <w:t xml:space="preserve"> </w:t>
            </w:r>
            <w:r>
              <w:rPr>
                <w:rFonts w:ascii="Times New Roman" w:hAnsi="Times New Roman" w:eastAsia="Times New Roman" w:cs="Times New Roman"/>
                <w:spacing w:val="-11"/>
              </w:rPr>
              <w:t>2</w:t>
            </w:r>
            <w:r>
              <w:rPr>
                <w:rFonts w:ascii="Times New Roman" w:hAnsi="Times New Roman" w:eastAsia="Times New Roman" w:cs="Times New Roman"/>
                <w:spacing w:val="21"/>
              </w:rPr>
              <w:t xml:space="preserve"> </w:t>
            </w:r>
            <w:r>
              <w:rPr>
                <w:spacing w:val="-11"/>
              </w:rPr>
              <w:t>年</w:t>
            </w:r>
          </w:p>
        </w:tc>
        <w:tc>
          <w:tcPr>
            <w:tcW w:w="3904" w:type="dxa"/>
            <w:vAlign w:val="top"/>
            <w:gridSpan w:val="4"/>
          </w:tcPr>
          <w:p>
            <w:pPr>
              <w:rPr>
                <w:rFonts w:ascii="Arial"/>
                <w:sz w:val="21"/>
              </w:rPr>
            </w:pPr>
            <w:r/>
          </w:p>
        </w:tc>
      </w:tr>
      <w:tr>
        <w:trPr>
          <w:trHeight w:val="473" w:hRule="atLeast"/>
        </w:trPr>
        <w:tc>
          <w:tcPr>
            <w:tcW w:w="2599" w:type="dxa"/>
            <w:vAlign w:val="top"/>
            <w:vMerge w:val="continue"/>
            <w:tcBorders>
              <w:top w:val="nil"/>
            </w:tcBorders>
          </w:tcPr>
          <w:p>
            <w:pPr>
              <w:rPr>
                <w:rFonts w:ascii="Arial"/>
                <w:sz w:val="21"/>
              </w:rPr>
            </w:pPr>
            <w:r/>
          </w:p>
        </w:tc>
        <w:tc>
          <w:tcPr>
            <w:tcW w:w="2023" w:type="dxa"/>
            <w:vAlign w:val="top"/>
          </w:tcPr>
          <w:p>
            <w:pPr>
              <w:pStyle w:val="TableText"/>
              <w:ind w:left="681"/>
              <w:spacing w:before="118" w:line="222" w:lineRule="auto"/>
              <w:rPr/>
            </w:pPr>
            <w:r>
              <w:rPr>
                <w:spacing w:val="-13"/>
              </w:rPr>
              <w:t>第</w:t>
            </w:r>
            <w:r>
              <w:rPr>
                <w:spacing w:val="-49"/>
              </w:rPr>
              <w:t xml:space="preserve"> </w:t>
            </w:r>
            <w:r>
              <w:rPr>
                <w:rFonts w:ascii="Times New Roman" w:hAnsi="Times New Roman" w:eastAsia="Times New Roman" w:cs="Times New Roman"/>
                <w:spacing w:val="-13"/>
              </w:rPr>
              <w:t>3</w:t>
            </w:r>
            <w:r>
              <w:rPr>
                <w:rFonts w:ascii="Times New Roman" w:hAnsi="Times New Roman" w:eastAsia="Times New Roman" w:cs="Times New Roman"/>
                <w:spacing w:val="21"/>
              </w:rPr>
              <w:t xml:space="preserve"> </w:t>
            </w:r>
            <w:r>
              <w:rPr>
                <w:spacing w:val="-13"/>
              </w:rPr>
              <w:t>年</w:t>
            </w:r>
          </w:p>
        </w:tc>
        <w:tc>
          <w:tcPr>
            <w:tcW w:w="3904" w:type="dxa"/>
            <w:vAlign w:val="top"/>
            <w:gridSpan w:val="4"/>
          </w:tcPr>
          <w:p>
            <w:pPr>
              <w:rPr>
                <w:rFonts w:ascii="Arial"/>
                <w:sz w:val="21"/>
              </w:rPr>
            </w:pPr>
            <w:r/>
          </w:p>
        </w:tc>
      </w:tr>
      <w:tr>
        <w:trPr>
          <w:trHeight w:val="957" w:hRule="atLeast"/>
        </w:trPr>
        <w:tc>
          <w:tcPr>
            <w:tcW w:w="2599" w:type="dxa"/>
            <w:vAlign w:val="top"/>
          </w:tcPr>
          <w:p>
            <w:pPr>
              <w:pStyle w:val="TableText"/>
              <w:ind w:left="1079" w:right="575" w:hanging="474"/>
              <w:spacing w:before="117" w:line="319" w:lineRule="auto"/>
              <w:rPr/>
            </w:pPr>
            <w:r>
              <w:rPr>
                <w:spacing w:val="-5"/>
              </w:rPr>
              <w:t>受评价方主要</w:t>
            </w:r>
            <w:r>
              <w:rPr>
                <w:spacing w:val="1"/>
              </w:rPr>
              <w:t xml:space="preserve"> </w:t>
            </w:r>
            <w:r>
              <w:rPr>
                <w:spacing w:val="-11"/>
              </w:rPr>
              <w:t>亮点</w:t>
            </w:r>
          </w:p>
        </w:tc>
        <w:tc>
          <w:tcPr>
            <w:tcW w:w="5927" w:type="dxa"/>
            <w:vAlign w:val="top"/>
            <w:gridSpan w:val="5"/>
          </w:tcPr>
          <w:p>
            <w:pPr>
              <w:pStyle w:val="TableText"/>
              <w:ind w:left="700"/>
              <w:spacing w:before="118" w:line="219" w:lineRule="auto"/>
              <w:rPr/>
            </w:pPr>
            <w:r>
              <w:rPr>
                <w:spacing w:val="-4"/>
              </w:rPr>
              <w:t>（请在</w:t>
            </w:r>
            <w:r>
              <w:rPr>
                <w:spacing w:val="-30"/>
              </w:rPr>
              <w:t xml:space="preserve"> </w:t>
            </w:r>
            <w:r>
              <w:rPr>
                <w:rFonts w:ascii="Times New Roman" w:hAnsi="Times New Roman" w:eastAsia="Times New Roman" w:cs="Times New Roman"/>
                <w:spacing w:val="-4"/>
              </w:rPr>
              <w:t>100</w:t>
            </w:r>
            <w:r>
              <w:rPr>
                <w:rFonts w:ascii="Times New Roman" w:hAnsi="Times New Roman" w:eastAsia="Times New Roman" w:cs="Times New Roman"/>
                <w:spacing w:val="28"/>
              </w:rPr>
              <w:t xml:space="preserve"> </w:t>
            </w:r>
            <w:r>
              <w:rPr>
                <w:spacing w:val="-4"/>
              </w:rPr>
              <w:t>字以内概述受评价方主要亮点）</w:t>
            </w:r>
          </w:p>
        </w:tc>
      </w:tr>
      <w:tr>
        <w:trPr>
          <w:trHeight w:val="3596" w:hRule="atLeast"/>
        </w:trPr>
        <w:tc>
          <w:tcPr>
            <w:tcW w:w="8526" w:type="dxa"/>
            <w:vAlign w:val="top"/>
            <w:gridSpan w:val="6"/>
          </w:tcPr>
          <w:p>
            <w:pPr>
              <w:pStyle w:val="TableText"/>
              <w:ind w:left="124" w:right="41" w:firstLine="480"/>
              <w:spacing w:before="117" w:line="352" w:lineRule="auto"/>
              <w:jc w:val="both"/>
              <w:rPr/>
            </w:pPr>
            <w:r>
              <w:rPr>
                <w:spacing w:val="-3"/>
              </w:rPr>
              <w:t>本机构承诺，已按规范完整的评价程序对受评</w:t>
            </w:r>
            <w:r>
              <w:rPr>
                <w:spacing w:val="-4"/>
              </w:rPr>
              <w:t>价方进行了全面的评价，受评</w:t>
            </w:r>
            <w:r>
              <w:rPr/>
              <w:t xml:space="preserve"> </w:t>
            </w:r>
            <w:r>
              <w:rPr>
                <w:spacing w:val="-3"/>
              </w:rPr>
              <w:t>价方提交的材料真实有效，本评价报告客观公正，结论证据充分</w:t>
            </w:r>
            <w:r>
              <w:rPr>
                <w:spacing w:val="-4"/>
              </w:rPr>
              <w:t>，真实、准确的</w:t>
            </w:r>
            <w:r>
              <w:rPr/>
              <w:t xml:space="preserve"> </w:t>
            </w:r>
            <w:r>
              <w:rPr>
                <w:spacing w:val="-8"/>
              </w:rPr>
              <w:t>反映了评价过程的发现，严谨的出具结论。本机构已充分了解评价报告的严肃性，</w:t>
            </w:r>
            <w:r>
              <w:rPr>
                <w:spacing w:val="1"/>
              </w:rPr>
              <w:t xml:space="preserve"> </w:t>
            </w:r>
            <w:r>
              <w:rPr>
                <w:spacing w:val="-1"/>
              </w:rPr>
              <w:t>评价过程若存在弄虚作假或故意隐瞒受评价方问题，本机构愿承担所有责任。</w:t>
            </w:r>
          </w:p>
          <w:p>
            <w:pPr>
              <w:spacing w:line="430" w:lineRule="auto"/>
              <w:rPr>
                <w:rFonts w:ascii="Arial"/>
                <w:sz w:val="21"/>
              </w:rPr>
            </w:pPr>
            <w:r/>
          </w:p>
          <w:p>
            <w:pPr>
              <w:pStyle w:val="TableText"/>
              <w:ind w:left="4928" w:right="1960" w:firstLine="29"/>
              <w:spacing w:before="78" w:line="285" w:lineRule="auto"/>
              <w:rPr/>
            </w:pPr>
            <w:r>
              <w:rPr>
                <w:b/>
                <w:bCs/>
                <w:spacing w:val="-14"/>
              </w:rPr>
              <w:t>法人代表签字：</w:t>
            </w:r>
            <w:r>
              <w:rPr>
                <w:spacing w:val="2"/>
              </w:rPr>
              <w:t xml:space="preserve"> </w:t>
            </w:r>
            <w:r>
              <w:rPr>
                <w:b/>
                <w:bCs/>
                <w:spacing w:val="-6"/>
              </w:rPr>
              <w:t>（单位公章）</w:t>
            </w:r>
          </w:p>
        </w:tc>
      </w:tr>
    </w:tbl>
    <w:p>
      <w:pPr>
        <w:rPr>
          <w:rFonts w:ascii="Arial"/>
          <w:sz w:val="21"/>
        </w:rPr>
      </w:pPr>
      <w:r/>
    </w:p>
    <w:p>
      <w:pPr>
        <w:sectPr>
          <w:footerReference w:type="default" r:id="rId41"/>
          <w:pgSz w:w="11906" w:h="16839"/>
          <w:pgMar w:top="1431" w:right="1687" w:bottom="1233" w:left="1687" w:header="0" w:footer="1047" w:gutter="0"/>
        </w:sectPr>
        <w:rPr>
          <w:rFonts w:ascii="Arial" w:hAnsi="Arial" w:eastAsia="Arial" w:cs="Arial"/>
          <w:sz w:val="21"/>
          <w:szCs w:val="21"/>
        </w:rPr>
      </w:pPr>
    </w:p>
    <w:p>
      <w:pPr>
        <w:ind w:left="672" w:right="1774" w:firstLine="989"/>
        <w:spacing w:before="73" w:line="466" w:lineRule="auto"/>
        <w:rPr>
          <w:rFonts w:ascii="SimHei" w:hAnsi="SimHei" w:eastAsia="SimHei" w:cs="SimHei"/>
          <w:sz w:val="31"/>
          <w:szCs w:val="31"/>
        </w:rPr>
      </w:pPr>
      <w:r>
        <w:rPr>
          <w:rFonts w:ascii="SimHei" w:hAnsi="SimHei" w:eastAsia="SimHei" w:cs="SimHei"/>
          <w:sz w:val="35"/>
          <w:szCs w:val="35"/>
          <w:spacing w:val="5"/>
        </w:rPr>
        <w:t>绿色工业园区评价报告（格式）</w:t>
      </w:r>
      <w:r>
        <w:rPr>
          <w:rFonts w:ascii="SimHei" w:hAnsi="SimHei" w:eastAsia="SimHei" w:cs="SimHei"/>
          <w:sz w:val="35"/>
          <w:szCs w:val="35"/>
          <w:spacing w:val="11"/>
        </w:rPr>
        <w:t xml:space="preserve"> </w:t>
      </w:r>
      <w:r>
        <w:rPr>
          <w:rFonts w:ascii="SimHei" w:hAnsi="SimHei" w:eastAsia="SimHei" w:cs="SimHei"/>
          <w:sz w:val="31"/>
          <w:szCs w:val="31"/>
          <w:spacing w:val="4"/>
        </w:rPr>
        <w:t>一、概述</w:t>
      </w:r>
    </w:p>
    <w:p>
      <w:pPr>
        <w:pStyle w:val="BodyText"/>
        <w:ind w:left="35" w:right="98" w:firstLine="607"/>
        <w:spacing w:before="2" w:line="373" w:lineRule="auto"/>
        <w:rPr>
          <w:sz w:val="30"/>
          <w:szCs w:val="30"/>
        </w:rPr>
      </w:pPr>
      <w:r>
        <w:rPr>
          <w:sz w:val="30"/>
          <w:szCs w:val="30"/>
          <w:spacing w:val="-5"/>
        </w:rPr>
        <w:t>主要介绍绿色工业园区评价的目的、范围及准则，受评价方</w:t>
      </w:r>
      <w:r>
        <w:rPr>
          <w:sz w:val="30"/>
          <w:szCs w:val="30"/>
          <w:spacing w:val="7"/>
        </w:rPr>
        <w:t xml:space="preserve"> </w:t>
      </w:r>
      <w:r>
        <w:rPr>
          <w:sz w:val="30"/>
          <w:szCs w:val="30"/>
          <w:spacing w:val="-4"/>
        </w:rPr>
        <w:t>的基本情况（基本信息、功能区划、产业发展现状以及</w:t>
      </w:r>
      <w:r>
        <w:rPr>
          <w:sz w:val="30"/>
          <w:szCs w:val="30"/>
          <w:spacing w:val="-5"/>
        </w:rPr>
        <w:t>在绿色发</w:t>
      </w:r>
      <w:r>
        <w:rPr>
          <w:sz w:val="30"/>
          <w:szCs w:val="30"/>
        </w:rPr>
        <w:t xml:space="preserve"> </w:t>
      </w:r>
      <w:r>
        <w:rPr>
          <w:sz w:val="30"/>
          <w:szCs w:val="30"/>
          <w:spacing w:val="-2"/>
        </w:rPr>
        <w:t>展方面开展的重点工作及取得的成绩）等。</w:t>
      </w:r>
    </w:p>
    <w:p>
      <w:pPr>
        <w:ind w:left="672"/>
        <w:spacing w:before="42" w:line="226" w:lineRule="auto"/>
        <w:rPr>
          <w:rFonts w:ascii="SimHei" w:hAnsi="SimHei" w:eastAsia="SimHei" w:cs="SimHei"/>
          <w:sz w:val="31"/>
          <w:szCs w:val="31"/>
        </w:rPr>
      </w:pPr>
      <w:r>
        <w:rPr>
          <w:rFonts w:ascii="SimHei" w:hAnsi="SimHei" w:eastAsia="SimHei" w:cs="SimHei"/>
          <w:sz w:val="31"/>
          <w:szCs w:val="31"/>
          <w:spacing w:val="8"/>
        </w:rPr>
        <w:t>二、评价过程和方法</w:t>
      </w:r>
    </w:p>
    <w:p>
      <w:pPr>
        <w:pStyle w:val="BodyText"/>
        <w:ind w:left="35" w:right="95" w:firstLine="607"/>
        <w:spacing w:before="253" w:line="369" w:lineRule="auto"/>
        <w:rPr>
          <w:sz w:val="30"/>
          <w:szCs w:val="30"/>
        </w:rPr>
      </w:pPr>
      <w:r>
        <w:rPr>
          <w:sz w:val="30"/>
          <w:szCs w:val="30"/>
          <w:spacing w:val="-5"/>
        </w:rPr>
        <w:t>主要介绍评价组织安排、文件评审情况、现场评价情况、评</w:t>
      </w:r>
      <w:r>
        <w:rPr>
          <w:sz w:val="30"/>
          <w:szCs w:val="30"/>
          <w:spacing w:val="9"/>
        </w:rPr>
        <w:t xml:space="preserve"> </w:t>
      </w:r>
      <w:r>
        <w:rPr>
          <w:sz w:val="30"/>
          <w:szCs w:val="30"/>
          <w:spacing w:val="-2"/>
        </w:rPr>
        <w:t>价报告编写及内部技术复核情况。</w:t>
      </w:r>
    </w:p>
    <w:p>
      <w:pPr>
        <w:ind w:left="673"/>
        <w:spacing w:before="39" w:line="227" w:lineRule="auto"/>
        <w:rPr>
          <w:rFonts w:ascii="SimHei" w:hAnsi="SimHei" w:eastAsia="SimHei" w:cs="SimHei"/>
          <w:sz w:val="31"/>
          <w:szCs w:val="31"/>
        </w:rPr>
      </w:pPr>
      <w:r>
        <w:rPr>
          <w:rFonts w:ascii="SimHei" w:hAnsi="SimHei" w:eastAsia="SimHei" w:cs="SimHei"/>
          <w:sz w:val="31"/>
          <w:szCs w:val="31"/>
          <w:spacing w:val="6"/>
        </w:rPr>
        <w:t>三、评价内容</w:t>
      </w:r>
    </w:p>
    <w:p>
      <w:pPr>
        <w:pStyle w:val="BodyText"/>
        <w:ind w:left="646"/>
        <w:spacing w:before="252" w:line="221" w:lineRule="auto"/>
        <w:rPr>
          <w:sz w:val="30"/>
          <w:szCs w:val="30"/>
        </w:rPr>
      </w:pPr>
      <w:r>
        <w:rPr>
          <w:sz w:val="30"/>
          <w:szCs w:val="30"/>
          <w:spacing w:val="-2"/>
        </w:rPr>
        <w:t>第三方机构应按以下内容对园区进行评价：</w:t>
      </w:r>
    </w:p>
    <w:p>
      <w:pPr>
        <w:pStyle w:val="BodyText"/>
        <w:ind w:left="35" w:right="98" w:firstLine="614"/>
        <w:spacing w:before="266" w:line="369" w:lineRule="auto"/>
        <w:rPr>
          <w:sz w:val="30"/>
          <w:szCs w:val="30"/>
        </w:rPr>
      </w:pPr>
      <w:r>
        <w:rPr>
          <w:rFonts w:ascii="Times New Roman" w:hAnsi="Times New Roman" w:eastAsia="Times New Roman" w:cs="Times New Roman"/>
          <w:sz w:val="30"/>
          <w:szCs w:val="30"/>
          <w:spacing w:val="-2"/>
        </w:rPr>
        <w:t>1.</w:t>
      </w:r>
      <w:r>
        <w:rPr>
          <w:sz w:val="30"/>
          <w:szCs w:val="30"/>
          <w:spacing w:val="-2"/>
        </w:rPr>
        <w:t>对园区是否存在《绿色工厂梯度培育及管理暂行办法》中</w:t>
      </w:r>
      <w:r>
        <w:rPr>
          <w:sz w:val="30"/>
          <w:szCs w:val="30"/>
        </w:rPr>
        <w:t xml:space="preserve"> </w:t>
      </w:r>
      <w:r>
        <w:rPr>
          <w:sz w:val="30"/>
          <w:szCs w:val="30"/>
          <w:spacing w:val="-2"/>
        </w:rPr>
        <w:t>所列否决条件的评价情况；</w:t>
      </w:r>
    </w:p>
    <w:p>
      <w:pPr>
        <w:pStyle w:val="BodyText"/>
        <w:ind w:left="35" w:right="98" w:firstLine="585"/>
        <w:spacing w:before="49" w:line="369" w:lineRule="auto"/>
        <w:rPr>
          <w:sz w:val="30"/>
          <w:szCs w:val="30"/>
        </w:rPr>
      </w:pPr>
      <w:r>
        <w:rPr>
          <w:rFonts w:ascii="Times New Roman" w:hAnsi="Times New Roman" w:eastAsia="Times New Roman" w:cs="Times New Roman"/>
          <w:sz w:val="30"/>
          <w:szCs w:val="30"/>
          <w:spacing w:val="-1"/>
        </w:rPr>
        <w:t>2.</w:t>
      </w:r>
      <w:r>
        <w:rPr>
          <w:sz w:val="30"/>
          <w:szCs w:val="30"/>
          <w:spacing w:val="-1"/>
        </w:rPr>
        <w:t>对园区是否符合《绿色工业园区评价要求》中基本要求的</w:t>
      </w:r>
      <w:r>
        <w:rPr>
          <w:sz w:val="30"/>
          <w:szCs w:val="30"/>
          <w:spacing w:val="1"/>
        </w:rPr>
        <w:t xml:space="preserve"> </w:t>
      </w:r>
      <w:r>
        <w:rPr>
          <w:sz w:val="30"/>
          <w:szCs w:val="30"/>
          <w:spacing w:val="-5"/>
        </w:rPr>
        <w:t>评价情况；</w:t>
      </w:r>
    </w:p>
    <w:p>
      <w:pPr>
        <w:pStyle w:val="BodyText"/>
        <w:ind w:left="36" w:firstLine="590"/>
        <w:spacing w:before="46" w:line="369" w:lineRule="auto"/>
        <w:rPr>
          <w:sz w:val="30"/>
          <w:szCs w:val="30"/>
        </w:rPr>
      </w:pPr>
      <w:r>
        <w:rPr>
          <w:rFonts w:ascii="Times New Roman" w:hAnsi="Times New Roman" w:eastAsia="Times New Roman" w:cs="Times New Roman"/>
          <w:sz w:val="30"/>
          <w:szCs w:val="30"/>
          <w:spacing w:val="-9"/>
        </w:rPr>
        <w:t>3.</w:t>
      </w:r>
      <w:r>
        <w:rPr>
          <w:sz w:val="30"/>
          <w:szCs w:val="30"/>
          <w:spacing w:val="-9"/>
        </w:rPr>
        <w:t>对园区能源利用、资源利用、基础设施、产业、生态环境、</w:t>
      </w:r>
      <w:r>
        <w:rPr>
          <w:sz w:val="30"/>
          <w:szCs w:val="30"/>
          <w:spacing w:val="18"/>
        </w:rPr>
        <w:t xml:space="preserve"> </w:t>
      </w:r>
      <w:r>
        <w:rPr>
          <w:sz w:val="30"/>
          <w:szCs w:val="30"/>
          <w:spacing w:val="-2"/>
        </w:rPr>
        <w:t>运行管理等方面内容的评价情况。</w:t>
      </w:r>
    </w:p>
    <w:p>
      <w:pPr>
        <w:ind w:left="686"/>
        <w:spacing w:before="41" w:line="227" w:lineRule="auto"/>
        <w:rPr>
          <w:rFonts w:ascii="SimHei" w:hAnsi="SimHei" w:eastAsia="SimHei" w:cs="SimHei"/>
          <w:sz w:val="31"/>
          <w:szCs w:val="31"/>
        </w:rPr>
      </w:pPr>
      <w:r>
        <w:rPr>
          <w:rFonts w:ascii="SimHei" w:hAnsi="SimHei" w:eastAsia="SimHei" w:cs="SimHei"/>
          <w:sz w:val="31"/>
          <w:szCs w:val="31"/>
          <w:spacing w:val="4"/>
        </w:rPr>
        <w:t>四、评价结论</w:t>
      </w:r>
    </w:p>
    <w:p>
      <w:pPr>
        <w:pStyle w:val="BodyText"/>
        <w:ind w:left="35" w:right="95" w:firstLine="601"/>
        <w:spacing w:before="253" w:line="373" w:lineRule="auto"/>
        <w:rPr>
          <w:sz w:val="30"/>
          <w:szCs w:val="30"/>
        </w:rPr>
      </w:pPr>
      <w:r>
        <w:rPr>
          <w:sz w:val="30"/>
          <w:szCs w:val="30"/>
          <w:spacing w:val="-5"/>
        </w:rPr>
        <w:t>对园区是否符合绿色工业园区要求进行总体评价，给出评价</w:t>
      </w:r>
      <w:r>
        <w:rPr>
          <w:sz w:val="30"/>
          <w:szCs w:val="30"/>
          <w:spacing w:val="13"/>
        </w:rPr>
        <w:t xml:space="preserve"> </w:t>
      </w:r>
      <w:r>
        <w:rPr>
          <w:sz w:val="30"/>
          <w:szCs w:val="30"/>
          <w:spacing w:val="-4"/>
        </w:rPr>
        <w:t>得分（即工业园区绿色指数</w:t>
      </w:r>
      <w:r>
        <w:rPr>
          <w:sz w:val="30"/>
          <w:szCs w:val="30"/>
          <w:spacing w:val="-5"/>
        </w:rPr>
        <w:t>），</w:t>
      </w:r>
      <w:r>
        <w:rPr>
          <w:sz w:val="30"/>
          <w:szCs w:val="30"/>
          <w:spacing w:val="-4"/>
        </w:rPr>
        <w:t>描述主要创建做法、工作亮点和</w:t>
      </w:r>
      <w:r>
        <w:rPr>
          <w:sz w:val="30"/>
          <w:szCs w:val="30"/>
        </w:rPr>
        <w:t xml:space="preserve"> </w:t>
      </w:r>
      <w:r>
        <w:rPr>
          <w:sz w:val="30"/>
          <w:szCs w:val="30"/>
          <w:spacing w:val="-3"/>
        </w:rPr>
        <w:t>仍存在的问题等。</w:t>
      </w:r>
    </w:p>
    <w:p>
      <w:pPr>
        <w:ind w:left="675"/>
        <w:spacing w:before="44" w:line="227" w:lineRule="auto"/>
        <w:rPr>
          <w:rFonts w:ascii="SimHei" w:hAnsi="SimHei" w:eastAsia="SimHei" w:cs="SimHei"/>
          <w:sz w:val="31"/>
          <w:szCs w:val="31"/>
        </w:rPr>
      </w:pPr>
      <w:r>
        <w:rPr>
          <w:rFonts w:ascii="SimHei" w:hAnsi="SimHei" w:eastAsia="SimHei" w:cs="SimHei"/>
          <w:sz w:val="31"/>
          <w:szCs w:val="31"/>
          <w:spacing w:val="4"/>
        </w:rPr>
        <w:t>五、建议</w:t>
      </w:r>
    </w:p>
    <w:p>
      <w:pPr>
        <w:pStyle w:val="BodyText"/>
        <w:ind w:left="636"/>
        <w:spacing w:before="252" w:line="220" w:lineRule="auto"/>
        <w:rPr>
          <w:sz w:val="30"/>
          <w:szCs w:val="30"/>
        </w:rPr>
      </w:pPr>
      <w:r>
        <w:rPr>
          <w:sz w:val="30"/>
          <w:szCs w:val="30"/>
          <w:spacing w:val="-1"/>
        </w:rPr>
        <w:t>对园区持续创建绿色工业园区的下一步工作提出建议。</w:t>
      </w:r>
    </w:p>
    <w:p>
      <w:pPr>
        <w:spacing w:line="220" w:lineRule="auto"/>
        <w:sectPr>
          <w:footerReference w:type="default" r:id="rId42"/>
          <w:pgSz w:w="11906" w:h="16839"/>
          <w:pgMar w:top="1418" w:right="1701" w:bottom="1233" w:left="1785" w:header="0" w:footer="1047" w:gutter="0"/>
        </w:sectPr>
        <w:rPr>
          <w:sz w:val="30"/>
          <w:szCs w:val="30"/>
        </w:rPr>
      </w:pPr>
    </w:p>
    <w:p>
      <w:pPr>
        <w:ind w:left="677"/>
        <w:spacing w:before="162" w:line="227" w:lineRule="auto"/>
        <w:rPr>
          <w:rFonts w:ascii="SimHei" w:hAnsi="SimHei" w:eastAsia="SimHei" w:cs="SimHei"/>
          <w:sz w:val="31"/>
          <w:szCs w:val="31"/>
        </w:rPr>
      </w:pPr>
      <w:r>
        <w:rPr>
          <w:rFonts w:ascii="SimHei" w:hAnsi="SimHei" w:eastAsia="SimHei" w:cs="SimHei"/>
          <w:sz w:val="31"/>
          <w:szCs w:val="31"/>
          <w:spacing w:val="5"/>
        </w:rPr>
        <w:t>六、参考文件</w:t>
      </w:r>
    </w:p>
    <w:p>
      <w:pPr>
        <w:pStyle w:val="BodyText"/>
        <w:ind w:left="37" w:right="14" w:firstLine="604"/>
        <w:spacing w:before="252" w:line="368" w:lineRule="auto"/>
        <w:rPr>
          <w:sz w:val="30"/>
          <w:szCs w:val="30"/>
        </w:rPr>
      </w:pPr>
      <w:r>
        <w:rPr>
          <w:sz w:val="30"/>
          <w:szCs w:val="30"/>
          <w:spacing w:val="2"/>
        </w:rPr>
        <w:t>列出报告编写过程中所使用的相关参考文件（与附表</w:t>
      </w:r>
      <w:r>
        <w:rPr>
          <w:sz w:val="30"/>
          <w:szCs w:val="30"/>
          <w:spacing w:val="-31"/>
        </w:rPr>
        <w:t xml:space="preserve"> </w:t>
      </w:r>
      <w:r>
        <w:rPr>
          <w:rFonts w:ascii="Times New Roman" w:hAnsi="Times New Roman" w:eastAsia="Times New Roman" w:cs="Times New Roman"/>
          <w:sz w:val="30"/>
          <w:szCs w:val="30"/>
          <w:spacing w:val="2"/>
        </w:rPr>
        <w:t>1.2.1</w:t>
      </w:r>
      <w:r>
        <w:rPr>
          <w:rFonts w:ascii="Times New Roman" w:hAnsi="Times New Roman" w:eastAsia="Times New Roman" w:cs="Times New Roman"/>
          <w:sz w:val="30"/>
          <w:szCs w:val="30"/>
        </w:rPr>
        <w:t xml:space="preserve"> </w:t>
      </w:r>
      <w:r>
        <w:rPr>
          <w:sz w:val="30"/>
          <w:szCs w:val="30"/>
          <w:spacing w:val="-5"/>
        </w:rPr>
        <w:t>及附表</w:t>
      </w:r>
      <w:r>
        <w:rPr>
          <w:sz w:val="30"/>
          <w:szCs w:val="30"/>
          <w:spacing w:val="-34"/>
        </w:rPr>
        <w:t xml:space="preserve"> </w:t>
      </w:r>
      <w:r>
        <w:rPr>
          <w:rFonts w:ascii="Times New Roman" w:hAnsi="Times New Roman" w:eastAsia="Times New Roman" w:cs="Times New Roman"/>
          <w:sz w:val="30"/>
          <w:szCs w:val="30"/>
          <w:spacing w:val="-5"/>
        </w:rPr>
        <w:t>1.2.2</w:t>
      </w:r>
      <w:r>
        <w:rPr>
          <w:rFonts w:ascii="Times New Roman" w:hAnsi="Times New Roman" w:eastAsia="Times New Roman" w:cs="Times New Roman"/>
          <w:sz w:val="30"/>
          <w:szCs w:val="30"/>
          <w:spacing w:val="38"/>
        </w:rPr>
        <w:t xml:space="preserve"> </w:t>
      </w:r>
      <w:r>
        <w:rPr>
          <w:sz w:val="30"/>
          <w:szCs w:val="30"/>
          <w:spacing w:val="-5"/>
        </w:rPr>
        <w:t>的证明材料索引一栏对应）。</w:t>
      </w:r>
    </w:p>
    <w:p>
      <w:pPr>
        <w:ind w:left="666"/>
        <w:spacing w:before="42" w:line="226" w:lineRule="auto"/>
        <w:rPr>
          <w:rFonts w:ascii="SimHei" w:hAnsi="SimHei" w:eastAsia="SimHei" w:cs="SimHei"/>
          <w:sz w:val="31"/>
          <w:szCs w:val="31"/>
        </w:rPr>
      </w:pPr>
      <w:r>
        <w:rPr>
          <w:rFonts w:ascii="SimHei" w:hAnsi="SimHei" w:eastAsia="SimHei" w:cs="SimHei"/>
          <w:sz w:val="31"/>
          <w:szCs w:val="31"/>
          <w:spacing w:val="9"/>
        </w:rPr>
        <w:t>七、第三方机构资质符合性证明材料</w:t>
      </w:r>
    </w:p>
    <w:p>
      <w:pPr>
        <w:pStyle w:val="BodyText"/>
        <w:ind w:left="642"/>
        <w:spacing w:before="253" w:line="220" w:lineRule="auto"/>
        <w:rPr>
          <w:sz w:val="30"/>
          <w:szCs w:val="30"/>
        </w:rPr>
      </w:pPr>
      <w:r>
        <w:rPr>
          <w:sz w:val="30"/>
          <w:szCs w:val="30"/>
          <w:spacing w:val="-2"/>
        </w:rPr>
        <w:t>列出第三方机构满足条件的资质符合性证明材料。</w:t>
      </w:r>
    </w:p>
    <w:p>
      <w:pPr>
        <w:spacing w:line="220" w:lineRule="auto"/>
        <w:sectPr>
          <w:footerReference w:type="default" r:id="rId43"/>
          <w:pgSz w:w="11906" w:h="16839"/>
          <w:pgMar w:top="1431" w:right="1785" w:bottom="1233" w:left="1785" w:header="0" w:footer="1047" w:gutter="0"/>
        </w:sectPr>
        <w:rPr>
          <w:sz w:val="30"/>
          <w:szCs w:val="30"/>
        </w:rPr>
      </w:pPr>
    </w:p>
    <w:p>
      <w:pPr>
        <w:pStyle w:val="BodyText"/>
        <w:ind w:left="145"/>
        <w:spacing w:before="171" w:line="224" w:lineRule="auto"/>
        <w:rPr>
          <w:rFonts w:ascii="Times New Roman" w:hAnsi="Times New Roman" w:eastAsia="Times New Roman" w:cs="Times New Roman"/>
          <w:sz w:val="30"/>
          <w:szCs w:val="30"/>
        </w:rPr>
      </w:pPr>
      <w:r>
        <w:rPr>
          <w:sz w:val="30"/>
          <w:szCs w:val="30"/>
          <w:spacing w:val="-10"/>
        </w:rPr>
        <w:t>附表</w:t>
      </w:r>
      <w:r>
        <w:rPr>
          <w:sz w:val="30"/>
          <w:szCs w:val="30"/>
          <w:spacing w:val="-40"/>
        </w:rPr>
        <w:t xml:space="preserve"> </w:t>
      </w:r>
      <w:r>
        <w:rPr>
          <w:rFonts w:ascii="Times New Roman" w:hAnsi="Times New Roman" w:eastAsia="Times New Roman" w:cs="Times New Roman"/>
          <w:sz w:val="30"/>
          <w:szCs w:val="30"/>
          <w:spacing w:val="-10"/>
        </w:rPr>
        <w:t>1.2.1</w:t>
      </w:r>
    </w:p>
    <w:p>
      <w:pPr>
        <w:ind w:left="1400"/>
        <w:spacing w:before="228" w:line="226" w:lineRule="auto"/>
        <w:rPr>
          <w:rFonts w:ascii="SimHei" w:hAnsi="SimHei" w:eastAsia="SimHei" w:cs="SimHei"/>
          <w:sz w:val="35"/>
          <w:szCs w:val="35"/>
        </w:rPr>
      </w:pPr>
      <w:r>
        <w:rPr>
          <w:rFonts w:ascii="SimHei" w:hAnsi="SimHei" w:eastAsia="SimHei" w:cs="SimHei"/>
          <w:sz w:val="35"/>
          <w:szCs w:val="35"/>
          <w:spacing w:val="9"/>
        </w:rPr>
        <w:t>绿色工业园区基本要求第三方评价表</w:t>
      </w:r>
    </w:p>
    <w:p>
      <w:pPr>
        <w:spacing w:line="64" w:lineRule="exact"/>
        <w:rPr/>
      </w:pPr>
      <w:r/>
    </w:p>
    <w:tbl>
      <w:tblPr>
        <w:tblStyle w:val="TableNormal"/>
        <w:tblW w:w="8526"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5134"/>
        <w:gridCol w:w="1360"/>
        <w:gridCol w:w="2032"/>
      </w:tblGrid>
      <w:tr>
        <w:trPr>
          <w:trHeight w:val="633" w:hRule="atLeast"/>
        </w:trPr>
        <w:tc>
          <w:tcPr>
            <w:tcW w:w="5134" w:type="dxa"/>
            <w:vAlign w:val="top"/>
          </w:tcPr>
          <w:p>
            <w:pPr>
              <w:pStyle w:val="TableText"/>
              <w:ind w:left="2022"/>
              <w:spacing w:before="177" w:line="223" w:lineRule="auto"/>
              <w:rPr>
                <w:sz w:val="28"/>
                <w:szCs w:val="28"/>
              </w:rPr>
            </w:pPr>
            <w:r>
              <w:rPr>
                <w:sz w:val="28"/>
                <w:szCs w:val="28"/>
                <w:b/>
                <w:bCs/>
                <w:spacing w:val="-7"/>
              </w:rPr>
              <w:t>基本要求</w:t>
            </w:r>
          </w:p>
        </w:tc>
        <w:tc>
          <w:tcPr>
            <w:tcW w:w="1360" w:type="dxa"/>
            <w:vAlign w:val="top"/>
          </w:tcPr>
          <w:p>
            <w:pPr>
              <w:pStyle w:val="TableText"/>
              <w:ind w:left="134"/>
              <w:spacing w:before="176" w:line="222" w:lineRule="auto"/>
              <w:rPr>
                <w:sz w:val="28"/>
                <w:szCs w:val="28"/>
              </w:rPr>
            </w:pPr>
            <w:r>
              <w:rPr>
                <w:sz w:val="28"/>
                <w:szCs w:val="28"/>
                <w:b/>
                <w:bCs/>
                <w:spacing w:val="-8"/>
              </w:rPr>
              <w:t>是否符合</w:t>
            </w:r>
          </w:p>
        </w:tc>
        <w:tc>
          <w:tcPr>
            <w:tcW w:w="2032" w:type="dxa"/>
            <w:vAlign w:val="top"/>
          </w:tcPr>
          <w:p>
            <w:pPr>
              <w:pStyle w:val="TableText"/>
              <w:ind w:left="188"/>
              <w:spacing w:before="176" w:line="221" w:lineRule="auto"/>
              <w:rPr>
                <w:sz w:val="28"/>
                <w:szCs w:val="28"/>
              </w:rPr>
            </w:pPr>
            <w:r>
              <w:rPr>
                <w:sz w:val="28"/>
                <w:szCs w:val="28"/>
                <w:b/>
                <w:bCs/>
                <w:spacing w:val="-5"/>
              </w:rPr>
              <w:t>证明材料索引</w:t>
            </w:r>
          </w:p>
        </w:tc>
      </w:tr>
      <w:tr>
        <w:trPr>
          <w:trHeight w:val="1876" w:hRule="atLeast"/>
        </w:trPr>
        <w:tc>
          <w:tcPr>
            <w:tcW w:w="5134" w:type="dxa"/>
            <w:vAlign w:val="top"/>
          </w:tcPr>
          <w:p>
            <w:pPr>
              <w:pStyle w:val="TableText"/>
              <w:ind w:left="124" w:right="221" w:firstLine="26"/>
              <w:spacing w:before="117" w:line="350" w:lineRule="auto"/>
              <w:rPr/>
            </w:pPr>
            <w:r>
              <w:rPr>
                <w:spacing w:val="-3"/>
              </w:rPr>
              <w:t>国家和地方绿色、循环和低碳相关法律法规、</w:t>
            </w:r>
            <w:r>
              <w:rPr>
                <w:spacing w:val="15"/>
              </w:rPr>
              <w:t xml:space="preserve"> </w:t>
            </w:r>
            <w:r>
              <w:rPr>
                <w:spacing w:val="-1"/>
              </w:rPr>
              <w:t>政策和标准应得到有效的贯彻执行。涉及化工</w:t>
            </w:r>
            <w:r>
              <w:rPr>
                <w:spacing w:val="2"/>
              </w:rPr>
              <w:t xml:space="preserve"> </w:t>
            </w:r>
            <w:r>
              <w:rPr>
                <w:spacing w:val="-1"/>
              </w:rPr>
              <w:t>园区的应通过省级人民政府或其授权机构认</w:t>
            </w:r>
          </w:p>
          <w:p>
            <w:pPr>
              <w:pStyle w:val="TableText"/>
              <w:ind w:left="128"/>
              <w:spacing w:before="38" w:line="231" w:lineRule="auto"/>
              <w:rPr/>
            </w:pPr>
            <w:r>
              <w:rPr>
                <w:spacing w:val="-11"/>
              </w:rPr>
              <w:t>定。</w:t>
            </w:r>
          </w:p>
        </w:tc>
        <w:tc>
          <w:tcPr>
            <w:tcW w:w="1360" w:type="dxa"/>
            <w:vAlign w:val="top"/>
          </w:tcPr>
          <w:p>
            <w:pPr>
              <w:rPr>
                <w:rFonts w:ascii="Arial"/>
                <w:sz w:val="21"/>
              </w:rPr>
            </w:pPr>
            <w:r/>
          </w:p>
        </w:tc>
        <w:tc>
          <w:tcPr>
            <w:tcW w:w="2032" w:type="dxa"/>
            <w:vAlign w:val="top"/>
          </w:tcPr>
          <w:p>
            <w:pPr>
              <w:rPr>
                <w:rFonts w:ascii="Arial"/>
                <w:sz w:val="21"/>
              </w:rPr>
            </w:pPr>
            <w:r/>
          </w:p>
        </w:tc>
      </w:tr>
      <w:tr>
        <w:trPr>
          <w:trHeight w:val="1408" w:hRule="atLeast"/>
        </w:trPr>
        <w:tc>
          <w:tcPr>
            <w:tcW w:w="5134" w:type="dxa"/>
            <w:vAlign w:val="top"/>
          </w:tcPr>
          <w:p>
            <w:pPr>
              <w:pStyle w:val="TableText"/>
              <w:ind w:left="122" w:right="221"/>
              <w:spacing w:before="118" w:line="328" w:lineRule="auto"/>
              <w:jc w:val="both"/>
              <w:rPr/>
            </w:pPr>
            <w:r>
              <w:rPr>
                <w:spacing w:val="-1"/>
              </w:rPr>
              <w:t>近三年，未发生重大污染事故或重大生态破坏</w:t>
            </w:r>
            <w:r>
              <w:rPr>
                <w:spacing w:val="3"/>
              </w:rPr>
              <w:t xml:space="preserve"> </w:t>
            </w:r>
            <w:r>
              <w:rPr>
                <w:spacing w:val="-1"/>
              </w:rPr>
              <w:t>事件，完成国家或地方政府下达的节能减排指</w:t>
            </w:r>
            <w:r>
              <w:rPr>
                <w:spacing w:val="3"/>
              </w:rPr>
              <w:t xml:space="preserve"> </w:t>
            </w:r>
            <w:r>
              <w:rPr>
                <w:spacing w:val="-2"/>
              </w:rPr>
              <w:t>标，碳排放强度持续下降。</w:t>
            </w:r>
          </w:p>
        </w:tc>
        <w:tc>
          <w:tcPr>
            <w:tcW w:w="1360" w:type="dxa"/>
            <w:vAlign w:val="top"/>
          </w:tcPr>
          <w:p>
            <w:pPr>
              <w:rPr>
                <w:rFonts w:ascii="Arial"/>
                <w:sz w:val="21"/>
              </w:rPr>
            </w:pPr>
            <w:r/>
          </w:p>
        </w:tc>
        <w:tc>
          <w:tcPr>
            <w:tcW w:w="2032" w:type="dxa"/>
            <w:vAlign w:val="top"/>
          </w:tcPr>
          <w:p>
            <w:pPr>
              <w:rPr>
                <w:rFonts w:ascii="Arial"/>
                <w:sz w:val="21"/>
              </w:rPr>
            </w:pPr>
            <w:r/>
          </w:p>
        </w:tc>
      </w:tr>
      <w:tr>
        <w:trPr>
          <w:trHeight w:val="1876" w:hRule="atLeast"/>
        </w:trPr>
        <w:tc>
          <w:tcPr>
            <w:tcW w:w="5134" w:type="dxa"/>
            <w:vAlign w:val="top"/>
          </w:tcPr>
          <w:p>
            <w:pPr>
              <w:pStyle w:val="TableText"/>
              <w:ind w:left="125" w:right="221" w:hanging="2"/>
              <w:spacing w:before="118" w:line="336" w:lineRule="auto"/>
              <w:jc w:val="both"/>
              <w:rPr/>
            </w:pPr>
            <w:r>
              <w:rPr>
                <w:spacing w:val="-1"/>
              </w:rPr>
              <w:t>环境质量达到国家或地方规定的环境功能区环</w:t>
            </w:r>
            <w:r>
              <w:rPr>
                <w:spacing w:val="3"/>
              </w:rPr>
              <w:t xml:space="preserve"> </w:t>
            </w:r>
            <w:r>
              <w:rPr>
                <w:spacing w:val="-1"/>
              </w:rPr>
              <w:t>境质量标准，园区内企业污染物达标排放，各</w:t>
            </w:r>
            <w:r>
              <w:rPr/>
              <w:t xml:space="preserve"> </w:t>
            </w:r>
            <w:r>
              <w:rPr>
                <w:spacing w:val="-1"/>
              </w:rPr>
              <w:t>类重点污染物排放总量均不超过国家或地方的</w:t>
            </w:r>
            <w:r>
              <w:rPr/>
              <w:t xml:space="preserve"> </w:t>
            </w:r>
            <w:r>
              <w:rPr>
                <w:spacing w:val="-3"/>
              </w:rPr>
              <w:t>总量控制要求。</w:t>
            </w:r>
          </w:p>
        </w:tc>
        <w:tc>
          <w:tcPr>
            <w:tcW w:w="1360" w:type="dxa"/>
            <w:vAlign w:val="top"/>
          </w:tcPr>
          <w:p>
            <w:pPr>
              <w:rPr>
                <w:rFonts w:ascii="Arial"/>
                <w:sz w:val="21"/>
              </w:rPr>
            </w:pPr>
            <w:r/>
          </w:p>
        </w:tc>
        <w:tc>
          <w:tcPr>
            <w:tcW w:w="2032" w:type="dxa"/>
            <w:vAlign w:val="top"/>
          </w:tcPr>
          <w:p>
            <w:pPr>
              <w:rPr>
                <w:rFonts w:ascii="Arial"/>
                <w:sz w:val="21"/>
              </w:rPr>
            </w:pPr>
            <w:r/>
          </w:p>
        </w:tc>
      </w:tr>
      <w:tr>
        <w:trPr>
          <w:trHeight w:val="629" w:hRule="atLeast"/>
        </w:trPr>
        <w:tc>
          <w:tcPr>
            <w:tcW w:w="5134" w:type="dxa"/>
            <w:vAlign w:val="top"/>
          </w:tcPr>
          <w:p>
            <w:pPr>
              <w:pStyle w:val="TableText"/>
              <w:ind w:left="147"/>
              <w:spacing w:before="198" w:line="222" w:lineRule="auto"/>
              <w:rPr/>
            </w:pPr>
            <w:r>
              <w:rPr>
                <w:spacing w:val="-4"/>
              </w:rPr>
              <w:t>园区重点企业</w:t>
            </w:r>
            <w:r>
              <w:rPr>
                <w:spacing w:val="-26"/>
              </w:rPr>
              <w:t xml:space="preserve"> </w:t>
            </w:r>
            <w:r>
              <w:rPr>
                <w:rFonts w:ascii="Times New Roman" w:hAnsi="Times New Roman" w:eastAsia="Times New Roman" w:cs="Times New Roman"/>
                <w:spacing w:val="-4"/>
              </w:rPr>
              <w:t>100%</w:t>
            </w:r>
            <w:r>
              <w:rPr>
                <w:spacing w:val="-4"/>
              </w:rPr>
              <w:t>实施清洁生产审核。</w:t>
            </w:r>
          </w:p>
        </w:tc>
        <w:tc>
          <w:tcPr>
            <w:tcW w:w="1360" w:type="dxa"/>
            <w:vAlign w:val="top"/>
          </w:tcPr>
          <w:p>
            <w:pPr>
              <w:rPr>
                <w:rFonts w:ascii="Arial"/>
                <w:sz w:val="21"/>
              </w:rPr>
            </w:pPr>
            <w:r/>
          </w:p>
        </w:tc>
        <w:tc>
          <w:tcPr>
            <w:tcW w:w="2032" w:type="dxa"/>
            <w:vAlign w:val="top"/>
          </w:tcPr>
          <w:p>
            <w:pPr>
              <w:rPr>
                <w:rFonts w:ascii="Arial"/>
                <w:sz w:val="21"/>
              </w:rPr>
            </w:pPr>
            <w:r/>
          </w:p>
        </w:tc>
      </w:tr>
      <w:tr>
        <w:trPr>
          <w:trHeight w:val="1408" w:hRule="atLeast"/>
        </w:trPr>
        <w:tc>
          <w:tcPr>
            <w:tcW w:w="5134" w:type="dxa"/>
            <w:vAlign w:val="top"/>
          </w:tcPr>
          <w:p>
            <w:pPr>
              <w:pStyle w:val="TableText"/>
              <w:ind w:left="125" w:right="221" w:firstLine="21"/>
              <w:spacing w:before="118" w:line="328" w:lineRule="auto"/>
              <w:jc w:val="both"/>
              <w:rPr/>
            </w:pPr>
            <w:r>
              <w:rPr>
                <w:spacing w:val="-2"/>
              </w:rPr>
              <w:t>园区企业不应使用国家列入淘汰目录的落后生</w:t>
            </w:r>
            <w:r>
              <w:rPr/>
              <w:t xml:space="preserve"> </w:t>
            </w:r>
            <w:r>
              <w:rPr>
                <w:spacing w:val="-1"/>
              </w:rPr>
              <w:t>产技术、工艺和设备，不应生产国家列入淘汰</w:t>
            </w:r>
            <w:r>
              <w:rPr>
                <w:spacing w:val="1"/>
              </w:rPr>
              <w:t xml:space="preserve"> </w:t>
            </w:r>
            <w:r>
              <w:rPr>
                <w:spacing w:val="-3"/>
              </w:rPr>
              <w:t>目录的产品。</w:t>
            </w:r>
          </w:p>
        </w:tc>
        <w:tc>
          <w:tcPr>
            <w:tcW w:w="1360" w:type="dxa"/>
            <w:vAlign w:val="top"/>
          </w:tcPr>
          <w:p>
            <w:pPr>
              <w:rPr>
                <w:rFonts w:ascii="Arial"/>
                <w:sz w:val="21"/>
              </w:rPr>
            </w:pPr>
            <w:r/>
          </w:p>
        </w:tc>
        <w:tc>
          <w:tcPr>
            <w:tcW w:w="2032" w:type="dxa"/>
            <w:vAlign w:val="top"/>
          </w:tcPr>
          <w:p>
            <w:pPr>
              <w:rPr>
                <w:rFonts w:ascii="Arial"/>
                <w:sz w:val="21"/>
              </w:rPr>
            </w:pPr>
            <w:r/>
          </w:p>
        </w:tc>
      </w:tr>
      <w:tr>
        <w:trPr>
          <w:trHeight w:val="941" w:hRule="atLeast"/>
        </w:trPr>
        <w:tc>
          <w:tcPr>
            <w:tcW w:w="5134" w:type="dxa"/>
            <w:vAlign w:val="top"/>
          </w:tcPr>
          <w:p>
            <w:pPr>
              <w:pStyle w:val="TableText"/>
              <w:ind w:left="127" w:right="264" w:firstLine="19"/>
              <w:spacing w:before="119" w:line="312" w:lineRule="auto"/>
              <w:rPr/>
            </w:pPr>
            <w:r>
              <w:rPr>
                <w:spacing w:val="-5"/>
              </w:rPr>
              <w:t>园区建立履行绿色发展工作职责的专门机构、</w:t>
            </w:r>
            <w:r>
              <w:rPr>
                <w:spacing w:val="16"/>
              </w:rPr>
              <w:t xml:space="preserve"> </w:t>
            </w:r>
            <w:r>
              <w:rPr>
                <w:spacing w:val="-4"/>
              </w:rPr>
              <w:t>配备</w:t>
            </w:r>
            <w:r>
              <w:rPr>
                <w:spacing w:val="-46"/>
              </w:rPr>
              <w:t xml:space="preserve"> </w:t>
            </w:r>
            <w:r>
              <w:rPr>
                <w:rFonts w:ascii="Times New Roman" w:hAnsi="Times New Roman" w:eastAsia="Times New Roman" w:cs="Times New Roman"/>
                <w:spacing w:val="-4"/>
              </w:rPr>
              <w:t>2</w:t>
            </w:r>
            <w:r>
              <w:rPr>
                <w:rFonts w:ascii="Times New Roman" w:hAnsi="Times New Roman" w:eastAsia="Times New Roman" w:cs="Times New Roman"/>
                <w:spacing w:val="17"/>
              </w:rPr>
              <w:t xml:space="preserve"> </w:t>
            </w:r>
            <w:r>
              <w:rPr>
                <w:spacing w:val="-4"/>
              </w:rPr>
              <w:t>名以上专职工作人员。</w:t>
            </w:r>
          </w:p>
        </w:tc>
        <w:tc>
          <w:tcPr>
            <w:tcW w:w="1360" w:type="dxa"/>
            <w:vAlign w:val="top"/>
          </w:tcPr>
          <w:p>
            <w:pPr>
              <w:rPr>
                <w:rFonts w:ascii="Arial"/>
                <w:sz w:val="21"/>
              </w:rPr>
            </w:pPr>
            <w:r/>
          </w:p>
        </w:tc>
        <w:tc>
          <w:tcPr>
            <w:tcW w:w="2032" w:type="dxa"/>
            <w:vAlign w:val="top"/>
          </w:tcPr>
          <w:p>
            <w:pPr>
              <w:rPr>
                <w:rFonts w:ascii="Arial"/>
                <w:sz w:val="21"/>
              </w:rPr>
            </w:pPr>
            <w:r/>
          </w:p>
        </w:tc>
      </w:tr>
      <w:tr>
        <w:trPr>
          <w:trHeight w:val="941" w:hRule="atLeast"/>
        </w:trPr>
        <w:tc>
          <w:tcPr>
            <w:tcW w:w="5134" w:type="dxa"/>
            <w:vAlign w:val="top"/>
          </w:tcPr>
          <w:p>
            <w:pPr>
              <w:pStyle w:val="TableText"/>
              <w:ind w:left="124" w:right="221" w:firstLine="1"/>
              <w:spacing w:before="119" w:line="312" w:lineRule="auto"/>
              <w:rPr/>
            </w:pPr>
            <w:r>
              <w:rPr>
                <w:spacing w:val="-1"/>
              </w:rPr>
              <w:t>鼓励园区建立并运行环境管理体系和能源管理</w:t>
            </w:r>
            <w:r>
              <w:rPr/>
              <w:t xml:space="preserve"> </w:t>
            </w:r>
            <w:r>
              <w:rPr>
                <w:spacing w:val="-2"/>
              </w:rPr>
              <w:t>体系，建立园区能源监测管理平台。</w:t>
            </w:r>
          </w:p>
        </w:tc>
        <w:tc>
          <w:tcPr>
            <w:tcW w:w="1360" w:type="dxa"/>
            <w:vAlign w:val="top"/>
          </w:tcPr>
          <w:p>
            <w:pPr>
              <w:rPr>
                <w:rFonts w:ascii="Arial"/>
                <w:sz w:val="21"/>
              </w:rPr>
            </w:pPr>
            <w:r/>
          </w:p>
        </w:tc>
        <w:tc>
          <w:tcPr>
            <w:tcW w:w="2032" w:type="dxa"/>
            <w:vAlign w:val="top"/>
          </w:tcPr>
          <w:p>
            <w:pPr>
              <w:rPr>
                <w:rFonts w:ascii="Arial"/>
                <w:sz w:val="21"/>
              </w:rPr>
            </w:pPr>
            <w:r/>
          </w:p>
        </w:tc>
      </w:tr>
      <w:tr>
        <w:trPr>
          <w:trHeight w:val="945" w:hRule="atLeast"/>
        </w:trPr>
        <w:tc>
          <w:tcPr>
            <w:tcW w:w="5134" w:type="dxa"/>
            <w:vAlign w:val="top"/>
          </w:tcPr>
          <w:p>
            <w:pPr>
              <w:pStyle w:val="TableText"/>
              <w:ind w:left="127" w:right="221" w:hanging="1"/>
              <w:spacing w:before="121" w:line="313" w:lineRule="auto"/>
              <w:rPr/>
            </w:pPr>
            <w:r>
              <w:rPr>
                <w:spacing w:val="-1"/>
              </w:rPr>
              <w:t>鼓励园区建设并运行风能、太阳能等可再生能</w:t>
            </w:r>
            <w:r>
              <w:rPr/>
              <w:t xml:space="preserve"> </w:t>
            </w:r>
            <w:r>
              <w:rPr>
                <w:spacing w:val="-4"/>
              </w:rPr>
              <w:t>源应用设施。</w:t>
            </w:r>
          </w:p>
        </w:tc>
        <w:tc>
          <w:tcPr>
            <w:tcW w:w="1360" w:type="dxa"/>
            <w:vAlign w:val="top"/>
          </w:tcPr>
          <w:p>
            <w:pPr>
              <w:rPr>
                <w:rFonts w:ascii="Arial"/>
                <w:sz w:val="21"/>
              </w:rPr>
            </w:pPr>
            <w:r/>
          </w:p>
        </w:tc>
        <w:tc>
          <w:tcPr>
            <w:tcW w:w="2032" w:type="dxa"/>
            <w:vAlign w:val="top"/>
          </w:tcPr>
          <w:p>
            <w:pPr>
              <w:rPr>
                <w:rFonts w:ascii="Arial"/>
                <w:sz w:val="21"/>
              </w:rPr>
            </w:pPr>
            <w:r/>
          </w:p>
        </w:tc>
      </w:tr>
    </w:tbl>
    <w:p>
      <w:pPr>
        <w:rPr>
          <w:rFonts w:ascii="Arial"/>
          <w:sz w:val="21"/>
        </w:rPr>
      </w:pPr>
      <w:r/>
    </w:p>
    <w:p>
      <w:pPr>
        <w:sectPr>
          <w:footerReference w:type="default" r:id="rId44"/>
          <w:pgSz w:w="11906" w:h="16839"/>
          <w:pgMar w:top="1431" w:right="1687" w:bottom="1233" w:left="1687" w:header="0" w:footer="1047" w:gutter="0"/>
        </w:sectPr>
        <w:rPr>
          <w:rFonts w:ascii="Arial" w:hAnsi="Arial" w:eastAsia="Arial" w:cs="Arial"/>
          <w:sz w:val="21"/>
          <w:szCs w:val="21"/>
        </w:rPr>
      </w:pPr>
    </w:p>
    <w:p>
      <w:pPr>
        <w:pStyle w:val="BodyText"/>
        <w:ind w:left="761"/>
        <w:spacing w:before="171" w:line="224" w:lineRule="auto"/>
        <w:rPr>
          <w:rFonts w:ascii="Times New Roman" w:hAnsi="Times New Roman" w:eastAsia="Times New Roman" w:cs="Times New Roman"/>
          <w:sz w:val="30"/>
          <w:szCs w:val="30"/>
        </w:rPr>
      </w:pPr>
      <w:r>
        <w:rPr>
          <w:sz w:val="30"/>
          <w:szCs w:val="30"/>
          <w:spacing w:val="-10"/>
        </w:rPr>
        <w:t>附表</w:t>
      </w:r>
      <w:r>
        <w:rPr>
          <w:sz w:val="30"/>
          <w:szCs w:val="30"/>
          <w:spacing w:val="-40"/>
        </w:rPr>
        <w:t xml:space="preserve"> </w:t>
      </w:r>
      <w:r>
        <w:rPr>
          <w:rFonts w:ascii="Times New Roman" w:hAnsi="Times New Roman" w:eastAsia="Times New Roman" w:cs="Times New Roman"/>
          <w:sz w:val="30"/>
          <w:szCs w:val="30"/>
          <w:spacing w:val="-10"/>
        </w:rPr>
        <w:t>1.2.2</w:t>
      </w:r>
    </w:p>
    <w:p>
      <w:pPr>
        <w:ind w:left="2492" w:right="2002" w:hanging="476"/>
        <w:spacing w:before="150" w:line="361" w:lineRule="auto"/>
        <w:rPr>
          <w:rFonts w:ascii="SimHei" w:hAnsi="SimHei" w:eastAsia="SimHei" w:cs="SimHei"/>
          <w:sz w:val="30"/>
          <w:szCs w:val="30"/>
        </w:rPr>
      </w:pPr>
      <w:r>
        <w:rPr>
          <w:rFonts w:ascii="SimHei" w:hAnsi="SimHei" w:eastAsia="SimHei" w:cs="SimHei"/>
          <w:sz w:val="35"/>
          <w:szCs w:val="35"/>
          <w:spacing w:val="9"/>
        </w:rPr>
        <w:t>绿色工业园区评价指标第三方评价表</w:t>
      </w:r>
      <w:r>
        <w:rPr>
          <w:rFonts w:ascii="SimHei" w:hAnsi="SimHei" w:eastAsia="SimHei" w:cs="SimHei"/>
          <w:sz w:val="35"/>
          <w:szCs w:val="35"/>
        </w:rPr>
        <w:t xml:space="preserve"> </w:t>
      </w:r>
      <w:r>
        <w:rPr>
          <w:rFonts w:ascii="SimHei" w:hAnsi="SimHei" w:eastAsia="SimHei" w:cs="SimHei"/>
          <w:sz w:val="30"/>
          <w:szCs w:val="30"/>
          <w:spacing w:val="-7"/>
        </w:rPr>
        <w:t>第</w:t>
      </w:r>
      <w:r>
        <w:rPr>
          <w:rFonts w:ascii="SimHei" w:hAnsi="SimHei" w:eastAsia="SimHei" w:cs="SimHei"/>
          <w:sz w:val="30"/>
          <w:szCs w:val="30"/>
          <w:spacing w:val="-29"/>
        </w:rPr>
        <w:t xml:space="preserve"> </w:t>
      </w:r>
      <w:r>
        <w:rPr>
          <w:rFonts w:ascii="Times New Roman" w:hAnsi="Times New Roman" w:eastAsia="Times New Roman" w:cs="Times New Roman"/>
          <w:sz w:val="30"/>
          <w:szCs w:val="30"/>
          <w:spacing w:val="-7"/>
        </w:rPr>
        <w:t>1 </w:t>
      </w:r>
      <w:r>
        <w:rPr>
          <w:rFonts w:ascii="SimHei" w:hAnsi="SimHei" w:eastAsia="SimHei" w:cs="SimHei"/>
          <w:sz w:val="30"/>
          <w:szCs w:val="30"/>
          <w:spacing w:val="-7"/>
        </w:rPr>
        <w:t>年（</w:t>
      </w:r>
      <w:r>
        <w:rPr>
          <w:rFonts w:ascii="SimHei" w:hAnsi="SimHei" w:eastAsia="SimHei" w:cs="SimHei"/>
          <w:sz w:val="30"/>
          <w:szCs w:val="30"/>
          <w:spacing w:val="-117"/>
        </w:rPr>
        <w:t xml:space="preserve"> </w:t>
      </w:r>
      <w:r>
        <w:rPr>
          <w:rFonts w:ascii="SimHei" w:hAnsi="SimHei" w:eastAsia="SimHei" w:cs="SimHei"/>
          <w:sz w:val="30"/>
          <w:szCs w:val="30"/>
          <w:u w:val="single" w:color="auto"/>
        </w:rPr>
        <w:t xml:space="preserve">    </w:t>
      </w:r>
      <w:r>
        <w:rPr>
          <w:rFonts w:ascii="SimHei" w:hAnsi="SimHei" w:eastAsia="SimHei" w:cs="SimHei"/>
          <w:sz w:val="30"/>
          <w:szCs w:val="30"/>
          <w:spacing w:val="-137"/>
        </w:rPr>
        <w:t xml:space="preserve"> </w:t>
      </w:r>
      <w:r>
        <w:rPr>
          <w:rFonts w:ascii="SimHei" w:hAnsi="SimHei" w:eastAsia="SimHei" w:cs="SimHei"/>
          <w:sz w:val="30"/>
          <w:szCs w:val="30"/>
          <w:spacing w:val="-7"/>
        </w:rPr>
        <w:t>年）指标数据评价情况</w:t>
      </w:r>
    </w:p>
    <w:tbl>
      <w:tblPr>
        <w:tblStyle w:val="TableNormal"/>
        <w:tblW w:w="9758"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454"/>
        <w:gridCol w:w="877"/>
        <w:gridCol w:w="3231"/>
        <w:gridCol w:w="1181"/>
        <w:gridCol w:w="722"/>
        <w:gridCol w:w="759"/>
        <w:gridCol w:w="553"/>
        <w:gridCol w:w="981"/>
      </w:tblGrid>
      <w:tr>
        <w:trPr>
          <w:trHeight w:val="632" w:hRule="atLeast"/>
        </w:trPr>
        <w:tc>
          <w:tcPr>
            <w:tcW w:w="1454" w:type="dxa"/>
            <w:vAlign w:val="top"/>
          </w:tcPr>
          <w:p>
            <w:pPr>
              <w:pStyle w:val="TableText"/>
              <w:ind w:left="263"/>
              <w:spacing w:before="196" w:line="222" w:lineRule="auto"/>
              <w:rPr/>
            </w:pPr>
            <w:r>
              <w:rPr>
                <w:b/>
                <w:bCs/>
                <w:spacing w:val="-7"/>
              </w:rPr>
              <w:t>一级指标</w:t>
            </w:r>
          </w:p>
        </w:tc>
        <w:tc>
          <w:tcPr>
            <w:tcW w:w="877" w:type="dxa"/>
            <w:vAlign w:val="top"/>
          </w:tcPr>
          <w:p>
            <w:pPr>
              <w:pStyle w:val="TableText"/>
              <w:ind w:left="209"/>
              <w:spacing w:before="196" w:line="222" w:lineRule="auto"/>
              <w:rPr/>
            </w:pPr>
            <w:r>
              <w:rPr>
                <w:b/>
                <w:bCs/>
                <w:spacing w:val="-11"/>
              </w:rPr>
              <w:t>序号</w:t>
            </w:r>
          </w:p>
        </w:tc>
        <w:tc>
          <w:tcPr>
            <w:tcW w:w="3231" w:type="dxa"/>
            <w:vAlign w:val="top"/>
          </w:tcPr>
          <w:p>
            <w:pPr>
              <w:pStyle w:val="TableText"/>
              <w:ind w:left="1437"/>
              <w:spacing w:before="196" w:line="222" w:lineRule="auto"/>
              <w:rPr/>
            </w:pPr>
            <w:r>
              <w:rPr>
                <w:b/>
                <w:bCs/>
                <w:spacing w:val="-8"/>
              </w:rPr>
              <w:t>二级指标</w:t>
            </w:r>
          </w:p>
        </w:tc>
        <w:tc>
          <w:tcPr>
            <w:tcW w:w="1181" w:type="dxa"/>
            <w:vAlign w:val="top"/>
          </w:tcPr>
          <w:p>
            <w:pPr>
              <w:pStyle w:val="TableText"/>
              <w:ind w:left="126"/>
              <w:spacing w:before="196" w:line="221" w:lineRule="auto"/>
              <w:rPr/>
            </w:pPr>
            <w:r>
              <w:rPr>
                <w:b/>
                <w:bCs/>
                <w:spacing w:val="-6"/>
              </w:rPr>
              <w:t>指标单位</w:t>
            </w:r>
          </w:p>
        </w:tc>
        <w:tc>
          <w:tcPr>
            <w:tcW w:w="722" w:type="dxa"/>
            <w:vAlign w:val="top"/>
          </w:tcPr>
          <w:p>
            <w:pPr>
              <w:pStyle w:val="TableText"/>
              <w:ind w:left="135" w:right="117"/>
              <w:spacing w:before="39" w:line="224" w:lineRule="auto"/>
              <w:rPr/>
            </w:pPr>
            <w:r>
              <w:rPr>
                <w:b/>
                <w:bCs/>
                <w:spacing w:val="-11"/>
              </w:rPr>
              <w:t>指标</w:t>
            </w:r>
            <w:r>
              <w:rPr/>
              <w:t xml:space="preserve"> </w:t>
            </w:r>
            <w:r>
              <w:rPr>
                <w:b/>
                <w:bCs/>
                <w:spacing w:val="-11"/>
              </w:rPr>
              <w:t>数据</w:t>
            </w:r>
          </w:p>
        </w:tc>
        <w:tc>
          <w:tcPr>
            <w:tcW w:w="759" w:type="dxa"/>
            <w:vAlign w:val="top"/>
          </w:tcPr>
          <w:p>
            <w:pPr>
              <w:pStyle w:val="TableText"/>
              <w:ind w:left="268" w:right="134" w:hanging="97"/>
              <w:spacing w:before="42" w:line="223" w:lineRule="auto"/>
              <w:rPr/>
            </w:pPr>
            <w:r>
              <w:rPr>
                <w:b/>
                <w:bCs/>
                <w:spacing w:val="-19"/>
              </w:rPr>
              <w:t>引领</w:t>
            </w:r>
            <w:r>
              <w:rPr/>
              <w:t xml:space="preserve"> </w:t>
            </w:r>
            <w:r>
              <w:rPr>
                <w:b/>
                <w:bCs/>
                <w:spacing w:val="-3"/>
              </w:rPr>
              <w:t>值</w:t>
            </w:r>
          </w:p>
        </w:tc>
        <w:tc>
          <w:tcPr>
            <w:tcW w:w="553" w:type="dxa"/>
            <w:vAlign w:val="top"/>
            <w:textDirection w:val="tbRlV"/>
          </w:tcPr>
          <w:p>
            <w:pPr>
              <w:pStyle w:val="TableText"/>
              <w:ind w:left="40"/>
              <w:spacing w:before="152" w:line="201" w:lineRule="auto"/>
              <w:rPr/>
            </w:pPr>
            <w:r>
              <w:rPr>
                <w:b/>
                <w:bCs/>
                <w:spacing w:val="3"/>
              </w:rPr>
              <w:t>得</w:t>
            </w:r>
            <w:r>
              <w:rPr>
                <w:spacing w:val="-54"/>
              </w:rPr>
              <w:t xml:space="preserve"> </w:t>
            </w:r>
            <w:r>
              <w:rPr>
                <w:b/>
                <w:bCs/>
                <w:spacing w:val="3"/>
              </w:rPr>
              <w:t>分</w:t>
            </w:r>
          </w:p>
        </w:tc>
        <w:tc>
          <w:tcPr>
            <w:tcW w:w="981" w:type="dxa"/>
            <w:vAlign w:val="top"/>
          </w:tcPr>
          <w:p>
            <w:pPr>
              <w:pStyle w:val="TableText"/>
              <w:ind w:left="143" w:right="125"/>
              <w:spacing w:before="39" w:line="224" w:lineRule="auto"/>
              <w:rPr/>
            </w:pPr>
            <w:r>
              <w:rPr>
                <w:b/>
                <w:bCs/>
                <w:spacing w:val="-7"/>
              </w:rPr>
              <w:t>证明材</w:t>
            </w:r>
            <w:r>
              <w:rPr/>
              <w:t xml:space="preserve"> </w:t>
            </w:r>
            <w:r>
              <w:rPr>
                <w:b/>
                <w:bCs/>
                <w:spacing w:val="-7"/>
              </w:rPr>
              <w:t>料索引</w:t>
            </w:r>
          </w:p>
        </w:tc>
      </w:tr>
      <w:tr>
        <w:trPr>
          <w:trHeight w:val="316" w:hRule="atLeast"/>
        </w:trPr>
        <w:tc>
          <w:tcPr>
            <w:tcW w:w="1454" w:type="dxa"/>
            <w:vAlign w:val="top"/>
            <w:vMerge w:val="restart"/>
            <w:tcBorders>
              <w:bottom w:val="nil"/>
            </w:tcBorders>
          </w:tcPr>
          <w:p>
            <w:pPr>
              <w:pStyle w:val="TableText"/>
              <w:ind w:left="273"/>
              <w:spacing w:before="43" w:line="222" w:lineRule="auto"/>
              <w:rPr/>
            </w:pPr>
            <w:r>
              <w:rPr>
                <w:spacing w:val="-8"/>
              </w:rPr>
              <w:t>能源利用</w:t>
            </w:r>
          </w:p>
          <w:p>
            <w:pPr>
              <w:pStyle w:val="TableText"/>
              <w:ind w:left="143"/>
              <w:spacing w:before="24" w:line="222" w:lineRule="auto"/>
              <w:rPr/>
            </w:pPr>
            <w:r>
              <w:rPr>
                <w:spacing w:val="-4"/>
              </w:rPr>
              <w:t>绿色化指标</w:t>
            </w:r>
          </w:p>
          <w:p>
            <w:pPr>
              <w:pStyle w:val="TableText"/>
              <w:ind w:left="346"/>
              <w:spacing w:before="20" w:line="218" w:lineRule="auto"/>
              <w:rPr/>
            </w:pPr>
            <w:r>
              <w:rPr>
                <w:spacing w:val="-6"/>
              </w:rPr>
              <w:t>（</w:t>
            </w:r>
            <w:r>
              <w:rPr>
                <w:rFonts w:ascii="Times New Roman" w:hAnsi="Times New Roman" w:eastAsia="Times New Roman" w:cs="Times New Roman"/>
                <w:spacing w:val="-6"/>
              </w:rPr>
              <w:t>EG</w:t>
            </w:r>
            <w:r>
              <w:rPr>
                <w:spacing w:val="-6"/>
              </w:rPr>
              <w:t>）</w:t>
            </w:r>
          </w:p>
        </w:tc>
        <w:tc>
          <w:tcPr>
            <w:tcW w:w="877" w:type="dxa"/>
            <w:vAlign w:val="top"/>
          </w:tcPr>
          <w:p>
            <w:pPr>
              <w:ind w:left="401"/>
              <w:spacing w:before="76"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3231" w:type="dxa"/>
            <w:vAlign w:val="top"/>
          </w:tcPr>
          <w:p>
            <w:pPr>
              <w:pStyle w:val="TableText"/>
              <w:ind w:left="1043"/>
              <w:spacing w:before="36" w:line="207" w:lineRule="auto"/>
              <w:rPr/>
            </w:pPr>
            <w:r>
              <w:rPr>
                <w:spacing w:val="-7"/>
              </w:rPr>
              <w:t>能源产出率</w:t>
            </w:r>
          </w:p>
        </w:tc>
        <w:tc>
          <w:tcPr>
            <w:tcW w:w="1181" w:type="dxa"/>
            <w:vAlign w:val="top"/>
          </w:tcPr>
          <w:p>
            <w:pPr>
              <w:pStyle w:val="TableText"/>
              <w:ind w:left="195"/>
              <w:spacing w:before="36" w:line="207" w:lineRule="auto"/>
              <w:rPr>
                <w:rFonts w:ascii="Times New Roman" w:hAnsi="Times New Roman" w:eastAsia="Times New Roman" w:cs="Times New Roman"/>
              </w:rPr>
            </w:pPr>
            <w:r>
              <w:rPr>
                <w:spacing w:val="-4"/>
              </w:rPr>
              <w:t>万元</w:t>
            </w:r>
            <w:r>
              <w:rPr>
                <w:rFonts w:ascii="Times New Roman" w:hAnsi="Times New Roman" w:eastAsia="Times New Roman" w:cs="Times New Roman"/>
                <w:spacing w:val="-4"/>
              </w:rPr>
              <w:t>/tce</w:t>
            </w:r>
          </w:p>
        </w:tc>
        <w:tc>
          <w:tcPr>
            <w:tcW w:w="722" w:type="dxa"/>
            <w:vAlign w:val="top"/>
          </w:tcPr>
          <w:p>
            <w:pPr>
              <w:rPr>
                <w:rFonts w:ascii="Arial"/>
                <w:sz w:val="21"/>
              </w:rPr>
            </w:pPr>
            <w:r/>
          </w:p>
        </w:tc>
        <w:tc>
          <w:tcPr>
            <w:tcW w:w="759" w:type="dxa"/>
            <w:vAlign w:val="top"/>
          </w:tcPr>
          <w:p>
            <w:pPr>
              <w:ind w:left="329"/>
              <w:spacing w:before="76"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3</w:t>
            </w:r>
          </w:p>
        </w:tc>
        <w:tc>
          <w:tcPr>
            <w:tcW w:w="553" w:type="dxa"/>
            <w:vAlign w:val="top"/>
          </w:tcPr>
          <w:p>
            <w:pPr>
              <w:rPr>
                <w:rFonts w:ascii="Arial"/>
                <w:sz w:val="21"/>
              </w:rPr>
            </w:pPr>
            <w:r/>
          </w:p>
        </w:tc>
        <w:tc>
          <w:tcPr>
            <w:tcW w:w="981" w:type="dxa"/>
            <w:vAlign w:val="top"/>
          </w:tcPr>
          <w:p>
            <w:pPr>
              <w:rPr>
                <w:rFonts w:ascii="Arial"/>
                <w:sz w:val="21"/>
              </w:rPr>
            </w:pPr>
            <w:r/>
          </w:p>
        </w:tc>
      </w:tr>
      <w:tr>
        <w:trPr>
          <w:trHeight w:val="316" w:hRule="atLeast"/>
        </w:trPr>
        <w:tc>
          <w:tcPr>
            <w:tcW w:w="1454" w:type="dxa"/>
            <w:vAlign w:val="top"/>
            <w:vMerge w:val="continue"/>
            <w:tcBorders>
              <w:top w:val="nil"/>
              <w:bottom w:val="nil"/>
            </w:tcBorders>
          </w:tcPr>
          <w:p>
            <w:pPr>
              <w:rPr>
                <w:rFonts w:ascii="Arial"/>
                <w:sz w:val="21"/>
              </w:rPr>
            </w:pPr>
            <w:r/>
          </w:p>
        </w:tc>
        <w:tc>
          <w:tcPr>
            <w:tcW w:w="877" w:type="dxa"/>
            <w:vAlign w:val="top"/>
          </w:tcPr>
          <w:p>
            <w:pPr>
              <w:ind w:left="378"/>
              <w:spacing w:before="76"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2</w:t>
            </w:r>
          </w:p>
        </w:tc>
        <w:tc>
          <w:tcPr>
            <w:tcW w:w="3231" w:type="dxa"/>
            <w:vAlign w:val="top"/>
          </w:tcPr>
          <w:p>
            <w:pPr>
              <w:pStyle w:val="TableText"/>
              <w:ind w:left="553"/>
              <w:spacing w:before="36" w:line="207" w:lineRule="auto"/>
              <w:rPr/>
            </w:pPr>
            <w:r>
              <w:rPr>
                <w:spacing w:val="-3"/>
              </w:rPr>
              <w:t>可再生能源使用比例</w:t>
            </w:r>
          </w:p>
        </w:tc>
        <w:tc>
          <w:tcPr>
            <w:tcW w:w="1181" w:type="dxa"/>
            <w:vAlign w:val="top"/>
          </w:tcPr>
          <w:p>
            <w:pPr>
              <w:ind w:left="498"/>
              <w:spacing w:before="76"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w:t>
            </w:r>
          </w:p>
        </w:tc>
        <w:tc>
          <w:tcPr>
            <w:tcW w:w="722" w:type="dxa"/>
            <w:vAlign w:val="top"/>
          </w:tcPr>
          <w:p>
            <w:pPr>
              <w:rPr>
                <w:rFonts w:ascii="Arial"/>
                <w:sz w:val="21"/>
              </w:rPr>
            </w:pPr>
            <w:r/>
          </w:p>
        </w:tc>
        <w:tc>
          <w:tcPr>
            <w:tcW w:w="759" w:type="dxa"/>
            <w:vAlign w:val="top"/>
          </w:tcPr>
          <w:p>
            <w:pPr>
              <w:ind w:left="287"/>
              <w:spacing w:before="76"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15"/>
              </w:rPr>
              <w:t>15</w:t>
            </w:r>
          </w:p>
        </w:tc>
        <w:tc>
          <w:tcPr>
            <w:tcW w:w="553" w:type="dxa"/>
            <w:vAlign w:val="top"/>
          </w:tcPr>
          <w:p>
            <w:pPr>
              <w:rPr>
                <w:rFonts w:ascii="Arial"/>
                <w:sz w:val="21"/>
              </w:rPr>
            </w:pPr>
            <w:r/>
          </w:p>
        </w:tc>
        <w:tc>
          <w:tcPr>
            <w:tcW w:w="981" w:type="dxa"/>
            <w:vAlign w:val="top"/>
          </w:tcPr>
          <w:p>
            <w:pPr>
              <w:rPr>
                <w:rFonts w:ascii="Arial"/>
                <w:sz w:val="21"/>
              </w:rPr>
            </w:pPr>
            <w:r/>
          </w:p>
        </w:tc>
      </w:tr>
      <w:tr>
        <w:trPr>
          <w:trHeight w:val="317" w:hRule="atLeast"/>
        </w:trPr>
        <w:tc>
          <w:tcPr>
            <w:tcW w:w="1454" w:type="dxa"/>
            <w:vAlign w:val="top"/>
            <w:vMerge w:val="continue"/>
            <w:tcBorders>
              <w:top w:val="nil"/>
            </w:tcBorders>
          </w:tcPr>
          <w:p>
            <w:pPr>
              <w:rPr>
                <w:rFonts w:ascii="Arial"/>
                <w:sz w:val="21"/>
              </w:rPr>
            </w:pPr>
            <w:r/>
          </w:p>
        </w:tc>
        <w:tc>
          <w:tcPr>
            <w:tcW w:w="877" w:type="dxa"/>
            <w:vAlign w:val="top"/>
          </w:tcPr>
          <w:p>
            <w:pPr>
              <w:ind w:left="383"/>
              <w:spacing w:before="77"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3</w:t>
            </w:r>
          </w:p>
        </w:tc>
        <w:tc>
          <w:tcPr>
            <w:tcW w:w="3231" w:type="dxa"/>
            <w:vAlign w:val="top"/>
          </w:tcPr>
          <w:p>
            <w:pPr>
              <w:pStyle w:val="TableText"/>
              <w:ind w:left="792"/>
              <w:spacing w:before="35" w:line="209" w:lineRule="auto"/>
              <w:rPr/>
            </w:pPr>
            <w:r>
              <w:rPr>
                <w:spacing w:val="-3"/>
              </w:rPr>
              <w:t>清洁能源使用率</w:t>
            </w:r>
          </w:p>
        </w:tc>
        <w:tc>
          <w:tcPr>
            <w:tcW w:w="1181" w:type="dxa"/>
            <w:vAlign w:val="top"/>
          </w:tcPr>
          <w:p>
            <w:pPr>
              <w:ind w:left="498"/>
              <w:spacing w:before="77"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w:t>
            </w:r>
          </w:p>
        </w:tc>
        <w:tc>
          <w:tcPr>
            <w:tcW w:w="722" w:type="dxa"/>
            <w:vAlign w:val="top"/>
          </w:tcPr>
          <w:p>
            <w:pPr>
              <w:rPr>
                <w:rFonts w:ascii="Arial"/>
                <w:sz w:val="21"/>
              </w:rPr>
            </w:pPr>
            <w:r/>
          </w:p>
        </w:tc>
        <w:tc>
          <w:tcPr>
            <w:tcW w:w="759" w:type="dxa"/>
            <w:vAlign w:val="top"/>
          </w:tcPr>
          <w:p>
            <w:pPr>
              <w:ind w:left="268"/>
              <w:spacing w:before="80" w:line="185"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5"/>
              </w:rPr>
              <w:t>75</w:t>
            </w:r>
          </w:p>
        </w:tc>
        <w:tc>
          <w:tcPr>
            <w:tcW w:w="553" w:type="dxa"/>
            <w:vAlign w:val="top"/>
          </w:tcPr>
          <w:p>
            <w:pPr>
              <w:rPr>
                <w:rFonts w:ascii="Arial"/>
                <w:sz w:val="21"/>
              </w:rPr>
            </w:pPr>
            <w:r/>
          </w:p>
        </w:tc>
        <w:tc>
          <w:tcPr>
            <w:tcW w:w="981" w:type="dxa"/>
            <w:vAlign w:val="top"/>
          </w:tcPr>
          <w:p>
            <w:pPr>
              <w:rPr>
                <w:rFonts w:ascii="Arial"/>
                <w:sz w:val="21"/>
              </w:rPr>
            </w:pPr>
            <w:r/>
          </w:p>
        </w:tc>
      </w:tr>
      <w:tr>
        <w:trPr>
          <w:trHeight w:val="316" w:hRule="atLeast"/>
        </w:trPr>
        <w:tc>
          <w:tcPr>
            <w:tcW w:w="1454" w:type="dxa"/>
            <w:vAlign w:val="top"/>
            <w:vMerge w:val="restart"/>
            <w:tcBorders>
              <w:bottom w:val="nil"/>
            </w:tcBorders>
          </w:tcPr>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pStyle w:val="TableText"/>
              <w:ind w:left="271"/>
              <w:spacing w:before="78" w:line="222" w:lineRule="auto"/>
              <w:rPr/>
            </w:pPr>
            <w:r>
              <w:rPr>
                <w:spacing w:val="-8"/>
              </w:rPr>
              <w:t>资源利用</w:t>
            </w:r>
          </w:p>
          <w:p>
            <w:pPr>
              <w:pStyle w:val="TableText"/>
              <w:ind w:left="143"/>
              <w:spacing w:before="23" w:line="222" w:lineRule="auto"/>
              <w:rPr/>
            </w:pPr>
            <w:r>
              <w:rPr>
                <w:spacing w:val="-4"/>
              </w:rPr>
              <w:t>绿色化指标</w:t>
            </w:r>
          </w:p>
          <w:p>
            <w:pPr>
              <w:ind w:left="488"/>
              <w:spacing w:before="40" w:line="192"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3"/>
              </w:rPr>
              <w:t>(RG)</w:t>
            </w:r>
          </w:p>
        </w:tc>
        <w:tc>
          <w:tcPr>
            <w:tcW w:w="877" w:type="dxa"/>
            <w:vAlign w:val="top"/>
          </w:tcPr>
          <w:p>
            <w:pPr>
              <w:ind w:left="377"/>
              <w:spacing w:before="77"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4</w:t>
            </w:r>
          </w:p>
        </w:tc>
        <w:tc>
          <w:tcPr>
            <w:tcW w:w="3231" w:type="dxa"/>
            <w:vAlign w:val="top"/>
          </w:tcPr>
          <w:p>
            <w:pPr>
              <w:pStyle w:val="TableText"/>
              <w:ind w:left="908"/>
              <w:spacing w:before="35" w:line="208" w:lineRule="auto"/>
              <w:rPr/>
            </w:pPr>
            <w:r>
              <w:rPr>
                <w:spacing w:val="-3"/>
              </w:rPr>
              <w:t>水资源产出率</w:t>
            </w:r>
          </w:p>
        </w:tc>
        <w:tc>
          <w:tcPr>
            <w:tcW w:w="1181" w:type="dxa"/>
            <w:vAlign w:val="top"/>
          </w:tcPr>
          <w:p>
            <w:pPr>
              <w:pStyle w:val="TableText"/>
              <w:ind w:left="324"/>
              <w:spacing w:before="35" w:line="208" w:lineRule="auto"/>
              <w:rPr>
                <w:rFonts w:ascii="Times New Roman" w:hAnsi="Times New Roman" w:eastAsia="Times New Roman" w:cs="Times New Roman"/>
                <w:sz w:val="15"/>
                <w:szCs w:val="15"/>
              </w:rPr>
            </w:pPr>
            <w:r>
              <w:rPr>
                <w:spacing w:val="-5"/>
              </w:rPr>
              <w:t>元</w:t>
            </w:r>
            <w:r>
              <w:rPr>
                <w:rFonts w:ascii="Times New Roman" w:hAnsi="Times New Roman" w:eastAsia="Times New Roman" w:cs="Times New Roman"/>
                <w:spacing w:val="-5"/>
              </w:rPr>
              <w:t>/m</w:t>
            </w:r>
            <w:r>
              <w:rPr>
                <w:rFonts w:ascii="Times New Roman" w:hAnsi="Times New Roman" w:eastAsia="Times New Roman" w:cs="Times New Roman"/>
                <w:sz w:val="15"/>
                <w:szCs w:val="15"/>
                <w:spacing w:val="-5"/>
                <w:position w:val="7"/>
              </w:rPr>
              <w:t>3</w:t>
            </w:r>
          </w:p>
        </w:tc>
        <w:tc>
          <w:tcPr>
            <w:tcW w:w="722" w:type="dxa"/>
            <w:vAlign w:val="top"/>
          </w:tcPr>
          <w:p>
            <w:pPr>
              <w:rPr>
                <w:rFonts w:ascii="Arial"/>
                <w:sz w:val="21"/>
              </w:rPr>
            </w:pPr>
            <w:r/>
          </w:p>
        </w:tc>
        <w:tc>
          <w:tcPr>
            <w:tcW w:w="759" w:type="dxa"/>
            <w:vAlign w:val="top"/>
          </w:tcPr>
          <w:p>
            <w:pPr>
              <w:ind w:left="167"/>
              <w:spacing w:before="76"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8"/>
              </w:rPr>
              <w:t>1500</w:t>
            </w:r>
          </w:p>
        </w:tc>
        <w:tc>
          <w:tcPr>
            <w:tcW w:w="553" w:type="dxa"/>
            <w:vAlign w:val="top"/>
          </w:tcPr>
          <w:p>
            <w:pPr>
              <w:rPr>
                <w:rFonts w:ascii="Arial"/>
                <w:sz w:val="21"/>
              </w:rPr>
            </w:pPr>
            <w:r/>
          </w:p>
        </w:tc>
        <w:tc>
          <w:tcPr>
            <w:tcW w:w="981" w:type="dxa"/>
            <w:vAlign w:val="top"/>
          </w:tcPr>
          <w:p>
            <w:pPr>
              <w:rPr>
                <w:rFonts w:ascii="Arial"/>
                <w:sz w:val="21"/>
              </w:rPr>
            </w:pPr>
            <w:r/>
          </w:p>
        </w:tc>
      </w:tr>
      <w:tr>
        <w:trPr>
          <w:trHeight w:val="316" w:hRule="atLeast"/>
        </w:trPr>
        <w:tc>
          <w:tcPr>
            <w:tcW w:w="1454" w:type="dxa"/>
            <w:vAlign w:val="top"/>
            <w:vMerge w:val="continue"/>
            <w:tcBorders>
              <w:top w:val="nil"/>
              <w:bottom w:val="nil"/>
            </w:tcBorders>
          </w:tcPr>
          <w:p>
            <w:pPr>
              <w:rPr>
                <w:rFonts w:ascii="Arial"/>
                <w:sz w:val="21"/>
              </w:rPr>
            </w:pPr>
            <w:r/>
          </w:p>
        </w:tc>
        <w:tc>
          <w:tcPr>
            <w:tcW w:w="877" w:type="dxa"/>
            <w:vAlign w:val="top"/>
          </w:tcPr>
          <w:p>
            <w:pPr>
              <w:ind w:left="385"/>
              <w:spacing w:before="81" w:line="185"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5</w:t>
            </w:r>
          </w:p>
        </w:tc>
        <w:tc>
          <w:tcPr>
            <w:tcW w:w="3231" w:type="dxa"/>
            <w:vAlign w:val="top"/>
          </w:tcPr>
          <w:p>
            <w:pPr>
              <w:pStyle w:val="TableText"/>
              <w:ind w:left="792"/>
              <w:spacing w:before="35" w:line="208" w:lineRule="auto"/>
              <w:rPr/>
            </w:pPr>
            <w:r>
              <w:rPr>
                <w:spacing w:val="-3"/>
              </w:rPr>
              <w:t>土地资源产出率</w:t>
            </w:r>
          </w:p>
        </w:tc>
        <w:tc>
          <w:tcPr>
            <w:tcW w:w="1181" w:type="dxa"/>
            <w:vAlign w:val="top"/>
          </w:tcPr>
          <w:p>
            <w:pPr>
              <w:pStyle w:val="TableText"/>
              <w:ind w:left="143"/>
              <w:spacing w:before="35" w:line="208" w:lineRule="auto"/>
              <w:rPr>
                <w:rFonts w:ascii="Times New Roman" w:hAnsi="Times New Roman" w:eastAsia="Times New Roman" w:cs="Times New Roman"/>
                <w:sz w:val="15"/>
                <w:szCs w:val="15"/>
              </w:rPr>
            </w:pPr>
            <w:r>
              <w:rPr>
                <w:spacing w:val="-3"/>
              </w:rPr>
              <w:t>亿元</w:t>
            </w:r>
            <w:r>
              <w:rPr>
                <w:rFonts w:ascii="Times New Roman" w:hAnsi="Times New Roman" w:eastAsia="Times New Roman" w:cs="Times New Roman"/>
                <w:spacing w:val="-3"/>
              </w:rPr>
              <w:t>/km</w:t>
            </w:r>
            <w:r>
              <w:rPr>
                <w:rFonts w:ascii="Times New Roman" w:hAnsi="Times New Roman" w:eastAsia="Times New Roman" w:cs="Times New Roman"/>
                <w:sz w:val="15"/>
                <w:szCs w:val="15"/>
                <w:spacing w:val="-3"/>
                <w:position w:val="7"/>
              </w:rPr>
              <w:t>2</w:t>
            </w:r>
          </w:p>
        </w:tc>
        <w:tc>
          <w:tcPr>
            <w:tcW w:w="722" w:type="dxa"/>
            <w:vAlign w:val="top"/>
          </w:tcPr>
          <w:p>
            <w:pPr>
              <w:rPr>
                <w:rFonts w:ascii="Arial"/>
                <w:sz w:val="21"/>
              </w:rPr>
            </w:pPr>
            <w:r/>
          </w:p>
        </w:tc>
        <w:tc>
          <w:tcPr>
            <w:tcW w:w="759" w:type="dxa"/>
            <w:vAlign w:val="top"/>
          </w:tcPr>
          <w:p>
            <w:pPr>
              <w:ind w:left="287"/>
              <w:spacing w:before="77"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15"/>
              </w:rPr>
              <w:t>15</w:t>
            </w:r>
          </w:p>
        </w:tc>
        <w:tc>
          <w:tcPr>
            <w:tcW w:w="553" w:type="dxa"/>
            <w:vAlign w:val="top"/>
          </w:tcPr>
          <w:p>
            <w:pPr>
              <w:rPr>
                <w:rFonts w:ascii="Arial"/>
                <w:sz w:val="21"/>
              </w:rPr>
            </w:pPr>
            <w:r/>
          </w:p>
        </w:tc>
        <w:tc>
          <w:tcPr>
            <w:tcW w:w="981" w:type="dxa"/>
            <w:vAlign w:val="top"/>
          </w:tcPr>
          <w:p>
            <w:pPr>
              <w:rPr>
                <w:rFonts w:ascii="Arial"/>
                <w:sz w:val="21"/>
              </w:rPr>
            </w:pPr>
            <w:r/>
          </w:p>
        </w:tc>
      </w:tr>
      <w:tr>
        <w:trPr>
          <w:trHeight w:val="316" w:hRule="atLeast"/>
        </w:trPr>
        <w:tc>
          <w:tcPr>
            <w:tcW w:w="1454" w:type="dxa"/>
            <w:vAlign w:val="top"/>
            <w:vMerge w:val="continue"/>
            <w:tcBorders>
              <w:top w:val="nil"/>
              <w:bottom w:val="nil"/>
            </w:tcBorders>
          </w:tcPr>
          <w:p>
            <w:pPr>
              <w:rPr>
                <w:rFonts w:ascii="Arial"/>
                <w:sz w:val="21"/>
              </w:rPr>
            </w:pPr>
            <w:r/>
          </w:p>
        </w:tc>
        <w:tc>
          <w:tcPr>
            <w:tcW w:w="877" w:type="dxa"/>
            <w:vAlign w:val="top"/>
          </w:tcPr>
          <w:p>
            <w:pPr>
              <w:ind w:left="384"/>
              <w:spacing w:before="78"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6</w:t>
            </w:r>
          </w:p>
        </w:tc>
        <w:tc>
          <w:tcPr>
            <w:tcW w:w="3231" w:type="dxa"/>
            <w:vAlign w:val="top"/>
          </w:tcPr>
          <w:p>
            <w:pPr>
              <w:pStyle w:val="TableText"/>
              <w:ind w:left="195"/>
              <w:spacing w:before="36" w:line="207" w:lineRule="auto"/>
              <w:rPr/>
            </w:pPr>
            <w:r>
              <w:rPr>
                <w:spacing w:val="-2"/>
              </w:rPr>
              <w:t>工业固体废弃物综合利用率</w:t>
            </w:r>
          </w:p>
        </w:tc>
        <w:tc>
          <w:tcPr>
            <w:tcW w:w="1181" w:type="dxa"/>
            <w:vAlign w:val="top"/>
          </w:tcPr>
          <w:p>
            <w:pPr>
              <w:ind w:left="498"/>
              <w:spacing w:before="78"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w:t>
            </w:r>
          </w:p>
        </w:tc>
        <w:tc>
          <w:tcPr>
            <w:tcW w:w="722" w:type="dxa"/>
            <w:vAlign w:val="top"/>
          </w:tcPr>
          <w:p>
            <w:pPr>
              <w:rPr>
                <w:rFonts w:ascii="Arial"/>
                <w:sz w:val="21"/>
              </w:rPr>
            </w:pPr>
            <w:r/>
          </w:p>
        </w:tc>
        <w:tc>
          <w:tcPr>
            <w:tcW w:w="759" w:type="dxa"/>
            <w:vAlign w:val="top"/>
          </w:tcPr>
          <w:p>
            <w:pPr>
              <w:ind w:left="269"/>
              <w:spacing w:before="78"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5"/>
              </w:rPr>
              <w:t>95</w:t>
            </w:r>
          </w:p>
        </w:tc>
        <w:tc>
          <w:tcPr>
            <w:tcW w:w="553" w:type="dxa"/>
            <w:vAlign w:val="top"/>
          </w:tcPr>
          <w:p>
            <w:pPr>
              <w:rPr>
                <w:rFonts w:ascii="Arial"/>
                <w:sz w:val="21"/>
              </w:rPr>
            </w:pPr>
            <w:r/>
          </w:p>
        </w:tc>
        <w:tc>
          <w:tcPr>
            <w:tcW w:w="981" w:type="dxa"/>
            <w:vAlign w:val="top"/>
          </w:tcPr>
          <w:p>
            <w:pPr>
              <w:rPr>
                <w:rFonts w:ascii="Arial"/>
                <w:sz w:val="21"/>
              </w:rPr>
            </w:pPr>
            <w:r/>
          </w:p>
        </w:tc>
      </w:tr>
      <w:tr>
        <w:trPr>
          <w:trHeight w:val="317" w:hRule="atLeast"/>
        </w:trPr>
        <w:tc>
          <w:tcPr>
            <w:tcW w:w="1454" w:type="dxa"/>
            <w:vAlign w:val="top"/>
            <w:vMerge w:val="continue"/>
            <w:tcBorders>
              <w:top w:val="nil"/>
              <w:bottom w:val="nil"/>
            </w:tcBorders>
          </w:tcPr>
          <w:p>
            <w:pPr>
              <w:rPr>
                <w:rFonts w:ascii="Arial"/>
                <w:sz w:val="21"/>
              </w:rPr>
            </w:pPr>
            <w:r/>
          </w:p>
        </w:tc>
        <w:tc>
          <w:tcPr>
            <w:tcW w:w="877" w:type="dxa"/>
            <w:vAlign w:val="top"/>
          </w:tcPr>
          <w:p>
            <w:pPr>
              <w:ind w:left="382"/>
              <w:spacing w:before="79" w:line="185"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7</w:t>
            </w:r>
          </w:p>
        </w:tc>
        <w:tc>
          <w:tcPr>
            <w:tcW w:w="3231" w:type="dxa"/>
            <w:vAlign w:val="top"/>
          </w:tcPr>
          <w:p>
            <w:pPr>
              <w:pStyle w:val="TableText"/>
              <w:ind w:left="555"/>
              <w:spacing w:before="36" w:line="208" w:lineRule="auto"/>
              <w:rPr/>
            </w:pPr>
            <w:r>
              <w:rPr>
                <w:spacing w:val="-3"/>
              </w:rPr>
              <w:t>工业用水重复利用率</w:t>
            </w:r>
          </w:p>
        </w:tc>
        <w:tc>
          <w:tcPr>
            <w:tcW w:w="1181" w:type="dxa"/>
            <w:vAlign w:val="top"/>
          </w:tcPr>
          <w:p>
            <w:pPr>
              <w:ind w:left="498"/>
              <w:spacing w:before="76"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w:t>
            </w:r>
          </w:p>
        </w:tc>
        <w:tc>
          <w:tcPr>
            <w:tcW w:w="722" w:type="dxa"/>
            <w:vAlign w:val="top"/>
          </w:tcPr>
          <w:p>
            <w:pPr>
              <w:rPr>
                <w:rFonts w:ascii="Arial"/>
                <w:sz w:val="21"/>
              </w:rPr>
            </w:pPr>
            <w:r/>
          </w:p>
        </w:tc>
        <w:tc>
          <w:tcPr>
            <w:tcW w:w="759" w:type="dxa"/>
            <w:vAlign w:val="top"/>
          </w:tcPr>
          <w:p>
            <w:pPr>
              <w:ind w:left="269"/>
              <w:spacing w:before="76"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5"/>
              </w:rPr>
              <w:t>90</w:t>
            </w:r>
          </w:p>
        </w:tc>
        <w:tc>
          <w:tcPr>
            <w:tcW w:w="553" w:type="dxa"/>
            <w:vAlign w:val="top"/>
          </w:tcPr>
          <w:p>
            <w:pPr>
              <w:rPr>
                <w:rFonts w:ascii="Arial"/>
                <w:sz w:val="21"/>
              </w:rPr>
            </w:pPr>
            <w:r/>
          </w:p>
        </w:tc>
        <w:tc>
          <w:tcPr>
            <w:tcW w:w="981" w:type="dxa"/>
            <w:vAlign w:val="top"/>
          </w:tcPr>
          <w:p>
            <w:pPr>
              <w:rPr>
                <w:rFonts w:ascii="Arial"/>
                <w:sz w:val="21"/>
              </w:rPr>
            </w:pPr>
            <w:r/>
          </w:p>
        </w:tc>
      </w:tr>
      <w:tr>
        <w:trPr>
          <w:trHeight w:val="316" w:hRule="atLeast"/>
        </w:trPr>
        <w:tc>
          <w:tcPr>
            <w:tcW w:w="1454" w:type="dxa"/>
            <w:vAlign w:val="top"/>
            <w:vMerge w:val="continue"/>
            <w:tcBorders>
              <w:top w:val="nil"/>
              <w:bottom w:val="nil"/>
            </w:tcBorders>
          </w:tcPr>
          <w:p>
            <w:pPr>
              <w:rPr>
                <w:rFonts w:ascii="Arial"/>
                <w:sz w:val="21"/>
              </w:rPr>
            </w:pPr>
            <w:r/>
          </w:p>
        </w:tc>
        <w:tc>
          <w:tcPr>
            <w:tcW w:w="877" w:type="dxa"/>
            <w:vAlign w:val="top"/>
          </w:tcPr>
          <w:p>
            <w:pPr>
              <w:ind w:left="388"/>
              <w:spacing w:before="75"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8</w:t>
            </w:r>
          </w:p>
        </w:tc>
        <w:tc>
          <w:tcPr>
            <w:tcW w:w="3231" w:type="dxa"/>
            <w:vAlign w:val="top"/>
          </w:tcPr>
          <w:p>
            <w:pPr>
              <w:pStyle w:val="TableText"/>
              <w:ind w:left="1060"/>
              <w:spacing w:before="36" w:line="207" w:lineRule="auto"/>
              <w:rPr/>
            </w:pPr>
            <w:r>
              <w:rPr>
                <w:spacing w:val="-10"/>
              </w:rPr>
              <w:t>中水回用率</w:t>
            </w:r>
          </w:p>
        </w:tc>
        <w:tc>
          <w:tcPr>
            <w:tcW w:w="1181" w:type="dxa"/>
            <w:vAlign w:val="top"/>
          </w:tcPr>
          <w:p>
            <w:pPr>
              <w:ind w:left="498"/>
              <w:spacing w:before="75"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w:t>
            </w:r>
          </w:p>
        </w:tc>
        <w:tc>
          <w:tcPr>
            <w:tcW w:w="722" w:type="dxa"/>
            <w:vAlign w:val="top"/>
          </w:tcPr>
          <w:p>
            <w:pPr>
              <w:rPr>
                <w:rFonts w:ascii="Arial"/>
                <w:sz w:val="21"/>
              </w:rPr>
            </w:pPr>
            <w:r/>
          </w:p>
        </w:tc>
        <w:tc>
          <w:tcPr>
            <w:tcW w:w="759" w:type="dxa"/>
            <w:vAlign w:val="top"/>
          </w:tcPr>
          <w:p>
            <w:pPr>
              <w:ind w:left="269"/>
              <w:spacing w:before="75"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5"/>
              </w:rPr>
              <w:t>30</w:t>
            </w:r>
          </w:p>
        </w:tc>
        <w:tc>
          <w:tcPr>
            <w:tcW w:w="553" w:type="dxa"/>
            <w:vAlign w:val="top"/>
          </w:tcPr>
          <w:p>
            <w:pPr>
              <w:rPr>
                <w:rFonts w:ascii="Arial"/>
                <w:sz w:val="21"/>
              </w:rPr>
            </w:pPr>
            <w:r/>
          </w:p>
        </w:tc>
        <w:tc>
          <w:tcPr>
            <w:tcW w:w="981" w:type="dxa"/>
            <w:vAlign w:val="top"/>
            <w:vMerge w:val="restart"/>
            <w:tcBorders>
              <w:bottom w:val="nil"/>
            </w:tcBorders>
          </w:tcPr>
          <w:p>
            <w:pPr>
              <w:rPr>
                <w:rFonts w:ascii="Arial"/>
                <w:sz w:val="21"/>
              </w:rPr>
            </w:pPr>
            <w:r/>
          </w:p>
        </w:tc>
      </w:tr>
      <w:tr>
        <w:trPr>
          <w:trHeight w:val="316" w:hRule="atLeast"/>
        </w:trPr>
        <w:tc>
          <w:tcPr>
            <w:tcW w:w="1454" w:type="dxa"/>
            <w:vAlign w:val="top"/>
            <w:vMerge w:val="continue"/>
            <w:tcBorders>
              <w:top w:val="nil"/>
              <w:bottom w:val="nil"/>
            </w:tcBorders>
          </w:tcPr>
          <w:p>
            <w:pPr>
              <w:rPr>
                <w:rFonts w:ascii="Arial"/>
                <w:sz w:val="21"/>
              </w:rPr>
            </w:pPr>
            <w:r/>
          </w:p>
        </w:tc>
        <w:tc>
          <w:tcPr>
            <w:tcW w:w="877" w:type="dxa"/>
            <w:vAlign w:val="top"/>
          </w:tcPr>
          <w:p>
            <w:pPr>
              <w:ind w:left="383"/>
              <w:spacing w:before="76"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9</w:t>
            </w:r>
          </w:p>
        </w:tc>
        <w:tc>
          <w:tcPr>
            <w:tcW w:w="3231" w:type="dxa"/>
            <w:vAlign w:val="top"/>
          </w:tcPr>
          <w:p>
            <w:pPr>
              <w:pStyle w:val="TableText"/>
              <w:ind w:left="551"/>
              <w:spacing w:before="34" w:line="209" w:lineRule="auto"/>
              <w:rPr/>
            </w:pPr>
            <w:r>
              <w:rPr>
                <w:spacing w:val="-2"/>
              </w:rPr>
              <w:t>余热资源回收利用率</w:t>
            </w:r>
          </w:p>
        </w:tc>
        <w:tc>
          <w:tcPr>
            <w:tcW w:w="1181" w:type="dxa"/>
            <w:vAlign w:val="top"/>
          </w:tcPr>
          <w:p>
            <w:pPr>
              <w:ind w:left="498"/>
              <w:spacing w:before="76"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w:t>
            </w:r>
          </w:p>
        </w:tc>
        <w:tc>
          <w:tcPr>
            <w:tcW w:w="722" w:type="dxa"/>
            <w:vAlign w:val="top"/>
          </w:tcPr>
          <w:p>
            <w:pPr>
              <w:rPr>
                <w:rFonts w:ascii="Arial"/>
                <w:sz w:val="21"/>
              </w:rPr>
            </w:pPr>
            <w:r/>
          </w:p>
        </w:tc>
        <w:tc>
          <w:tcPr>
            <w:tcW w:w="759" w:type="dxa"/>
            <w:vAlign w:val="top"/>
          </w:tcPr>
          <w:p>
            <w:pPr>
              <w:ind w:left="269"/>
              <w:spacing w:before="76"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6"/>
              </w:rPr>
              <w:t>60</w:t>
            </w:r>
          </w:p>
        </w:tc>
        <w:tc>
          <w:tcPr>
            <w:tcW w:w="553" w:type="dxa"/>
            <w:vAlign w:val="top"/>
          </w:tcPr>
          <w:p>
            <w:pPr>
              <w:rPr>
                <w:rFonts w:ascii="Arial"/>
                <w:sz w:val="21"/>
              </w:rPr>
            </w:pPr>
            <w:r/>
          </w:p>
        </w:tc>
        <w:tc>
          <w:tcPr>
            <w:tcW w:w="981" w:type="dxa"/>
            <w:vAlign w:val="top"/>
            <w:vMerge w:val="continue"/>
            <w:tcBorders>
              <w:top w:val="nil"/>
              <w:bottom w:val="nil"/>
            </w:tcBorders>
          </w:tcPr>
          <w:p>
            <w:pPr>
              <w:rPr>
                <w:rFonts w:ascii="Arial"/>
                <w:sz w:val="21"/>
              </w:rPr>
            </w:pPr>
            <w:r/>
          </w:p>
        </w:tc>
      </w:tr>
      <w:tr>
        <w:trPr>
          <w:trHeight w:val="316" w:hRule="atLeast"/>
        </w:trPr>
        <w:tc>
          <w:tcPr>
            <w:tcW w:w="1454" w:type="dxa"/>
            <w:vAlign w:val="top"/>
            <w:vMerge w:val="continue"/>
            <w:tcBorders>
              <w:top w:val="nil"/>
              <w:bottom w:val="nil"/>
            </w:tcBorders>
          </w:tcPr>
          <w:p>
            <w:pPr>
              <w:rPr>
                <w:rFonts w:ascii="Arial"/>
                <w:sz w:val="21"/>
              </w:rPr>
            </w:pPr>
            <w:r/>
          </w:p>
        </w:tc>
        <w:tc>
          <w:tcPr>
            <w:tcW w:w="877" w:type="dxa"/>
            <w:vAlign w:val="top"/>
          </w:tcPr>
          <w:p>
            <w:pPr>
              <w:ind w:left="341"/>
              <w:spacing w:before="77"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15"/>
              </w:rPr>
              <w:t>10</w:t>
            </w:r>
          </w:p>
        </w:tc>
        <w:tc>
          <w:tcPr>
            <w:tcW w:w="3231" w:type="dxa"/>
            <w:vAlign w:val="top"/>
          </w:tcPr>
          <w:p>
            <w:pPr>
              <w:pStyle w:val="TableText"/>
              <w:ind w:left="552"/>
              <w:spacing w:before="38" w:line="206" w:lineRule="auto"/>
              <w:rPr/>
            </w:pPr>
            <w:r>
              <w:rPr>
                <w:spacing w:val="-3"/>
              </w:rPr>
              <w:t>废气资源回收利用率</w:t>
            </w:r>
          </w:p>
        </w:tc>
        <w:tc>
          <w:tcPr>
            <w:tcW w:w="1181" w:type="dxa"/>
            <w:vAlign w:val="top"/>
          </w:tcPr>
          <w:p>
            <w:pPr>
              <w:ind w:left="498"/>
              <w:spacing w:before="77"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w:t>
            </w:r>
          </w:p>
        </w:tc>
        <w:tc>
          <w:tcPr>
            <w:tcW w:w="722" w:type="dxa"/>
            <w:vAlign w:val="top"/>
          </w:tcPr>
          <w:p>
            <w:pPr>
              <w:rPr>
                <w:rFonts w:ascii="Arial"/>
                <w:sz w:val="21"/>
              </w:rPr>
            </w:pPr>
            <w:r/>
          </w:p>
        </w:tc>
        <w:tc>
          <w:tcPr>
            <w:tcW w:w="759" w:type="dxa"/>
            <w:vAlign w:val="top"/>
          </w:tcPr>
          <w:p>
            <w:pPr>
              <w:ind w:left="269"/>
              <w:spacing w:before="77"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5"/>
              </w:rPr>
              <w:t>90</w:t>
            </w:r>
          </w:p>
        </w:tc>
        <w:tc>
          <w:tcPr>
            <w:tcW w:w="553" w:type="dxa"/>
            <w:vAlign w:val="top"/>
          </w:tcPr>
          <w:p>
            <w:pPr>
              <w:rPr>
                <w:rFonts w:ascii="Arial"/>
                <w:sz w:val="21"/>
              </w:rPr>
            </w:pPr>
            <w:r/>
          </w:p>
        </w:tc>
        <w:tc>
          <w:tcPr>
            <w:tcW w:w="981" w:type="dxa"/>
            <w:vAlign w:val="top"/>
            <w:vMerge w:val="continue"/>
            <w:tcBorders>
              <w:top w:val="nil"/>
              <w:bottom w:val="nil"/>
            </w:tcBorders>
          </w:tcPr>
          <w:p>
            <w:pPr>
              <w:rPr>
                <w:rFonts w:ascii="Arial"/>
                <w:sz w:val="21"/>
              </w:rPr>
            </w:pPr>
            <w:r/>
          </w:p>
        </w:tc>
      </w:tr>
      <w:tr>
        <w:trPr>
          <w:trHeight w:val="317" w:hRule="atLeast"/>
        </w:trPr>
        <w:tc>
          <w:tcPr>
            <w:tcW w:w="1454" w:type="dxa"/>
            <w:vAlign w:val="top"/>
            <w:vMerge w:val="continue"/>
            <w:tcBorders>
              <w:top w:val="nil"/>
            </w:tcBorders>
          </w:tcPr>
          <w:p>
            <w:pPr>
              <w:rPr>
                <w:rFonts w:ascii="Arial"/>
                <w:sz w:val="21"/>
              </w:rPr>
            </w:pPr>
            <w:r/>
          </w:p>
        </w:tc>
        <w:tc>
          <w:tcPr>
            <w:tcW w:w="877" w:type="dxa"/>
            <w:vAlign w:val="top"/>
          </w:tcPr>
          <w:p>
            <w:pPr>
              <w:ind w:left="341"/>
              <w:spacing w:before="77"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15"/>
              </w:rPr>
              <w:t>11</w:t>
            </w:r>
          </w:p>
        </w:tc>
        <w:tc>
          <w:tcPr>
            <w:tcW w:w="3231" w:type="dxa"/>
            <w:vAlign w:val="top"/>
          </w:tcPr>
          <w:p>
            <w:pPr>
              <w:pStyle w:val="TableText"/>
              <w:ind w:left="552"/>
              <w:spacing w:before="36" w:line="208" w:lineRule="auto"/>
              <w:rPr/>
            </w:pPr>
            <w:r>
              <w:rPr>
                <w:spacing w:val="-3"/>
              </w:rPr>
              <w:t>再生资源回收利用率</w:t>
            </w:r>
          </w:p>
        </w:tc>
        <w:tc>
          <w:tcPr>
            <w:tcW w:w="1181" w:type="dxa"/>
            <w:vAlign w:val="top"/>
          </w:tcPr>
          <w:p>
            <w:pPr>
              <w:ind w:left="498"/>
              <w:spacing w:before="77"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w:t>
            </w:r>
          </w:p>
        </w:tc>
        <w:tc>
          <w:tcPr>
            <w:tcW w:w="722" w:type="dxa"/>
            <w:vAlign w:val="top"/>
          </w:tcPr>
          <w:p>
            <w:pPr>
              <w:rPr>
                <w:rFonts w:ascii="Arial"/>
                <w:sz w:val="21"/>
              </w:rPr>
            </w:pPr>
            <w:r/>
          </w:p>
        </w:tc>
        <w:tc>
          <w:tcPr>
            <w:tcW w:w="759" w:type="dxa"/>
            <w:vAlign w:val="top"/>
          </w:tcPr>
          <w:p>
            <w:pPr>
              <w:ind w:left="274"/>
              <w:spacing w:before="77"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8"/>
              </w:rPr>
              <w:t>80</w:t>
            </w:r>
          </w:p>
        </w:tc>
        <w:tc>
          <w:tcPr>
            <w:tcW w:w="553" w:type="dxa"/>
            <w:vAlign w:val="top"/>
          </w:tcPr>
          <w:p>
            <w:pPr>
              <w:rPr>
                <w:rFonts w:ascii="Arial"/>
                <w:sz w:val="21"/>
              </w:rPr>
            </w:pPr>
            <w:r/>
          </w:p>
        </w:tc>
        <w:tc>
          <w:tcPr>
            <w:tcW w:w="981" w:type="dxa"/>
            <w:vAlign w:val="top"/>
            <w:vMerge w:val="continue"/>
            <w:tcBorders>
              <w:top w:val="nil"/>
            </w:tcBorders>
          </w:tcPr>
          <w:p>
            <w:pPr>
              <w:rPr>
                <w:rFonts w:ascii="Arial"/>
                <w:sz w:val="21"/>
              </w:rPr>
            </w:pPr>
            <w:r/>
          </w:p>
        </w:tc>
      </w:tr>
      <w:tr>
        <w:trPr>
          <w:trHeight w:val="316" w:hRule="atLeast"/>
        </w:trPr>
        <w:tc>
          <w:tcPr>
            <w:tcW w:w="1454" w:type="dxa"/>
            <w:vAlign w:val="top"/>
            <w:vMerge w:val="restart"/>
            <w:tcBorders>
              <w:bottom w:val="nil"/>
            </w:tcBorders>
          </w:tcPr>
          <w:p>
            <w:pPr>
              <w:spacing w:line="306" w:lineRule="auto"/>
              <w:rPr>
                <w:rFonts w:ascii="Arial"/>
                <w:sz w:val="21"/>
              </w:rPr>
            </w:pPr>
            <w:r/>
          </w:p>
          <w:p>
            <w:pPr>
              <w:spacing w:line="307" w:lineRule="auto"/>
              <w:rPr>
                <w:rFonts w:ascii="Arial"/>
                <w:sz w:val="21"/>
              </w:rPr>
            </w:pPr>
            <w:r/>
          </w:p>
          <w:p>
            <w:pPr>
              <w:pStyle w:val="TableText"/>
              <w:ind w:left="259"/>
              <w:spacing w:before="78" w:line="224" w:lineRule="auto"/>
              <w:rPr/>
            </w:pPr>
            <w:r>
              <w:rPr>
                <w:spacing w:val="-4"/>
              </w:rPr>
              <w:t>基础设施</w:t>
            </w:r>
          </w:p>
          <w:p>
            <w:pPr>
              <w:pStyle w:val="TableText"/>
              <w:ind w:left="263"/>
              <w:spacing w:before="19" w:line="222" w:lineRule="auto"/>
              <w:rPr/>
            </w:pPr>
            <w:r>
              <w:rPr>
                <w:spacing w:val="-5"/>
              </w:rPr>
              <w:t>绿色指标</w:t>
            </w:r>
          </w:p>
          <w:p>
            <w:pPr>
              <w:ind w:left="529"/>
              <w:spacing w:before="40" w:line="192"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3"/>
              </w:rPr>
              <w:t>(IG)</w:t>
            </w:r>
          </w:p>
        </w:tc>
        <w:tc>
          <w:tcPr>
            <w:tcW w:w="877" w:type="dxa"/>
            <w:vAlign w:val="top"/>
          </w:tcPr>
          <w:p>
            <w:pPr>
              <w:ind w:left="341"/>
              <w:spacing w:before="77"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15"/>
              </w:rPr>
              <w:t>12</w:t>
            </w:r>
          </w:p>
        </w:tc>
        <w:tc>
          <w:tcPr>
            <w:tcW w:w="3231" w:type="dxa"/>
            <w:vAlign w:val="top"/>
          </w:tcPr>
          <w:p>
            <w:pPr>
              <w:pStyle w:val="TableText"/>
              <w:ind w:left="674"/>
              <w:spacing w:before="35" w:line="208" w:lineRule="auto"/>
              <w:rPr/>
            </w:pPr>
            <w:r>
              <w:rPr>
                <w:spacing w:val="-3"/>
              </w:rPr>
              <w:t>污水集中处理设施</w:t>
            </w:r>
          </w:p>
        </w:tc>
        <w:tc>
          <w:tcPr>
            <w:tcW w:w="1181" w:type="dxa"/>
            <w:vAlign w:val="top"/>
          </w:tcPr>
          <w:p>
            <w:pPr>
              <w:ind w:left="559"/>
              <w:spacing w:before="178" w:line="115" w:lineRule="exact"/>
              <w:rPr>
                <w:rFonts w:ascii="Times New Roman" w:hAnsi="Times New Roman" w:eastAsia="Times New Roman" w:cs="Times New Roman"/>
                <w:sz w:val="24"/>
                <w:szCs w:val="24"/>
              </w:rPr>
            </w:pPr>
            <w:r>
              <w:rPr>
                <w:rFonts w:ascii="Times New Roman" w:hAnsi="Times New Roman" w:eastAsia="Times New Roman" w:cs="Times New Roman"/>
                <w:sz w:val="24"/>
                <w:szCs w:val="24"/>
                <w:position w:val="-2"/>
              </w:rPr>
              <w:t>-</w:t>
            </w:r>
          </w:p>
        </w:tc>
        <w:tc>
          <w:tcPr>
            <w:tcW w:w="722" w:type="dxa"/>
            <w:vAlign w:val="top"/>
          </w:tcPr>
          <w:p>
            <w:pPr>
              <w:rPr>
                <w:rFonts w:ascii="Arial"/>
                <w:sz w:val="21"/>
              </w:rPr>
            </w:pPr>
            <w:r/>
          </w:p>
        </w:tc>
        <w:tc>
          <w:tcPr>
            <w:tcW w:w="759" w:type="dxa"/>
            <w:vAlign w:val="top"/>
          </w:tcPr>
          <w:p>
            <w:pPr>
              <w:pStyle w:val="TableText"/>
              <w:ind w:left="156"/>
              <w:spacing w:before="36" w:line="207" w:lineRule="auto"/>
              <w:rPr/>
            </w:pPr>
            <w:r>
              <w:rPr>
                <w:spacing w:val="-9"/>
              </w:rPr>
              <w:t>具备</w:t>
            </w:r>
          </w:p>
        </w:tc>
        <w:tc>
          <w:tcPr>
            <w:tcW w:w="553" w:type="dxa"/>
            <w:vAlign w:val="top"/>
          </w:tcPr>
          <w:p>
            <w:pPr>
              <w:rPr>
                <w:rFonts w:ascii="Arial"/>
                <w:sz w:val="21"/>
              </w:rPr>
            </w:pPr>
            <w:r/>
          </w:p>
        </w:tc>
        <w:tc>
          <w:tcPr>
            <w:tcW w:w="981" w:type="dxa"/>
            <w:vAlign w:val="top"/>
          </w:tcPr>
          <w:p>
            <w:pPr>
              <w:rPr>
                <w:rFonts w:ascii="Arial"/>
                <w:sz w:val="21"/>
              </w:rPr>
            </w:pPr>
            <w:r/>
          </w:p>
        </w:tc>
      </w:tr>
      <w:tr>
        <w:trPr>
          <w:trHeight w:val="627" w:hRule="atLeast"/>
        </w:trPr>
        <w:tc>
          <w:tcPr>
            <w:tcW w:w="1454" w:type="dxa"/>
            <w:vAlign w:val="top"/>
            <w:vMerge w:val="continue"/>
            <w:tcBorders>
              <w:top w:val="nil"/>
              <w:bottom w:val="nil"/>
            </w:tcBorders>
          </w:tcPr>
          <w:p>
            <w:pPr>
              <w:rPr>
                <w:rFonts w:ascii="Arial"/>
                <w:sz w:val="21"/>
              </w:rPr>
            </w:pPr>
            <w:r/>
          </w:p>
        </w:tc>
        <w:tc>
          <w:tcPr>
            <w:tcW w:w="877" w:type="dxa"/>
            <w:vAlign w:val="top"/>
          </w:tcPr>
          <w:p>
            <w:pPr>
              <w:ind w:left="341"/>
              <w:spacing w:before="231"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15"/>
              </w:rPr>
              <w:t>13</w:t>
            </w:r>
          </w:p>
        </w:tc>
        <w:tc>
          <w:tcPr>
            <w:tcW w:w="3231" w:type="dxa"/>
            <w:vAlign w:val="top"/>
          </w:tcPr>
          <w:p>
            <w:pPr>
              <w:pStyle w:val="TableText"/>
              <w:ind w:left="1416" w:right="172" w:hanging="1228"/>
              <w:spacing w:before="37" w:line="223" w:lineRule="auto"/>
              <w:rPr/>
            </w:pPr>
            <w:r>
              <w:rPr>
                <w:spacing w:val="-2"/>
              </w:rPr>
              <w:t>新建工业建筑中绿色建筑的</w:t>
            </w:r>
            <w:r>
              <w:rPr>
                <w:spacing w:val="7"/>
              </w:rPr>
              <w:t xml:space="preserve"> </w:t>
            </w:r>
            <w:r>
              <w:rPr>
                <w:spacing w:val="-22"/>
              </w:rPr>
              <w:t>比例</w:t>
            </w:r>
          </w:p>
        </w:tc>
        <w:tc>
          <w:tcPr>
            <w:tcW w:w="1181" w:type="dxa"/>
            <w:vAlign w:val="top"/>
          </w:tcPr>
          <w:p>
            <w:pPr>
              <w:ind w:left="498"/>
              <w:spacing w:before="231"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w:t>
            </w:r>
          </w:p>
        </w:tc>
        <w:tc>
          <w:tcPr>
            <w:tcW w:w="722" w:type="dxa"/>
            <w:vAlign w:val="top"/>
          </w:tcPr>
          <w:p>
            <w:pPr>
              <w:rPr>
                <w:rFonts w:ascii="Arial"/>
                <w:sz w:val="21"/>
              </w:rPr>
            </w:pPr>
            <w:r/>
          </w:p>
        </w:tc>
        <w:tc>
          <w:tcPr>
            <w:tcW w:w="759" w:type="dxa"/>
            <w:vAlign w:val="top"/>
          </w:tcPr>
          <w:p>
            <w:pPr>
              <w:ind w:left="269"/>
              <w:spacing w:before="231"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5"/>
              </w:rPr>
              <w:t>30</w:t>
            </w:r>
          </w:p>
        </w:tc>
        <w:tc>
          <w:tcPr>
            <w:tcW w:w="553" w:type="dxa"/>
            <w:vAlign w:val="top"/>
          </w:tcPr>
          <w:p>
            <w:pPr>
              <w:rPr>
                <w:rFonts w:ascii="Arial"/>
                <w:sz w:val="21"/>
              </w:rPr>
            </w:pPr>
            <w:r/>
          </w:p>
        </w:tc>
        <w:tc>
          <w:tcPr>
            <w:tcW w:w="981" w:type="dxa"/>
            <w:vAlign w:val="top"/>
            <w:vMerge w:val="restart"/>
            <w:tcBorders>
              <w:bottom w:val="nil"/>
            </w:tcBorders>
          </w:tcPr>
          <w:p>
            <w:pPr>
              <w:rPr>
                <w:rFonts w:ascii="Arial"/>
                <w:sz w:val="21"/>
              </w:rPr>
            </w:pPr>
            <w:r/>
          </w:p>
        </w:tc>
      </w:tr>
      <w:tr>
        <w:trPr>
          <w:trHeight w:val="627" w:hRule="atLeast"/>
        </w:trPr>
        <w:tc>
          <w:tcPr>
            <w:tcW w:w="1454" w:type="dxa"/>
            <w:vAlign w:val="top"/>
            <w:vMerge w:val="continue"/>
            <w:tcBorders>
              <w:top w:val="nil"/>
              <w:bottom w:val="nil"/>
            </w:tcBorders>
          </w:tcPr>
          <w:p>
            <w:pPr>
              <w:rPr>
                <w:rFonts w:ascii="Arial"/>
                <w:sz w:val="21"/>
              </w:rPr>
            </w:pPr>
            <w:r/>
          </w:p>
        </w:tc>
        <w:tc>
          <w:tcPr>
            <w:tcW w:w="877" w:type="dxa"/>
            <w:vAlign w:val="top"/>
          </w:tcPr>
          <w:p>
            <w:pPr>
              <w:ind w:left="341"/>
              <w:spacing w:before="233"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15"/>
              </w:rPr>
              <w:t>14</w:t>
            </w:r>
          </w:p>
        </w:tc>
        <w:tc>
          <w:tcPr>
            <w:tcW w:w="3231" w:type="dxa"/>
            <w:vAlign w:val="top"/>
          </w:tcPr>
          <w:p>
            <w:pPr>
              <w:pStyle w:val="TableText"/>
              <w:ind w:left="1416" w:right="172" w:hanging="1228"/>
              <w:spacing w:before="37" w:line="223" w:lineRule="auto"/>
              <w:rPr/>
            </w:pPr>
            <w:r>
              <w:rPr>
                <w:spacing w:val="-2"/>
              </w:rPr>
              <w:t>新建公共建筑中绿色建筑的</w:t>
            </w:r>
            <w:r>
              <w:rPr>
                <w:spacing w:val="7"/>
              </w:rPr>
              <w:t xml:space="preserve"> </w:t>
            </w:r>
            <w:r>
              <w:rPr>
                <w:spacing w:val="-22"/>
              </w:rPr>
              <w:t>比例</w:t>
            </w:r>
          </w:p>
        </w:tc>
        <w:tc>
          <w:tcPr>
            <w:tcW w:w="1181" w:type="dxa"/>
            <w:vAlign w:val="top"/>
          </w:tcPr>
          <w:p>
            <w:pPr>
              <w:ind w:left="498"/>
              <w:spacing w:before="233"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w:t>
            </w:r>
          </w:p>
        </w:tc>
        <w:tc>
          <w:tcPr>
            <w:tcW w:w="722" w:type="dxa"/>
            <w:vAlign w:val="top"/>
          </w:tcPr>
          <w:p>
            <w:pPr>
              <w:rPr>
                <w:rFonts w:ascii="Arial"/>
                <w:sz w:val="21"/>
              </w:rPr>
            </w:pPr>
            <w:r/>
          </w:p>
        </w:tc>
        <w:tc>
          <w:tcPr>
            <w:tcW w:w="759" w:type="dxa"/>
            <w:vAlign w:val="top"/>
          </w:tcPr>
          <w:p>
            <w:pPr>
              <w:ind w:left="269"/>
              <w:spacing w:before="233"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6"/>
              </w:rPr>
              <w:t>60</w:t>
            </w:r>
          </w:p>
        </w:tc>
        <w:tc>
          <w:tcPr>
            <w:tcW w:w="553" w:type="dxa"/>
            <w:vAlign w:val="top"/>
          </w:tcPr>
          <w:p>
            <w:pPr>
              <w:rPr>
                <w:rFonts w:ascii="Arial"/>
                <w:sz w:val="21"/>
              </w:rPr>
            </w:pPr>
            <w:r/>
          </w:p>
        </w:tc>
        <w:tc>
          <w:tcPr>
            <w:tcW w:w="981" w:type="dxa"/>
            <w:vAlign w:val="top"/>
            <w:vMerge w:val="continue"/>
            <w:tcBorders>
              <w:top w:val="nil"/>
            </w:tcBorders>
          </w:tcPr>
          <w:p>
            <w:pPr>
              <w:rPr>
                <w:rFonts w:ascii="Arial"/>
                <w:sz w:val="21"/>
              </w:rPr>
            </w:pPr>
            <w:r/>
          </w:p>
        </w:tc>
      </w:tr>
      <w:tr>
        <w:trPr>
          <w:trHeight w:val="316" w:hRule="atLeast"/>
        </w:trPr>
        <w:tc>
          <w:tcPr>
            <w:tcW w:w="1454" w:type="dxa"/>
            <w:vAlign w:val="top"/>
            <w:vMerge w:val="continue"/>
            <w:tcBorders>
              <w:top w:val="nil"/>
              <w:bottom w:val="nil"/>
            </w:tcBorders>
          </w:tcPr>
          <w:p>
            <w:pPr>
              <w:rPr>
                <w:rFonts w:ascii="Arial"/>
                <w:sz w:val="21"/>
              </w:rPr>
            </w:pPr>
            <w:r/>
          </w:p>
        </w:tc>
        <w:tc>
          <w:tcPr>
            <w:tcW w:w="877" w:type="dxa"/>
            <w:vAlign w:val="top"/>
          </w:tcPr>
          <w:p>
            <w:pPr>
              <w:ind w:left="341"/>
              <w:spacing w:before="76"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15"/>
              </w:rPr>
              <w:t>15</w:t>
            </w:r>
          </w:p>
        </w:tc>
        <w:tc>
          <w:tcPr>
            <w:tcW w:w="3231" w:type="dxa"/>
            <w:vAlign w:val="top"/>
          </w:tcPr>
          <w:p>
            <w:pPr>
              <w:pStyle w:val="TableText"/>
              <w:ind w:left="453"/>
              <w:spacing w:before="36" w:line="207" w:lineRule="auto"/>
              <w:rPr/>
            </w:pPr>
            <w:r>
              <w:rPr>
                <w:rFonts w:ascii="Times New Roman" w:hAnsi="Times New Roman" w:eastAsia="Times New Roman" w:cs="Times New Roman"/>
                <w:spacing w:val="-3"/>
              </w:rPr>
              <w:t>500</w:t>
            </w:r>
            <w:r>
              <w:rPr>
                <w:rFonts w:ascii="Times New Roman" w:hAnsi="Times New Roman" w:eastAsia="Times New Roman" w:cs="Times New Roman"/>
                <w:spacing w:val="21"/>
              </w:rPr>
              <w:t xml:space="preserve"> </w:t>
            </w:r>
            <w:r>
              <w:rPr>
                <w:spacing w:val="-3"/>
              </w:rPr>
              <w:t>米公交站点覆盖率</w:t>
            </w:r>
          </w:p>
        </w:tc>
        <w:tc>
          <w:tcPr>
            <w:tcW w:w="1181" w:type="dxa"/>
            <w:vAlign w:val="top"/>
          </w:tcPr>
          <w:p>
            <w:pPr>
              <w:ind w:left="498"/>
              <w:spacing w:before="76"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w:t>
            </w:r>
          </w:p>
        </w:tc>
        <w:tc>
          <w:tcPr>
            <w:tcW w:w="722" w:type="dxa"/>
            <w:vAlign w:val="top"/>
          </w:tcPr>
          <w:p>
            <w:pPr>
              <w:rPr>
                <w:rFonts w:ascii="Arial"/>
                <w:sz w:val="21"/>
              </w:rPr>
            </w:pPr>
            <w:r/>
          </w:p>
        </w:tc>
        <w:tc>
          <w:tcPr>
            <w:tcW w:w="759" w:type="dxa"/>
            <w:vAlign w:val="top"/>
          </w:tcPr>
          <w:p>
            <w:pPr>
              <w:ind w:left="269"/>
              <w:spacing w:before="76"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5"/>
              </w:rPr>
              <w:t>90</w:t>
            </w:r>
          </w:p>
        </w:tc>
        <w:tc>
          <w:tcPr>
            <w:tcW w:w="553" w:type="dxa"/>
            <w:vAlign w:val="top"/>
          </w:tcPr>
          <w:p>
            <w:pPr>
              <w:rPr>
                <w:rFonts w:ascii="Arial"/>
                <w:sz w:val="21"/>
              </w:rPr>
            </w:pPr>
            <w:r/>
          </w:p>
        </w:tc>
        <w:tc>
          <w:tcPr>
            <w:tcW w:w="981" w:type="dxa"/>
            <w:vAlign w:val="top"/>
            <w:vMerge w:val="restart"/>
            <w:tcBorders>
              <w:bottom w:val="nil"/>
            </w:tcBorders>
          </w:tcPr>
          <w:p>
            <w:pPr>
              <w:rPr>
                <w:rFonts w:ascii="Arial"/>
                <w:sz w:val="21"/>
              </w:rPr>
            </w:pPr>
            <w:r/>
          </w:p>
        </w:tc>
      </w:tr>
      <w:tr>
        <w:trPr>
          <w:trHeight w:val="316" w:hRule="atLeast"/>
        </w:trPr>
        <w:tc>
          <w:tcPr>
            <w:tcW w:w="1454" w:type="dxa"/>
            <w:vAlign w:val="top"/>
            <w:vMerge w:val="continue"/>
            <w:tcBorders>
              <w:top w:val="nil"/>
            </w:tcBorders>
          </w:tcPr>
          <w:p>
            <w:pPr>
              <w:rPr>
                <w:rFonts w:ascii="Arial"/>
                <w:sz w:val="21"/>
              </w:rPr>
            </w:pPr>
            <w:r/>
          </w:p>
        </w:tc>
        <w:tc>
          <w:tcPr>
            <w:tcW w:w="877" w:type="dxa"/>
            <w:vAlign w:val="top"/>
          </w:tcPr>
          <w:p>
            <w:pPr>
              <w:ind w:left="341"/>
              <w:spacing w:before="79"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15"/>
              </w:rPr>
              <w:t>16</w:t>
            </w:r>
          </w:p>
        </w:tc>
        <w:tc>
          <w:tcPr>
            <w:tcW w:w="3231" w:type="dxa"/>
            <w:vAlign w:val="top"/>
          </w:tcPr>
          <w:p>
            <w:pPr>
              <w:pStyle w:val="TableText"/>
              <w:ind w:left="315"/>
              <w:spacing w:before="38" w:line="206" w:lineRule="auto"/>
              <w:rPr/>
            </w:pPr>
            <w:r>
              <w:rPr>
                <w:spacing w:val="-2"/>
              </w:rPr>
              <w:t>节能与新能源公交车比例</w:t>
            </w:r>
          </w:p>
        </w:tc>
        <w:tc>
          <w:tcPr>
            <w:tcW w:w="1181" w:type="dxa"/>
            <w:vAlign w:val="top"/>
          </w:tcPr>
          <w:p>
            <w:pPr>
              <w:ind w:left="498"/>
              <w:spacing w:before="79"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w:t>
            </w:r>
          </w:p>
        </w:tc>
        <w:tc>
          <w:tcPr>
            <w:tcW w:w="722" w:type="dxa"/>
            <w:vAlign w:val="top"/>
          </w:tcPr>
          <w:p>
            <w:pPr>
              <w:rPr>
                <w:rFonts w:ascii="Arial"/>
                <w:sz w:val="21"/>
              </w:rPr>
            </w:pPr>
            <w:r/>
          </w:p>
        </w:tc>
        <w:tc>
          <w:tcPr>
            <w:tcW w:w="759" w:type="dxa"/>
            <w:vAlign w:val="top"/>
          </w:tcPr>
          <w:p>
            <w:pPr>
              <w:ind w:left="269"/>
              <w:spacing w:before="79"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5"/>
              </w:rPr>
              <w:t>30</w:t>
            </w:r>
          </w:p>
        </w:tc>
        <w:tc>
          <w:tcPr>
            <w:tcW w:w="553" w:type="dxa"/>
            <w:vAlign w:val="top"/>
          </w:tcPr>
          <w:p>
            <w:pPr>
              <w:rPr>
                <w:rFonts w:ascii="Arial"/>
                <w:sz w:val="21"/>
              </w:rPr>
            </w:pPr>
            <w:r/>
          </w:p>
        </w:tc>
        <w:tc>
          <w:tcPr>
            <w:tcW w:w="981" w:type="dxa"/>
            <w:vAlign w:val="top"/>
            <w:vMerge w:val="continue"/>
            <w:tcBorders>
              <w:top w:val="nil"/>
            </w:tcBorders>
          </w:tcPr>
          <w:p>
            <w:pPr>
              <w:rPr>
                <w:rFonts w:ascii="Arial"/>
                <w:sz w:val="21"/>
              </w:rPr>
            </w:pPr>
            <w:r/>
          </w:p>
        </w:tc>
      </w:tr>
      <w:tr>
        <w:trPr>
          <w:trHeight w:val="627" w:hRule="atLeast"/>
        </w:trPr>
        <w:tc>
          <w:tcPr>
            <w:tcW w:w="1454" w:type="dxa"/>
            <w:vAlign w:val="top"/>
            <w:vMerge w:val="restart"/>
            <w:tcBorders>
              <w:bottom w:val="nil"/>
            </w:tcBorders>
          </w:tcPr>
          <w:p>
            <w:pPr>
              <w:spacing w:line="437" w:lineRule="auto"/>
              <w:rPr>
                <w:rFonts w:ascii="Arial"/>
                <w:sz w:val="21"/>
              </w:rPr>
            </w:pPr>
            <w:r/>
          </w:p>
          <w:p>
            <w:pPr>
              <w:pStyle w:val="TableText"/>
              <w:ind w:left="501"/>
              <w:spacing w:before="78" w:line="224" w:lineRule="auto"/>
              <w:rPr/>
            </w:pPr>
            <w:r>
              <w:rPr>
                <w:spacing w:val="-9"/>
              </w:rPr>
              <w:t>产业</w:t>
            </w:r>
          </w:p>
          <w:p>
            <w:pPr>
              <w:pStyle w:val="TableText"/>
              <w:ind w:left="338" w:right="245" w:hanging="75"/>
              <w:spacing w:before="21" w:line="237" w:lineRule="auto"/>
              <w:rPr/>
            </w:pPr>
            <w:r>
              <w:rPr>
                <w:spacing w:val="-5"/>
              </w:rPr>
              <w:t>绿色指标</w:t>
            </w:r>
            <w:r>
              <w:rPr/>
              <w:t xml:space="preserve"> </w:t>
            </w:r>
            <w:r>
              <w:rPr>
                <w:spacing w:val="-6"/>
              </w:rPr>
              <w:t>（</w:t>
            </w:r>
            <w:r>
              <w:rPr>
                <w:rFonts w:ascii="Times New Roman" w:hAnsi="Times New Roman" w:eastAsia="Times New Roman" w:cs="Times New Roman"/>
                <w:spacing w:val="-6"/>
              </w:rPr>
              <w:t>CG</w:t>
            </w:r>
            <w:r>
              <w:rPr>
                <w:spacing w:val="-6"/>
              </w:rPr>
              <w:t>）</w:t>
            </w:r>
          </w:p>
        </w:tc>
        <w:tc>
          <w:tcPr>
            <w:tcW w:w="877" w:type="dxa"/>
            <w:vAlign w:val="top"/>
          </w:tcPr>
          <w:p>
            <w:pPr>
              <w:ind w:left="341"/>
              <w:spacing w:before="233"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15"/>
              </w:rPr>
              <w:t>17</w:t>
            </w:r>
          </w:p>
        </w:tc>
        <w:tc>
          <w:tcPr>
            <w:tcW w:w="3231" w:type="dxa"/>
            <w:vAlign w:val="top"/>
          </w:tcPr>
          <w:p>
            <w:pPr>
              <w:pStyle w:val="TableText"/>
              <w:ind w:left="909" w:right="172" w:hanging="712"/>
              <w:spacing w:before="37" w:line="223" w:lineRule="auto"/>
              <w:rPr/>
            </w:pPr>
            <w:r>
              <w:rPr>
                <w:spacing w:val="-2"/>
              </w:rPr>
              <w:t>高新技术产业产值占园区工</w:t>
            </w:r>
            <w:r>
              <w:rPr/>
              <w:t xml:space="preserve"> </w:t>
            </w:r>
            <w:r>
              <w:rPr>
                <w:spacing w:val="-3"/>
              </w:rPr>
              <w:t>业总产值比例</w:t>
            </w:r>
          </w:p>
        </w:tc>
        <w:tc>
          <w:tcPr>
            <w:tcW w:w="1181" w:type="dxa"/>
            <w:vAlign w:val="top"/>
          </w:tcPr>
          <w:p>
            <w:pPr>
              <w:ind w:left="498"/>
              <w:spacing w:before="233"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w:t>
            </w:r>
          </w:p>
        </w:tc>
        <w:tc>
          <w:tcPr>
            <w:tcW w:w="722" w:type="dxa"/>
            <w:vAlign w:val="top"/>
          </w:tcPr>
          <w:p>
            <w:pPr>
              <w:rPr>
                <w:rFonts w:ascii="Arial"/>
                <w:sz w:val="21"/>
              </w:rPr>
            </w:pPr>
            <w:r/>
          </w:p>
        </w:tc>
        <w:tc>
          <w:tcPr>
            <w:tcW w:w="759" w:type="dxa"/>
            <w:vAlign w:val="top"/>
          </w:tcPr>
          <w:p>
            <w:pPr>
              <w:ind w:left="269"/>
              <w:spacing w:before="233"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5"/>
              </w:rPr>
              <w:t>30</w:t>
            </w:r>
          </w:p>
        </w:tc>
        <w:tc>
          <w:tcPr>
            <w:tcW w:w="553" w:type="dxa"/>
            <w:vAlign w:val="top"/>
          </w:tcPr>
          <w:p>
            <w:pPr>
              <w:rPr>
                <w:rFonts w:ascii="Arial"/>
                <w:sz w:val="21"/>
              </w:rPr>
            </w:pPr>
            <w:r/>
          </w:p>
        </w:tc>
        <w:tc>
          <w:tcPr>
            <w:tcW w:w="981" w:type="dxa"/>
            <w:vAlign w:val="top"/>
          </w:tcPr>
          <w:p>
            <w:pPr>
              <w:rPr>
                <w:rFonts w:ascii="Arial"/>
                <w:sz w:val="21"/>
              </w:rPr>
            </w:pPr>
            <w:r/>
          </w:p>
        </w:tc>
      </w:tr>
      <w:tr>
        <w:trPr>
          <w:trHeight w:val="626" w:hRule="atLeast"/>
        </w:trPr>
        <w:tc>
          <w:tcPr>
            <w:tcW w:w="1454" w:type="dxa"/>
            <w:vAlign w:val="top"/>
            <w:vMerge w:val="continue"/>
            <w:tcBorders>
              <w:top w:val="nil"/>
              <w:bottom w:val="nil"/>
            </w:tcBorders>
          </w:tcPr>
          <w:p>
            <w:pPr>
              <w:rPr>
                <w:rFonts w:ascii="Arial"/>
                <w:sz w:val="21"/>
              </w:rPr>
            </w:pPr>
            <w:r/>
          </w:p>
        </w:tc>
        <w:tc>
          <w:tcPr>
            <w:tcW w:w="877" w:type="dxa"/>
            <w:vAlign w:val="top"/>
          </w:tcPr>
          <w:p>
            <w:pPr>
              <w:ind w:left="341"/>
              <w:spacing w:before="235"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15"/>
              </w:rPr>
              <w:t>18</w:t>
            </w:r>
          </w:p>
        </w:tc>
        <w:tc>
          <w:tcPr>
            <w:tcW w:w="3231" w:type="dxa"/>
            <w:vAlign w:val="top"/>
          </w:tcPr>
          <w:p>
            <w:pPr>
              <w:pStyle w:val="TableText"/>
              <w:ind w:left="1029" w:right="172" w:hanging="836"/>
              <w:spacing w:before="36" w:line="223" w:lineRule="auto"/>
              <w:rPr/>
            </w:pPr>
            <w:r>
              <w:rPr>
                <w:spacing w:val="-2"/>
              </w:rPr>
              <w:t>绿色产业增加值占园区工业</w:t>
            </w:r>
            <w:r>
              <w:rPr>
                <w:spacing w:val="3"/>
              </w:rPr>
              <w:t xml:space="preserve"> </w:t>
            </w:r>
            <w:r>
              <w:rPr>
                <w:spacing w:val="-4"/>
              </w:rPr>
              <w:t>增加值比例</w:t>
            </w:r>
          </w:p>
        </w:tc>
        <w:tc>
          <w:tcPr>
            <w:tcW w:w="1181" w:type="dxa"/>
            <w:vAlign w:val="top"/>
          </w:tcPr>
          <w:p>
            <w:pPr>
              <w:ind w:left="498"/>
              <w:spacing w:before="235"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w:t>
            </w:r>
          </w:p>
        </w:tc>
        <w:tc>
          <w:tcPr>
            <w:tcW w:w="722" w:type="dxa"/>
            <w:vAlign w:val="top"/>
          </w:tcPr>
          <w:p>
            <w:pPr>
              <w:rPr>
                <w:rFonts w:ascii="Arial"/>
                <w:sz w:val="21"/>
              </w:rPr>
            </w:pPr>
            <w:r/>
          </w:p>
        </w:tc>
        <w:tc>
          <w:tcPr>
            <w:tcW w:w="759" w:type="dxa"/>
            <w:vAlign w:val="top"/>
          </w:tcPr>
          <w:p>
            <w:pPr>
              <w:ind w:left="269"/>
              <w:spacing w:before="235"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5"/>
              </w:rPr>
              <w:t>30</w:t>
            </w:r>
          </w:p>
        </w:tc>
        <w:tc>
          <w:tcPr>
            <w:tcW w:w="553" w:type="dxa"/>
            <w:vAlign w:val="top"/>
          </w:tcPr>
          <w:p>
            <w:pPr>
              <w:rPr>
                <w:rFonts w:ascii="Arial"/>
                <w:sz w:val="21"/>
              </w:rPr>
            </w:pPr>
            <w:r/>
          </w:p>
        </w:tc>
        <w:tc>
          <w:tcPr>
            <w:tcW w:w="981" w:type="dxa"/>
            <w:vAlign w:val="top"/>
          </w:tcPr>
          <w:p>
            <w:pPr>
              <w:rPr>
                <w:rFonts w:ascii="Arial"/>
                <w:sz w:val="21"/>
              </w:rPr>
            </w:pPr>
            <w:r/>
          </w:p>
        </w:tc>
      </w:tr>
      <w:tr>
        <w:trPr>
          <w:trHeight w:val="317" w:hRule="atLeast"/>
        </w:trPr>
        <w:tc>
          <w:tcPr>
            <w:tcW w:w="1454" w:type="dxa"/>
            <w:vAlign w:val="top"/>
            <w:vMerge w:val="continue"/>
            <w:tcBorders>
              <w:top w:val="nil"/>
              <w:bottom w:val="nil"/>
            </w:tcBorders>
          </w:tcPr>
          <w:p>
            <w:pPr>
              <w:rPr>
                <w:rFonts w:ascii="Arial"/>
                <w:sz w:val="21"/>
              </w:rPr>
            </w:pPr>
            <w:r/>
          </w:p>
        </w:tc>
        <w:tc>
          <w:tcPr>
            <w:tcW w:w="877" w:type="dxa"/>
            <w:vAlign w:val="top"/>
          </w:tcPr>
          <w:p>
            <w:pPr>
              <w:ind w:left="341"/>
              <w:spacing w:before="79"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15"/>
              </w:rPr>
              <w:t>19</w:t>
            </w:r>
          </w:p>
        </w:tc>
        <w:tc>
          <w:tcPr>
            <w:tcW w:w="3231" w:type="dxa"/>
            <w:vAlign w:val="top"/>
          </w:tcPr>
          <w:p>
            <w:pPr>
              <w:pStyle w:val="TableText"/>
              <w:ind w:left="793"/>
              <w:spacing w:before="40" w:line="205" w:lineRule="auto"/>
              <w:rPr/>
            </w:pPr>
            <w:r>
              <w:rPr>
                <w:spacing w:val="-3"/>
              </w:rPr>
              <w:t>人均工业增加值</w:t>
            </w:r>
          </w:p>
        </w:tc>
        <w:tc>
          <w:tcPr>
            <w:tcW w:w="1181" w:type="dxa"/>
            <w:vAlign w:val="top"/>
          </w:tcPr>
          <w:p>
            <w:pPr>
              <w:pStyle w:val="TableText"/>
              <w:ind w:left="214"/>
              <w:spacing w:before="40" w:line="205" w:lineRule="auto"/>
              <w:rPr/>
            </w:pPr>
            <w:r>
              <w:rPr>
                <w:spacing w:val="-5"/>
              </w:rPr>
              <w:t>万元</w:t>
            </w:r>
            <w:r>
              <w:rPr>
                <w:rFonts w:ascii="Times New Roman" w:hAnsi="Times New Roman" w:eastAsia="Times New Roman" w:cs="Times New Roman"/>
                <w:spacing w:val="-5"/>
              </w:rPr>
              <w:t>/</w:t>
            </w:r>
            <w:r>
              <w:rPr>
                <w:spacing w:val="-5"/>
              </w:rPr>
              <w:t>人</w:t>
            </w:r>
          </w:p>
        </w:tc>
        <w:tc>
          <w:tcPr>
            <w:tcW w:w="722" w:type="dxa"/>
            <w:vAlign w:val="top"/>
          </w:tcPr>
          <w:p>
            <w:pPr>
              <w:rPr>
                <w:rFonts w:ascii="Arial"/>
                <w:sz w:val="21"/>
              </w:rPr>
            </w:pPr>
            <w:r/>
          </w:p>
        </w:tc>
        <w:tc>
          <w:tcPr>
            <w:tcW w:w="759" w:type="dxa"/>
            <w:vAlign w:val="top"/>
          </w:tcPr>
          <w:p>
            <w:pPr>
              <w:ind w:left="287"/>
              <w:spacing w:before="79"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15"/>
              </w:rPr>
              <w:t>15</w:t>
            </w:r>
          </w:p>
        </w:tc>
        <w:tc>
          <w:tcPr>
            <w:tcW w:w="553" w:type="dxa"/>
            <w:vAlign w:val="top"/>
          </w:tcPr>
          <w:p>
            <w:pPr>
              <w:rPr>
                <w:rFonts w:ascii="Arial"/>
                <w:sz w:val="21"/>
              </w:rPr>
            </w:pPr>
            <w:r/>
          </w:p>
        </w:tc>
        <w:tc>
          <w:tcPr>
            <w:tcW w:w="981" w:type="dxa"/>
            <w:vAlign w:val="top"/>
            <w:vMerge w:val="restart"/>
            <w:tcBorders>
              <w:bottom w:val="nil"/>
            </w:tcBorders>
          </w:tcPr>
          <w:p>
            <w:pPr>
              <w:rPr>
                <w:rFonts w:ascii="Arial"/>
                <w:sz w:val="21"/>
              </w:rPr>
            </w:pPr>
            <w:r/>
          </w:p>
        </w:tc>
      </w:tr>
      <w:tr>
        <w:trPr>
          <w:trHeight w:val="316" w:hRule="atLeast"/>
        </w:trPr>
        <w:tc>
          <w:tcPr>
            <w:tcW w:w="1454" w:type="dxa"/>
            <w:vAlign w:val="top"/>
            <w:vMerge w:val="continue"/>
            <w:tcBorders>
              <w:top w:val="nil"/>
            </w:tcBorders>
          </w:tcPr>
          <w:p>
            <w:pPr>
              <w:rPr>
                <w:rFonts w:ascii="Arial"/>
                <w:sz w:val="21"/>
              </w:rPr>
            </w:pPr>
            <w:r/>
          </w:p>
        </w:tc>
        <w:tc>
          <w:tcPr>
            <w:tcW w:w="877" w:type="dxa"/>
            <w:vAlign w:val="top"/>
          </w:tcPr>
          <w:p>
            <w:pPr>
              <w:ind w:left="318"/>
              <w:spacing w:before="78"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3"/>
              </w:rPr>
              <w:t>20</w:t>
            </w:r>
          </w:p>
        </w:tc>
        <w:tc>
          <w:tcPr>
            <w:tcW w:w="3231" w:type="dxa"/>
            <w:vAlign w:val="top"/>
          </w:tcPr>
          <w:p>
            <w:pPr>
              <w:pStyle w:val="TableText"/>
              <w:ind w:left="788"/>
              <w:spacing w:before="39" w:line="205" w:lineRule="auto"/>
              <w:rPr/>
            </w:pPr>
            <w:r>
              <w:rPr>
                <w:spacing w:val="-3"/>
              </w:rPr>
              <w:t>现代服务业比例</w:t>
            </w:r>
          </w:p>
        </w:tc>
        <w:tc>
          <w:tcPr>
            <w:tcW w:w="1181" w:type="dxa"/>
            <w:vAlign w:val="top"/>
          </w:tcPr>
          <w:p>
            <w:pPr>
              <w:ind w:left="498"/>
              <w:spacing w:before="78"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w:t>
            </w:r>
          </w:p>
        </w:tc>
        <w:tc>
          <w:tcPr>
            <w:tcW w:w="722" w:type="dxa"/>
            <w:vAlign w:val="top"/>
          </w:tcPr>
          <w:p>
            <w:pPr>
              <w:rPr>
                <w:rFonts w:ascii="Arial"/>
                <w:sz w:val="21"/>
              </w:rPr>
            </w:pPr>
            <w:r/>
          </w:p>
        </w:tc>
        <w:tc>
          <w:tcPr>
            <w:tcW w:w="759" w:type="dxa"/>
            <w:vAlign w:val="top"/>
          </w:tcPr>
          <w:p>
            <w:pPr>
              <w:ind w:left="269"/>
              <w:spacing w:before="78"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5"/>
              </w:rPr>
              <w:t>30</w:t>
            </w:r>
          </w:p>
        </w:tc>
        <w:tc>
          <w:tcPr>
            <w:tcW w:w="553" w:type="dxa"/>
            <w:vAlign w:val="top"/>
          </w:tcPr>
          <w:p>
            <w:pPr>
              <w:rPr>
                <w:rFonts w:ascii="Arial"/>
                <w:sz w:val="21"/>
              </w:rPr>
            </w:pPr>
            <w:r/>
          </w:p>
        </w:tc>
        <w:tc>
          <w:tcPr>
            <w:tcW w:w="981" w:type="dxa"/>
            <w:vAlign w:val="top"/>
            <w:vMerge w:val="continue"/>
            <w:tcBorders>
              <w:top w:val="nil"/>
            </w:tcBorders>
          </w:tcPr>
          <w:p>
            <w:pPr>
              <w:rPr>
                <w:rFonts w:ascii="Arial"/>
                <w:sz w:val="21"/>
              </w:rPr>
            </w:pPr>
            <w:r/>
          </w:p>
        </w:tc>
      </w:tr>
      <w:tr>
        <w:trPr>
          <w:trHeight w:val="627" w:hRule="atLeast"/>
        </w:trPr>
        <w:tc>
          <w:tcPr>
            <w:tcW w:w="1454" w:type="dxa"/>
            <w:vAlign w:val="top"/>
            <w:vMerge w:val="restart"/>
            <w:tcBorders>
              <w:bottom w:val="nil"/>
            </w:tcBorders>
          </w:tcPr>
          <w:p>
            <w:pPr>
              <w:spacing w:line="269" w:lineRule="auto"/>
              <w:rPr>
                <w:rFonts w:ascii="Arial"/>
                <w:sz w:val="21"/>
              </w:rPr>
            </w:pPr>
            <w:r/>
          </w:p>
          <w:p>
            <w:pPr>
              <w:spacing w:line="270" w:lineRule="auto"/>
              <w:rPr>
                <w:rFonts w:ascii="Arial"/>
                <w:sz w:val="21"/>
              </w:rPr>
            </w:pPr>
            <w:r/>
          </w:p>
          <w:p>
            <w:pPr>
              <w:spacing w:line="270" w:lineRule="auto"/>
              <w:rPr>
                <w:rFonts w:ascii="Arial"/>
                <w:sz w:val="21"/>
              </w:rPr>
            </w:pPr>
            <w:r/>
          </w:p>
          <w:p>
            <w:pPr>
              <w:spacing w:line="270" w:lineRule="auto"/>
              <w:rPr>
                <w:rFonts w:ascii="Arial"/>
                <w:sz w:val="21"/>
              </w:rPr>
            </w:pPr>
            <w:r/>
          </w:p>
          <w:p>
            <w:pPr>
              <w:pStyle w:val="TableText"/>
              <w:ind w:left="263" w:right="245" w:firstLine="10"/>
              <w:spacing w:before="78" w:line="238" w:lineRule="auto"/>
              <w:jc w:val="both"/>
              <w:rPr/>
            </w:pPr>
            <w:r>
              <w:rPr>
                <w:spacing w:val="-8"/>
              </w:rPr>
              <w:t>生态环境</w:t>
            </w:r>
            <w:r>
              <w:rPr/>
              <w:t xml:space="preserve"> </w:t>
            </w:r>
            <w:r>
              <w:rPr>
                <w:spacing w:val="-5"/>
              </w:rPr>
              <w:t>绿色指标</w:t>
            </w:r>
            <w:r>
              <w:rPr/>
              <w:t xml:space="preserve"> </w:t>
            </w:r>
            <w:r>
              <w:rPr>
                <w:spacing w:val="23"/>
              </w:rPr>
              <w:t>（</w:t>
            </w:r>
            <w:r>
              <w:rPr>
                <w:rFonts w:ascii="Times New Roman" w:hAnsi="Times New Roman" w:eastAsia="Times New Roman" w:cs="Times New Roman"/>
              </w:rPr>
              <w:t>HG</w:t>
            </w:r>
            <w:r>
              <w:rPr>
                <w:spacing w:val="23"/>
              </w:rPr>
              <w:t>）</w:t>
            </w:r>
          </w:p>
        </w:tc>
        <w:tc>
          <w:tcPr>
            <w:tcW w:w="877" w:type="dxa"/>
            <w:vAlign w:val="top"/>
          </w:tcPr>
          <w:p>
            <w:pPr>
              <w:ind w:left="318"/>
              <w:spacing w:before="235"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3"/>
              </w:rPr>
              <w:t>21</w:t>
            </w:r>
          </w:p>
        </w:tc>
        <w:tc>
          <w:tcPr>
            <w:tcW w:w="3231" w:type="dxa"/>
            <w:vAlign w:val="top"/>
          </w:tcPr>
          <w:p>
            <w:pPr>
              <w:pStyle w:val="TableText"/>
              <w:ind w:left="1149" w:right="105" w:hanging="1024"/>
              <w:spacing w:before="37" w:line="223" w:lineRule="auto"/>
              <w:rPr/>
            </w:pPr>
            <w:r>
              <w:rPr>
                <w:spacing w:val="-10"/>
              </w:rPr>
              <w:t>工业固体废弃物（含危废）处</w:t>
            </w:r>
            <w:r>
              <w:rPr>
                <w:spacing w:val="4"/>
              </w:rPr>
              <w:t xml:space="preserve"> </w:t>
            </w:r>
            <w:r>
              <w:rPr>
                <w:spacing w:val="-5"/>
              </w:rPr>
              <w:t>置利用率</w:t>
            </w:r>
          </w:p>
        </w:tc>
        <w:tc>
          <w:tcPr>
            <w:tcW w:w="1181" w:type="dxa"/>
            <w:vAlign w:val="top"/>
          </w:tcPr>
          <w:p>
            <w:pPr>
              <w:ind w:left="498"/>
              <w:spacing w:before="235"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w:t>
            </w:r>
          </w:p>
        </w:tc>
        <w:tc>
          <w:tcPr>
            <w:tcW w:w="722" w:type="dxa"/>
            <w:vAlign w:val="top"/>
          </w:tcPr>
          <w:p>
            <w:pPr>
              <w:rPr>
                <w:rFonts w:ascii="Arial"/>
                <w:sz w:val="21"/>
              </w:rPr>
            </w:pPr>
            <w:r/>
          </w:p>
        </w:tc>
        <w:tc>
          <w:tcPr>
            <w:tcW w:w="759" w:type="dxa"/>
            <w:vAlign w:val="top"/>
          </w:tcPr>
          <w:p>
            <w:pPr>
              <w:ind w:left="227"/>
              <w:spacing w:before="235"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11"/>
              </w:rPr>
              <w:t>100</w:t>
            </w:r>
          </w:p>
        </w:tc>
        <w:tc>
          <w:tcPr>
            <w:tcW w:w="553" w:type="dxa"/>
            <w:vAlign w:val="top"/>
          </w:tcPr>
          <w:p>
            <w:pPr>
              <w:rPr>
                <w:rFonts w:ascii="Arial"/>
                <w:sz w:val="21"/>
              </w:rPr>
            </w:pPr>
            <w:r/>
          </w:p>
        </w:tc>
        <w:tc>
          <w:tcPr>
            <w:tcW w:w="981" w:type="dxa"/>
            <w:vAlign w:val="top"/>
          </w:tcPr>
          <w:p>
            <w:pPr>
              <w:rPr>
                <w:rFonts w:ascii="Arial"/>
                <w:sz w:val="21"/>
              </w:rPr>
            </w:pPr>
            <w:r/>
          </w:p>
        </w:tc>
      </w:tr>
      <w:tr>
        <w:trPr>
          <w:trHeight w:val="627" w:hRule="atLeast"/>
        </w:trPr>
        <w:tc>
          <w:tcPr>
            <w:tcW w:w="1454" w:type="dxa"/>
            <w:vAlign w:val="top"/>
            <w:vMerge w:val="continue"/>
            <w:tcBorders>
              <w:top w:val="nil"/>
              <w:bottom w:val="nil"/>
            </w:tcBorders>
          </w:tcPr>
          <w:p>
            <w:pPr>
              <w:rPr>
                <w:rFonts w:ascii="Arial"/>
                <w:sz w:val="21"/>
              </w:rPr>
            </w:pPr>
            <w:r/>
          </w:p>
        </w:tc>
        <w:tc>
          <w:tcPr>
            <w:tcW w:w="877" w:type="dxa"/>
            <w:vAlign w:val="top"/>
          </w:tcPr>
          <w:p>
            <w:pPr>
              <w:ind w:left="318"/>
              <w:spacing w:before="237"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3"/>
              </w:rPr>
              <w:t>22</w:t>
            </w:r>
          </w:p>
        </w:tc>
        <w:tc>
          <w:tcPr>
            <w:tcW w:w="3231" w:type="dxa"/>
            <w:vAlign w:val="top"/>
          </w:tcPr>
          <w:p>
            <w:pPr>
              <w:pStyle w:val="TableText"/>
              <w:ind w:left="1391" w:right="172" w:hanging="1200"/>
              <w:spacing w:before="39" w:line="222" w:lineRule="auto"/>
              <w:rPr/>
            </w:pPr>
            <w:r>
              <w:rPr>
                <w:spacing w:val="-2"/>
              </w:rPr>
              <w:t>万元工业增加值碳排放量消</w:t>
            </w:r>
            <w:r>
              <w:rPr>
                <w:spacing w:val="5"/>
              </w:rPr>
              <w:t xml:space="preserve"> </w:t>
            </w:r>
            <w:r>
              <w:rPr>
                <w:spacing w:val="-9"/>
              </w:rPr>
              <w:t>减率</w:t>
            </w:r>
          </w:p>
        </w:tc>
        <w:tc>
          <w:tcPr>
            <w:tcW w:w="1181" w:type="dxa"/>
            <w:vAlign w:val="top"/>
          </w:tcPr>
          <w:p>
            <w:pPr>
              <w:ind w:left="498"/>
              <w:spacing w:before="237"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w:t>
            </w:r>
          </w:p>
        </w:tc>
        <w:tc>
          <w:tcPr>
            <w:tcW w:w="722" w:type="dxa"/>
            <w:vAlign w:val="top"/>
          </w:tcPr>
          <w:p>
            <w:pPr>
              <w:rPr>
                <w:rFonts w:ascii="Arial"/>
                <w:sz w:val="21"/>
              </w:rPr>
            </w:pPr>
            <w:r/>
          </w:p>
        </w:tc>
        <w:tc>
          <w:tcPr>
            <w:tcW w:w="759" w:type="dxa"/>
            <w:vAlign w:val="top"/>
          </w:tcPr>
          <w:p>
            <w:pPr>
              <w:ind w:left="329"/>
              <w:spacing w:before="237"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3</w:t>
            </w:r>
          </w:p>
        </w:tc>
        <w:tc>
          <w:tcPr>
            <w:tcW w:w="553" w:type="dxa"/>
            <w:vAlign w:val="top"/>
          </w:tcPr>
          <w:p>
            <w:pPr>
              <w:rPr>
                <w:rFonts w:ascii="Arial"/>
                <w:sz w:val="21"/>
              </w:rPr>
            </w:pPr>
            <w:r/>
          </w:p>
        </w:tc>
        <w:tc>
          <w:tcPr>
            <w:tcW w:w="981" w:type="dxa"/>
            <w:vAlign w:val="top"/>
          </w:tcPr>
          <w:p>
            <w:pPr>
              <w:rPr>
                <w:rFonts w:ascii="Arial"/>
                <w:sz w:val="21"/>
              </w:rPr>
            </w:pPr>
            <w:r/>
          </w:p>
        </w:tc>
      </w:tr>
      <w:tr>
        <w:trPr>
          <w:trHeight w:val="316" w:hRule="atLeast"/>
        </w:trPr>
        <w:tc>
          <w:tcPr>
            <w:tcW w:w="1454" w:type="dxa"/>
            <w:vAlign w:val="top"/>
            <w:vMerge w:val="continue"/>
            <w:tcBorders>
              <w:top w:val="nil"/>
              <w:bottom w:val="nil"/>
            </w:tcBorders>
          </w:tcPr>
          <w:p>
            <w:pPr>
              <w:rPr>
                <w:rFonts w:ascii="Arial"/>
                <w:sz w:val="21"/>
              </w:rPr>
            </w:pPr>
            <w:r/>
          </w:p>
        </w:tc>
        <w:tc>
          <w:tcPr>
            <w:tcW w:w="877" w:type="dxa"/>
            <w:vAlign w:val="top"/>
          </w:tcPr>
          <w:p>
            <w:pPr>
              <w:ind w:left="318"/>
              <w:spacing w:before="80"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3"/>
              </w:rPr>
              <w:t>23</w:t>
            </w:r>
          </w:p>
        </w:tc>
        <w:tc>
          <w:tcPr>
            <w:tcW w:w="3231" w:type="dxa"/>
            <w:vAlign w:val="top"/>
          </w:tcPr>
          <w:p>
            <w:pPr>
              <w:pStyle w:val="TableText"/>
              <w:ind w:left="194"/>
              <w:spacing w:before="38" w:line="206" w:lineRule="auto"/>
              <w:rPr/>
            </w:pPr>
            <w:r>
              <w:rPr>
                <w:spacing w:val="-2"/>
              </w:rPr>
              <w:t>单位工业增加值废水排放量</w:t>
            </w:r>
          </w:p>
        </w:tc>
        <w:tc>
          <w:tcPr>
            <w:tcW w:w="1181" w:type="dxa"/>
            <w:vAlign w:val="top"/>
          </w:tcPr>
          <w:p>
            <w:pPr>
              <w:pStyle w:val="TableText"/>
              <w:ind w:left="285"/>
              <w:spacing w:before="38" w:line="206" w:lineRule="auto"/>
              <w:rPr/>
            </w:pPr>
            <w:r>
              <w:rPr>
                <w:rFonts w:ascii="Times New Roman" w:hAnsi="Times New Roman" w:eastAsia="Times New Roman" w:cs="Times New Roman"/>
                <w:spacing w:val="-1"/>
              </w:rPr>
              <w:t>t/</w:t>
            </w:r>
            <w:r>
              <w:rPr>
                <w:spacing w:val="-1"/>
              </w:rPr>
              <w:t>万元</w:t>
            </w:r>
          </w:p>
        </w:tc>
        <w:tc>
          <w:tcPr>
            <w:tcW w:w="722" w:type="dxa"/>
            <w:vAlign w:val="top"/>
          </w:tcPr>
          <w:p>
            <w:pPr>
              <w:rPr>
                <w:rFonts w:ascii="Arial"/>
                <w:sz w:val="21"/>
              </w:rPr>
            </w:pPr>
            <w:r/>
          </w:p>
        </w:tc>
        <w:tc>
          <w:tcPr>
            <w:tcW w:w="759" w:type="dxa"/>
            <w:vAlign w:val="top"/>
          </w:tcPr>
          <w:p>
            <w:pPr>
              <w:ind w:left="331"/>
              <w:spacing w:before="83" w:line="185"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5</w:t>
            </w:r>
          </w:p>
        </w:tc>
        <w:tc>
          <w:tcPr>
            <w:tcW w:w="553" w:type="dxa"/>
            <w:vAlign w:val="top"/>
          </w:tcPr>
          <w:p>
            <w:pPr>
              <w:rPr>
                <w:rFonts w:ascii="Arial"/>
                <w:sz w:val="21"/>
              </w:rPr>
            </w:pPr>
            <w:r/>
          </w:p>
        </w:tc>
        <w:tc>
          <w:tcPr>
            <w:tcW w:w="981" w:type="dxa"/>
            <w:vAlign w:val="top"/>
          </w:tcPr>
          <w:p>
            <w:pPr>
              <w:rPr>
                <w:rFonts w:ascii="Arial"/>
                <w:sz w:val="21"/>
              </w:rPr>
            </w:pPr>
            <w:r/>
          </w:p>
        </w:tc>
      </w:tr>
      <w:tr>
        <w:trPr>
          <w:trHeight w:val="316" w:hRule="atLeast"/>
        </w:trPr>
        <w:tc>
          <w:tcPr>
            <w:tcW w:w="1454" w:type="dxa"/>
            <w:vAlign w:val="top"/>
            <w:vMerge w:val="continue"/>
            <w:tcBorders>
              <w:top w:val="nil"/>
              <w:bottom w:val="nil"/>
            </w:tcBorders>
          </w:tcPr>
          <w:p>
            <w:pPr>
              <w:rPr>
                <w:rFonts w:ascii="Arial"/>
                <w:sz w:val="21"/>
              </w:rPr>
            </w:pPr>
            <w:r/>
          </w:p>
        </w:tc>
        <w:tc>
          <w:tcPr>
            <w:tcW w:w="877" w:type="dxa"/>
            <w:vAlign w:val="top"/>
          </w:tcPr>
          <w:p>
            <w:pPr>
              <w:ind w:left="318"/>
              <w:spacing w:before="81"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3"/>
              </w:rPr>
              <w:t>24</w:t>
            </w:r>
          </w:p>
        </w:tc>
        <w:tc>
          <w:tcPr>
            <w:tcW w:w="3231" w:type="dxa"/>
            <w:vAlign w:val="top"/>
          </w:tcPr>
          <w:p>
            <w:pPr>
              <w:pStyle w:val="TableText"/>
              <w:ind w:left="556"/>
              <w:spacing w:before="42" w:line="203" w:lineRule="auto"/>
              <w:rPr/>
            </w:pPr>
            <w:r>
              <w:rPr>
                <w:spacing w:val="-3"/>
              </w:rPr>
              <w:t>主要污染物弹性系数</w:t>
            </w:r>
          </w:p>
        </w:tc>
        <w:tc>
          <w:tcPr>
            <w:tcW w:w="1181" w:type="dxa"/>
            <w:vAlign w:val="top"/>
          </w:tcPr>
          <w:p>
            <w:pPr>
              <w:ind w:left="559"/>
              <w:spacing w:before="181" w:line="116" w:lineRule="exact"/>
              <w:rPr>
                <w:rFonts w:ascii="Times New Roman" w:hAnsi="Times New Roman" w:eastAsia="Times New Roman" w:cs="Times New Roman"/>
                <w:sz w:val="24"/>
                <w:szCs w:val="24"/>
              </w:rPr>
            </w:pPr>
            <w:r>
              <w:rPr>
                <w:rFonts w:ascii="Times New Roman" w:hAnsi="Times New Roman" w:eastAsia="Times New Roman" w:cs="Times New Roman"/>
                <w:sz w:val="24"/>
                <w:szCs w:val="24"/>
                <w:position w:val="-2"/>
              </w:rPr>
              <w:t>-</w:t>
            </w:r>
          </w:p>
        </w:tc>
        <w:tc>
          <w:tcPr>
            <w:tcW w:w="722" w:type="dxa"/>
            <w:vAlign w:val="top"/>
          </w:tcPr>
          <w:p>
            <w:pPr>
              <w:rPr>
                <w:rFonts w:ascii="Arial"/>
                <w:sz w:val="21"/>
              </w:rPr>
            </w:pPr>
            <w:r/>
          </w:p>
        </w:tc>
        <w:tc>
          <w:tcPr>
            <w:tcW w:w="759" w:type="dxa"/>
            <w:vAlign w:val="top"/>
          </w:tcPr>
          <w:p>
            <w:pPr>
              <w:ind w:left="237"/>
              <w:spacing w:before="80"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4"/>
              </w:rPr>
              <w:t>0.3</w:t>
            </w:r>
          </w:p>
        </w:tc>
        <w:tc>
          <w:tcPr>
            <w:tcW w:w="553" w:type="dxa"/>
            <w:vAlign w:val="top"/>
          </w:tcPr>
          <w:p>
            <w:pPr>
              <w:rPr>
                <w:rFonts w:ascii="Arial"/>
                <w:sz w:val="21"/>
              </w:rPr>
            </w:pPr>
            <w:r/>
          </w:p>
        </w:tc>
        <w:tc>
          <w:tcPr>
            <w:tcW w:w="981" w:type="dxa"/>
            <w:vAlign w:val="top"/>
          </w:tcPr>
          <w:p>
            <w:pPr>
              <w:rPr>
                <w:rFonts w:ascii="Arial"/>
                <w:sz w:val="21"/>
              </w:rPr>
            </w:pPr>
            <w:r/>
          </w:p>
        </w:tc>
      </w:tr>
      <w:tr>
        <w:trPr>
          <w:trHeight w:val="317" w:hRule="atLeast"/>
        </w:trPr>
        <w:tc>
          <w:tcPr>
            <w:tcW w:w="1454" w:type="dxa"/>
            <w:vAlign w:val="top"/>
            <w:vMerge w:val="continue"/>
            <w:tcBorders>
              <w:top w:val="nil"/>
              <w:bottom w:val="nil"/>
            </w:tcBorders>
          </w:tcPr>
          <w:p>
            <w:pPr>
              <w:rPr>
                <w:rFonts w:ascii="Arial"/>
                <w:sz w:val="21"/>
              </w:rPr>
            </w:pPr>
            <w:r/>
          </w:p>
        </w:tc>
        <w:tc>
          <w:tcPr>
            <w:tcW w:w="877" w:type="dxa"/>
            <w:vAlign w:val="top"/>
          </w:tcPr>
          <w:p>
            <w:pPr>
              <w:ind w:left="318"/>
              <w:spacing w:before="81"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3"/>
              </w:rPr>
              <w:t>25</w:t>
            </w:r>
          </w:p>
        </w:tc>
        <w:tc>
          <w:tcPr>
            <w:tcW w:w="3231" w:type="dxa"/>
            <w:vAlign w:val="top"/>
          </w:tcPr>
          <w:p>
            <w:pPr>
              <w:pStyle w:val="TableText"/>
              <w:ind w:left="572"/>
              <w:spacing w:before="39" w:line="206" w:lineRule="auto"/>
              <w:rPr/>
            </w:pPr>
            <w:r>
              <w:rPr>
                <w:spacing w:val="-5"/>
              </w:rPr>
              <w:t>园区空气质量优良率</w:t>
            </w:r>
          </w:p>
        </w:tc>
        <w:tc>
          <w:tcPr>
            <w:tcW w:w="1181" w:type="dxa"/>
            <w:vAlign w:val="top"/>
          </w:tcPr>
          <w:p>
            <w:pPr>
              <w:ind w:left="498"/>
              <w:spacing w:before="81"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w:t>
            </w:r>
          </w:p>
        </w:tc>
        <w:tc>
          <w:tcPr>
            <w:tcW w:w="722" w:type="dxa"/>
            <w:vAlign w:val="top"/>
          </w:tcPr>
          <w:p>
            <w:pPr>
              <w:rPr>
                <w:rFonts w:ascii="Arial"/>
                <w:sz w:val="21"/>
              </w:rPr>
            </w:pPr>
            <w:r/>
          </w:p>
        </w:tc>
        <w:tc>
          <w:tcPr>
            <w:tcW w:w="759" w:type="dxa"/>
            <w:vAlign w:val="top"/>
          </w:tcPr>
          <w:p>
            <w:pPr>
              <w:ind w:left="274"/>
              <w:spacing w:before="81"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8"/>
              </w:rPr>
              <w:t>80</w:t>
            </w:r>
          </w:p>
        </w:tc>
        <w:tc>
          <w:tcPr>
            <w:tcW w:w="553" w:type="dxa"/>
            <w:vAlign w:val="top"/>
          </w:tcPr>
          <w:p>
            <w:pPr>
              <w:rPr>
                <w:rFonts w:ascii="Arial"/>
                <w:sz w:val="21"/>
              </w:rPr>
            </w:pPr>
            <w:r/>
          </w:p>
        </w:tc>
        <w:tc>
          <w:tcPr>
            <w:tcW w:w="981" w:type="dxa"/>
            <w:vAlign w:val="top"/>
          </w:tcPr>
          <w:p>
            <w:pPr>
              <w:rPr>
                <w:rFonts w:ascii="Arial"/>
                <w:sz w:val="21"/>
              </w:rPr>
            </w:pPr>
            <w:r/>
          </w:p>
        </w:tc>
      </w:tr>
      <w:tr>
        <w:trPr>
          <w:trHeight w:val="316" w:hRule="atLeast"/>
        </w:trPr>
        <w:tc>
          <w:tcPr>
            <w:tcW w:w="1454" w:type="dxa"/>
            <w:vAlign w:val="top"/>
            <w:vMerge w:val="continue"/>
            <w:tcBorders>
              <w:top w:val="nil"/>
              <w:bottom w:val="nil"/>
            </w:tcBorders>
          </w:tcPr>
          <w:p>
            <w:pPr>
              <w:rPr>
                <w:rFonts w:ascii="Arial"/>
                <w:sz w:val="21"/>
              </w:rPr>
            </w:pPr>
            <w:r/>
          </w:p>
        </w:tc>
        <w:tc>
          <w:tcPr>
            <w:tcW w:w="877" w:type="dxa"/>
            <w:vAlign w:val="top"/>
          </w:tcPr>
          <w:p>
            <w:pPr>
              <w:ind w:left="318"/>
              <w:spacing w:before="81"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3"/>
              </w:rPr>
              <w:t>26</w:t>
            </w:r>
          </w:p>
        </w:tc>
        <w:tc>
          <w:tcPr>
            <w:tcW w:w="3231" w:type="dxa"/>
            <w:vAlign w:val="top"/>
          </w:tcPr>
          <w:p>
            <w:pPr>
              <w:pStyle w:val="TableText"/>
              <w:ind w:left="1033"/>
              <w:spacing w:before="39" w:line="205" w:lineRule="auto"/>
              <w:rPr/>
            </w:pPr>
            <w:r>
              <w:rPr>
                <w:spacing w:val="-4"/>
              </w:rPr>
              <w:t>绿化覆盖率</w:t>
            </w:r>
          </w:p>
        </w:tc>
        <w:tc>
          <w:tcPr>
            <w:tcW w:w="1181" w:type="dxa"/>
            <w:vAlign w:val="top"/>
          </w:tcPr>
          <w:p>
            <w:pPr>
              <w:ind w:left="498"/>
              <w:spacing w:before="81"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w:t>
            </w:r>
          </w:p>
        </w:tc>
        <w:tc>
          <w:tcPr>
            <w:tcW w:w="722" w:type="dxa"/>
            <w:vAlign w:val="top"/>
          </w:tcPr>
          <w:p>
            <w:pPr>
              <w:rPr>
                <w:rFonts w:ascii="Arial"/>
                <w:sz w:val="21"/>
              </w:rPr>
            </w:pPr>
            <w:r/>
          </w:p>
        </w:tc>
        <w:tc>
          <w:tcPr>
            <w:tcW w:w="759" w:type="dxa"/>
            <w:vAlign w:val="top"/>
          </w:tcPr>
          <w:p>
            <w:pPr>
              <w:ind w:left="269"/>
              <w:spacing w:before="81"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5"/>
              </w:rPr>
              <w:t>30</w:t>
            </w:r>
          </w:p>
        </w:tc>
        <w:tc>
          <w:tcPr>
            <w:tcW w:w="553" w:type="dxa"/>
            <w:vAlign w:val="top"/>
          </w:tcPr>
          <w:p>
            <w:pPr>
              <w:rPr>
                <w:rFonts w:ascii="Arial"/>
                <w:sz w:val="21"/>
              </w:rPr>
            </w:pPr>
            <w:r/>
          </w:p>
        </w:tc>
        <w:tc>
          <w:tcPr>
            <w:tcW w:w="981" w:type="dxa"/>
            <w:vAlign w:val="top"/>
            <w:vMerge w:val="restart"/>
            <w:tcBorders>
              <w:bottom w:val="nil"/>
            </w:tcBorders>
          </w:tcPr>
          <w:p>
            <w:pPr>
              <w:rPr>
                <w:rFonts w:ascii="Arial"/>
                <w:sz w:val="21"/>
              </w:rPr>
            </w:pPr>
            <w:r/>
          </w:p>
        </w:tc>
      </w:tr>
      <w:tr>
        <w:trPr>
          <w:trHeight w:val="316" w:hRule="atLeast"/>
        </w:trPr>
        <w:tc>
          <w:tcPr>
            <w:tcW w:w="1454" w:type="dxa"/>
            <w:vAlign w:val="top"/>
            <w:vMerge w:val="continue"/>
            <w:tcBorders>
              <w:top w:val="nil"/>
              <w:bottom w:val="nil"/>
            </w:tcBorders>
          </w:tcPr>
          <w:p>
            <w:pPr>
              <w:rPr>
                <w:rFonts w:ascii="Arial"/>
                <w:sz w:val="21"/>
              </w:rPr>
            </w:pPr>
            <w:r/>
          </w:p>
        </w:tc>
        <w:tc>
          <w:tcPr>
            <w:tcW w:w="877" w:type="dxa"/>
            <w:vAlign w:val="top"/>
          </w:tcPr>
          <w:p>
            <w:pPr>
              <w:ind w:left="318"/>
              <w:spacing w:before="79"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3"/>
              </w:rPr>
              <w:t>27</w:t>
            </w:r>
          </w:p>
        </w:tc>
        <w:tc>
          <w:tcPr>
            <w:tcW w:w="3231" w:type="dxa"/>
            <w:vAlign w:val="top"/>
          </w:tcPr>
          <w:p>
            <w:pPr>
              <w:pStyle w:val="TableText"/>
              <w:ind w:left="910"/>
              <w:spacing w:before="39" w:line="205" w:lineRule="auto"/>
              <w:rPr/>
            </w:pPr>
            <w:r>
              <w:rPr>
                <w:spacing w:val="-3"/>
              </w:rPr>
              <w:t>道路遮荫比例</w:t>
            </w:r>
          </w:p>
        </w:tc>
        <w:tc>
          <w:tcPr>
            <w:tcW w:w="1181" w:type="dxa"/>
            <w:vAlign w:val="top"/>
          </w:tcPr>
          <w:p>
            <w:pPr>
              <w:ind w:left="498"/>
              <w:spacing w:before="79"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w:t>
            </w:r>
          </w:p>
        </w:tc>
        <w:tc>
          <w:tcPr>
            <w:tcW w:w="722" w:type="dxa"/>
            <w:vAlign w:val="top"/>
          </w:tcPr>
          <w:p>
            <w:pPr>
              <w:rPr>
                <w:rFonts w:ascii="Arial"/>
                <w:sz w:val="21"/>
              </w:rPr>
            </w:pPr>
            <w:r/>
          </w:p>
        </w:tc>
        <w:tc>
          <w:tcPr>
            <w:tcW w:w="759" w:type="dxa"/>
            <w:vAlign w:val="top"/>
          </w:tcPr>
          <w:p>
            <w:pPr>
              <w:ind w:left="274"/>
              <w:spacing w:before="79"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8"/>
              </w:rPr>
              <w:t>80</w:t>
            </w:r>
          </w:p>
        </w:tc>
        <w:tc>
          <w:tcPr>
            <w:tcW w:w="553" w:type="dxa"/>
            <w:vAlign w:val="top"/>
          </w:tcPr>
          <w:p>
            <w:pPr>
              <w:rPr>
                <w:rFonts w:ascii="Arial"/>
                <w:sz w:val="21"/>
              </w:rPr>
            </w:pPr>
            <w:r/>
          </w:p>
        </w:tc>
        <w:tc>
          <w:tcPr>
            <w:tcW w:w="981" w:type="dxa"/>
            <w:vAlign w:val="top"/>
            <w:vMerge w:val="continue"/>
            <w:tcBorders>
              <w:top w:val="nil"/>
              <w:bottom w:val="nil"/>
            </w:tcBorders>
          </w:tcPr>
          <w:p>
            <w:pPr>
              <w:rPr>
                <w:rFonts w:ascii="Arial"/>
                <w:sz w:val="21"/>
              </w:rPr>
            </w:pPr>
            <w:r/>
          </w:p>
        </w:tc>
      </w:tr>
      <w:tr>
        <w:trPr>
          <w:trHeight w:val="316" w:hRule="atLeast"/>
        </w:trPr>
        <w:tc>
          <w:tcPr>
            <w:tcW w:w="1454" w:type="dxa"/>
            <w:vAlign w:val="top"/>
            <w:vMerge w:val="continue"/>
            <w:tcBorders>
              <w:top w:val="nil"/>
            </w:tcBorders>
          </w:tcPr>
          <w:p>
            <w:pPr>
              <w:rPr>
                <w:rFonts w:ascii="Arial"/>
                <w:sz w:val="21"/>
              </w:rPr>
            </w:pPr>
            <w:r/>
          </w:p>
        </w:tc>
        <w:tc>
          <w:tcPr>
            <w:tcW w:w="877" w:type="dxa"/>
            <w:vAlign w:val="top"/>
          </w:tcPr>
          <w:p>
            <w:pPr>
              <w:ind w:left="318"/>
              <w:spacing w:before="82"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3"/>
              </w:rPr>
              <w:t>28</w:t>
            </w:r>
          </w:p>
        </w:tc>
        <w:tc>
          <w:tcPr>
            <w:tcW w:w="3231" w:type="dxa"/>
            <w:vAlign w:val="top"/>
          </w:tcPr>
          <w:p>
            <w:pPr>
              <w:pStyle w:val="TableText"/>
              <w:ind w:left="556"/>
              <w:spacing w:before="40" w:line="204" w:lineRule="auto"/>
              <w:rPr/>
            </w:pPr>
            <w:r>
              <w:rPr>
                <w:spacing w:val="-3"/>
              </w:rPr>
              <w:t>露天停车场遮荫比例</w:t>
            </w:r>
          </w:p>
        </w:tc>
        <w:tc>
          <w:tcPr>
            <w:tcW w:w="1181" w:type="dxa"/>
            <w:vAlign w:val="top"/>
          </w:tcPr>
          <w:p>
            <w:pPr>
              <w:ind w:left="498"/>
              <w:spacing w:before="82"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w:t>
            </w:r>
          </w:p>
        </w:tc>
        <w:tc>
          <w:tcPr>
            <w:tcW w:w="722" w:type="dxa"/>
            <w:vAlign w:val="top"/>
          </w:tcPr>
          <w:p>
            <w:pPr>
              <w:rPr>
                <w:rFonts w:ascii="Arial"/>
                <w:sz w:val="21"/>
              </w:rPr>
            </w:pPr>
            <w:r/>
          </w:p>
        </w:tc>
        <w:tc>
          <w:tcPr>
            <w:tcW w:w="759" w:type="dxa"/>
            <w:vAlign w:val="top"/>
          </w:tcPr>
          <w:p>
            <w:pPr>
              <w:ind w:left="274"/>
              <w:spacing w:before="82"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8"/>
              </w:rPr>
              <w:t>80</w:t>
            </w:r>
          </w:p>
        </w:tc>
        <w:tc>
          <w:tcPr>
            <w:tcW w:w="553" w:type="dxa"/>
            <w:vAlign w:val="top"/>
          </w:tcPr>
          <w:p>
            <w:pPr>
              <w:rPr>
                <w:rFonts w:ascii="Arial"/>
                <w:sz w:val="21"/>
              </w:rPr>
            </w:pPr>
            <w:r/>
          </w:p>
        </w:tc>
        <w:tc>
          <w:tcPr>
            <w:tcW w:w="981" w:type="dxa"/>
            <w:vAlign w:val="top"/>
            <w:vMerge w:val="continue"/>
            <w:tcBorders>
              <w:top w:val="nil"/>
            </w:tcBorders>
          </w:tcPr>
          <w:p>
            <w:pPr>
              <w:rPr>
                <w:rFonts w:ascii="Arial"/>
                <w:sz w:val="21"/>
              </w:rPr>
            </w:pPr>
            <w:r/>
          </w:p>
        </w:tc>
      </w:tr>
      <w:tr>
        <w:trPr>
          <w:trHeight w:val="319" w:hRule="atLeast"/>
        </w:trPr>
        <w:tc>
          <w:tcPr>
            <w:tcW w:w="1454" w:type="dxa"/>
            <w:vAlign w:val="top"/>
          </w:tcPr>
          <w:p>
            <w:pPr>
              <w:pStyle w:val="TableText"/>
              <w:ind w:left="261"/>
              <w:spacing w:before="41" w:line="206" w:lineRule="auto"/>
              <w:rPr/>
            </w:pPr>
            <w:r>
              <w:rPr>
                <w:spacing w:val="-5"/>
              </w:rPr>
              <w:t>运行管理</w:t>
            </w:r>
          </w:p>
        </w:tc>
        <w:tc>
          <w:tcPr>
            <w:tcW w:w="877" w:type="dxa"/>
            <w:vAlign w:val="top"/>
          </w:tcPr>
          <w:p>
            <w:pPr>
              <w:ind w:left="318"/>
              <w:spacing w:before="80"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3"/>
              </w:rPr>
              <w:t>29</w:t>
            </w:r>
          </w:p>
        </w:tc>
        <w:tc>
          <w:tcPr>
            <w:tcW w:w="3231" w:type="dxa"/>
            <w:vAlign w:val="top"/>
          </w:tcPr>
          <w:p>
            <w:pPr>
              <w:pStyle w:val="TableText"/>
              <w:ind w:left="212"/>
              <w:spacing w:before="41" w:line="206" w:lineRule="auto"/>
              <w:rPr/>
            </w:pPr>
            <w:r>
              <w:rPr>
                <w:spacing w:val="-4"/>
              </w:rPr>
              <w:t>园区绿色标准体系完善程度</w:t>
            </w:r>
          </w:p>
        </w:tc>
        <w:tc>
          <w:tcPr>
            <w:tcW w:w="1181" w:type="dxa"/>
            <w:vAlign w:val="top"/>
          </w:tcPr>
          <w:p>
            <w:pPr>
              <w:ind w:left="559"/>
              <w:spacing w:before="181" w:line="115" w:lineRule="exact"/>
              <w:rPr>
                <w:rFonts w:ascii="Times New Roman" w:hAnsi="Times New Roman" w:eastAsia="Times New Roman" w:cs="Times New Roman"/>
                <w:sz w:val="24"/>
                <w:szCs w:val="24"/>
              </w:rPr>
            </w:pPr>
            <w:r>
              <w:rPr>
                <w:rFonts w:ascii="Times New Roman" w:hAnsi="Times New Roman" w:eastAsia="Times New Roman" w:cs="Times New Roman"/>
                <w:sz w:val="24"/>
                <w:szCs w:val="24"/>
                <w:position w:val="-2"/>
              </w:rPr>
              <w:t>-</w:t>
            </w:r>
          </w:p>
        </w:tc>
        <w:tc>
          <w:tcPr>
            <w:tcW w:w="722" w:type="dxa"/>
            <w:vAlign w:val="top"/>
          </w:tcPr>
          <w:p>
            <w:pPr>
              <w:rPr>
                <w:rFonts w:ascii="Arial"/>
                <w:sz w:val="21"/>
              </w:rPr>
            </w:pPr>
            <w:r/>
          </w:p>
        </w:tc>
        <w:tc>
          <w:tcPr>
            <w:tcW w:w="759" w:type="dxa"/>
            <w:vAlign w:val="top"/>
          </w:tcPr>
          <w:p>
            <w:pPr>
              <w:pStyle w:val="TableText"/>
              <w:ind w:left="162"/>
              <w:spacing w:before="42" w:line="205" w:lineRule="auto"/>
              <w:rPr/>
            </w:pPr>
            <w:r>
              <w:rPr>
                <w:spacing w:val="-12"/>
              </w:rPr>
              <w:t>完善</w:t>
            </w:r>
          </w:p>
        </w:tc>
        <w:tc>
          <w:tcPr>
            <w:tcW w:w="553" w:type="dxa"/>
            <w:vAlign w:val="top"/>
          </w:tcPr>
          <w:p>
            <w:pPr>
              <w:rPr>
                <w:rFonts w:ascii="Arial"/>
                <w:sz w:val="21"/>
              </w:rPr>
            </w:pPr>
            <w:r/>
          </w:p>
        </w:tc>
        <w:tc>
          <w:tcPr>
            <w:tcW w:w="981" w:type="dxa"/>
            <w:vAlign w:val="top"/>
          </w:tcPr>
          <w:p>
            <w:pPr>
              <w:rPr>
                <w:rFonts w:ascii="Arial"/>
                <w:sz w:val="21"/>
              </w:rPr>
            </w:pPr>
            <w:r/>
          </w:p>
        </w:tc>
      </w:tr>
    </w:tbl>
    <w:p>
      <w:pPr>
        <w:rPr>
          <w:rFonts w:ascii="Arial"/>
          <w:sz w:val="21"/>
        </w:rPr>
      </w:pPr>
      <w:r/>
    </w:p>
    <w:p>
      <w:pPr>
        <w:sectPr>
          <w:footerReference w:type="default" r:id="rId45"/>
          <w:pgSz w:w="11906" w:h="16839"/>
          <w:pgMar w:top="1431" w:right="1071" w:bottom="1233" w:left="1071" w:header="0" w:footer="1047" w:gutter="0"/>
        </w:sectPr>
        <w:rPr>
          <w:rFonts w:ascii="Arial" w:hAnsi="Arial" w:eastAsia="Arial" w:cs="Arial"/>
          <w:sz w:val="21"/>
          <w:szCs w:val="21"/>
        </w:rPr>
      </w:pPr>
    </w:p>
    <w:p>
      <w:pPr>
        <w:spacing w:line="91" w:lineRule="auto"/>
        <w:rPr>
          <w:rFonts w:ascii="Arial"/>
          <w:sz w:val="2"/>
        </w:rPr>
      </w:pPr>
      <w:r>
        <w:rPr>
          <w:rFonts w:ascii="Arial"/>
          <w:sz w:val="2"/>
        </w:rPr>
      </w:r>
    </w:p>
    <w:tbl>
      <w:tblPr>
        <w:tblStyle w:val="TableNormal"/>
        <w:tblW w:w="9758"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454"/>
        <w:gridCol w:w="877"/>
        <w:gridCol w:w="3231"/>
        <w:gridCol w:w="1181"/>
        <w:gridCol w:w="722"/>
        <w:gridCol w:w="759"/>
        <w:gridCol w:w="553"/>
        <w:gridCol w:w="981"/>
      </w:tblGrid>
      <w:tr>
        <w:trPr>
          <w:trHeight w:val="319" w:hRule="atLeast"/>
        </w:trPr>
        <w:tc>
          <w:tcPr>
            <w:tcW w:w="1454" w:type="dxa"/>
            <w:vAlign w:val="top"/>
            <w:vMerge w:val="restart"/>
            <w:tcBorders>
              <w:bottom w:val="nil"/>
            </w:tcBorders>
          </w:tcPr>
          <w:p>
            <w:pPr>
              <w:pStyle w:val="TableText"/>
              <w:ind w:left="312" w:right="245" w:hanging="49"/>
              <w:spacing w:before="42" w:line="237" w:lineRule="auto"/>
              <w:rPr/>
            </w:pPr>
            <w:r>
              <w:rPr>
                <w:spacing w:val="-5"/>
              </w:rPr>
              <w:t>绿色指标</w:t>
            </w:r>
            <w:r>
              <w:rPr/>
              <w:t xml:space="preserve"> </w:t>
            </w:r>
            <w:r>
              <w:rPr>
                <w:spacing w:val="-6"/>
              </w:rPr>
              <w:t>（</w:t>
            </w:r>
            <w:r>
              <w:rPr>
                <w:rFonts w:ascii="Times New Roman" w:hAnsi="Times New Roman" w:eastAsia="Times New Roman" w:cs="Times New Roman"/>
                <w:spacing w:val="-6"/>
              </w:rPr>
              <w:t>MG</w:t>
            </w:r>
            <w:r>
              <w:rPr>
                <w:spacing w:val="-6"/>
              </w:rPr>
              <w:t>）</w:t>
            </w:r>
          </w:p>
        </w:tc>
        <w:tc>
          <w:tcPr>
            <w:tcW w:w="877" w:type="dxa"/>
            <w:vAlign w:val="top"/>
          </w:tcPr>
          <w:p>
            <w:pPr>
              <w:ind w:left="323"/>
              <w:spacing w:before="81"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5"/>
              </w:rPr>
              <w:t>30</w:t>
            </w:r>
          </w:p>
        </w:tc>
        <w:tc>
          <w:tcPr>
            <w:tcW w:w="3231" w:type="dxa"/>
            <w:vAlign w:val="top"/>
          </w:tcPr>
          <w:p>
            <w:pPr>
              <w:pStyle w:val="TableText"/>
              <w:ind w:left="431"/>
              <w:spacing w:before="41" w:line="206" w:lineRule="auto"/>
              <w:rPr/>
            </w:pPr>
            <w:r>
              <w:rPr>
                <w:spacing w:val="-2"/>
              </w:rPr>
              <w:t>编制园区绿色发展规划</w:t>
            </w:r>
          </w:p>
        </w:tc>
        <w:tc>
          <w:tcPr>
            <w:tcW w:w="1181" w:type="dxa"/>
            <w:vAlign w:val="top"/>
          </w:tcPr>
          <w:p>
            <w:pPr>
              <w:ind w:left="559"/>
              <w:spacing w:before="182" w:line="115" w:lineRule="exact"/>
              <w:rPr>
                <w:rFonts w:ascii="Times New Roman" w:hAnsi="Times New Roman" w:eastAsia="Times New Roman" w:cs="Times New Roman"/>
                <w:sz w:val="24"/>
                <w:szCs w:val="24"/>
              </w:rPr>
            </w:pPr>
            <w:r>
              <w:rPr>
                <w:rFonts w:ascii="Times New Roman" w:hAnsi="Times New Roman" w:eastAsia="Times New Roman" w:cs="Times New Roman"/>
                <w:sz w:val="24"/>
                <w:szCs w:val="24"/>
                <w:position w:val="-2"/>
              </w:rPr>
              <w:t>-</w:t>
            </w:r>
          </w:p>
        </w:tc>
        <w:tc>
          <w:tcPr>
            <w:tcW w:w="722" w:type="dxa"/>
            <w:vAlign w:val="top"/>
          </w:tcPr>
          <w:p>
            <w:pPr>
              <w:rPr>
                <w:rFonts w:ascii="Arial"/>
                <w:sz w:val="21"/>
              </w:rPr>
            </w:pPr>
            <w:r/>
          </w:p>
        </w:tc>
        <w:tc>
          <w:tcPr>
            <w:tcW w:w="759" w:type="dxa"/>
            <w:vAlign w:val="top"/>
          </w:tcPr>
          <w:p>
            <w:pPr>
              <w:pStyle w:val="TableText"/>
              <w:ind w:left="265"/>
              <w:spacing w:before="42" w:line="205" w:lineRule="auto"/>
              <w:rPr/>
            </w:pPr>
            <w:r>
              <w:rPr/>
              <w:t>是</w:t>
            </w:r>
          </w:p>
        </w:tc>
        <w:tc>
          <w:tcPr>
            <w:tcW w:w="553" w:type="dxa"/>
            <w:vAlign w:val="top"/>
          </w:tcPr>
          <w:p>
            <w:pPr>
              <w:rPr>
                <w:rFonts w:ascii="Arial"/>
                <w:sz w:val="21"/>
              </w:rPr>
            </w:pPr>
            <w:r/>
          </w:p>
        </w:tc>
        <w:tc>
          <w:tcPr>
            <w:tcW w:w="981" w:type="dxa"/>
            <w:vAlign w:val="top"/>
          </w:tcPr>
          <w:p>
            <w:pPr>
              <w:rPr>
                <w:rFonts w:ascii="Arial"/>
                <w:sz w:val="21"/>
              </w:rPr>
            </w:pPr>
            <w:r/>
          </w:p>
        </w:tc>
      </w:tr>
      <w:tr>
        <w:trPr>
          <w:trHeight w:val="906" w:hRule="atLeast"/>
        </w:trPr>
        <w:tc>
          <w:tcPr>
            <w:tcW w:w="1454" w:type="dxa"/>
            <w:vAlign w:val="top"/>
            <w:vMerge w:val="continue"/>
            <w:tcBorders>
              <w:top w:val="nil"/>
            </w:tcBorders>
          </w:tcPr>
          <w:p>
            <w:pPr>
              <w:rPr>
                <w:rFonts w:ascii="Arial"/>
                <w:sz w:val="21"/>
              </w:rPr>
            </w:pPr>
            <w:r/>
          </w:p>
        </w:tc>
        <w:tc>
          <w:tcPr>
            <w:tcW w:w="877" w:type="dxa"/>
            <w:vAlign w:val="top"/>
          </w:tcPr>
          <w:p>
            <w:pPr>
              <w:spacing w:line="300" w:lineRule="auto"/>
              <w:rPr>
                <w:rFonts w:ascii="Arial"/>
                <w:sz w:val="21"/>
              </w:rPr>
            </w:pPr>
            <w:r/>
          </w:p>
          <w:p>
            <w:pPr>
              <w:ind w:left="323"/>
              <w:spacing w:before="69"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5"/>
              </w:rPr>
              <w:t>31</w:t>
            </w:r>
          </w:p>
        </w:tc>
        <w:tc>
          <w:tcPr>
            <w:tcW w:w="3231" w:type="dxa"/>
            <w:vAlign w:val="top"/>
          </w:tcPr>
          <w:p>
            <w:pPr>
              <w:spacing w:line="250" w:lineRule="auto"/>
              <w:rPr>
                <w:rFonts w:ascii="Arial"/>
                <w:sz w:val="21"/>
              </w:rPr>
            </w:pPr>
            <w:r/>
          </w:p>
          <w:p>
            <w:pPr>
              <w:pStyle w:val="TableText"/>
              <w:ind w:left="212"/>
              <w:spacing w:before="78" w:line="221" w:lineRule="auto"/>
              <w:rPr/>
            </w:pPr>
            <w:r>
              <w:rPr>
                <w:spacing w:val="-4"/>
              </w:rPr>
              <w:t>园区绿色信息平台完善程度</w:t>
            </w:r>
          </w:p>
        </w:tc>
        <w:tc>
          <w:tcPr>
            <w:tcW w:w="1181" w:type="dxa"/>
            <w:vAlign w:val="top"/>
          </w:tcPr>
          <w:p>
            <w:pPr>
              <w:spacing w:line="400" w:lineRule="auto"/>
              <w:rPr>
                <w:rFonts w:ascii="Arial"/>
                <w:sz w:val="21"/>
              </w:rPr>
            </w:pPr>
            <w:r/>
          </w:p>
          <w:p>
            <w:pPr>
              <w:ind w:left="559"/>
              <w:spacing w:before="69" w:line="116" w:lineRule="exact"/>
              <w:rPr>
                <w:rFonts w:ascii="Times New Roman" w:hAnsi="Times New Roman" w:eastAsia="Times New Roman" w:cs="Times New Roman"/>
                <w:sz w:val="24"/>
                <w:szCs w:val="24"/>
              </w:rPr>
            </w:pPr>
            <w:r>
              <w:rPr>
                <w:rFonts w:ascii="Times New Roman" w:hAnsi="Times New Roman" w:eastAsia="Times New Roman" w:cs="Times New Roman"/>
                <w:sz w:val="24"/>
                <w:szCs w:val="24"/>
                <w:position w:val="-2"/>
              </w:rPr>
              <w:t>-</w:t>
            </w:r>
          </w:p>
        </w:tc>
        <w:tc>
          <w:tcPr>
            <w:tcW w:w="722" w:type="dxa"/>
            <w:vAlign w:val="top"/>
          </w:tcPr>
          <w:p>
            <w:pPr>
              <w:rPr>
                <w:rFonts w:ascii="Arial"/>
                <w:sz w:val="21"/>
              </w:rPr>
            </w:pPr>
            <w:r/>
          </w:p>
        </w:tc>
        <w:tc>
          <w:tcPr>
            <w:tcW w:w="759" w:type="dxa"/>
            <w:vAlign w:val="top"/>
          </w:tcPr>
          <w:p>
            <w:pPr>
              <w:spacing w:line="251" w:lineRule="auto"/>
              <w:rPr>
                <w:rFonts w:ascii="Arial"/>
                <w:sz w:val="21"/>
              </w:rPr>
            </w:pPr>
            <w:r/>
          </w:p>
          <w:p>
            <w:pPr>
              <w:pStyle w:val="TableText"/>
              <w:ind w:left="162"/>
              <w:spacing w:before="78" w:line="218" w:lineRule="auto"/>
              <w:rPr/>
            </w:pPr>
            <w:r>
              <w:rPr>
                <w:spacing w:val="-12"/>
              </w:rPr>
              <w:t>完善</w:t>
            </w:r>
          </w:p>
        </w:tc>
        <w:tc>
          <w:tcPr>
            <w:tcW w:w="553" w:type="dxa"/>
            <w:vAlign w:val="top"/>
          </w:tcPr>
          <w:p>
            <w:pPr>
              <w:rPr>
                <w:rFonts w:ascii="Arial"/>
                <w:sz w:val="21"/>
              </w:rPr>
            </w:pPr>
            <w:r/>
          </w:p>
        </w:tc>
        <w:tc>
          <w:tcPr>
            <w:tcW w:w="981" w:type="dxa"/>
            <w:vAlign w:val="top"/>
          </w:tcPr>
          <w:p>
            <w:pPr>
              <w:rPr>
                <w:rFonts w:ascii="Arial"/>
                <w:sz w:val="21"/>
              </w:rPr>
            </w:pPr>
            <w:r/>
          </w:p>
        </w:tc>
      </w:tr>
    </w:tbl>
    <w:p>
      <w:pPr>
        <w:spacing w:line="342" w:lineRule="auto"/>
        <w:rPr>
          <w:rFonts w:ascii="Arial"/>
          <w:sz w:val="21"/>
        </w:rPr>
      </w:pPr>
      <w:r/>
    </w:p>
    <w:p>
      <w:pPr>
        <w:spacing w:line="343" w:lineRule="auto"/>
        <w:rPr>
          <w:rFonts w:ascii="Arial"/>
          <w:sz w:val="21"/>
        </w:rPr>
      </w:pPr>
      <w:r/>
    </w:p>
    <w:p>
      <w:pPr>
        <w:ind w:left="2492"/>
        <w:spacing w:before="97" w:line="222" w:lineRule="auto"/>
        <w:rPr>
          <w:rFonts w:ascii="SimHei" w:hAnsi="SimHei" w:eastAsia="SimHei" w:cs="SimHei"/>
          <w:sz w:val="30"/>
          <w:szCs w:val="30"/>
        </w:rPr>
      </w:pPr>
      <w:r>
        <w:rPr>
          <w:rFonts w:ascii="SimHei" w:hAnsi="SimHei" w:eastAsia="SimHei" w:cs="SimHei"/>
          <w:sz w:val="30"/>
          <w:szCs w:val="30"/>
          <w:spacing w:val="-5"/>
        </w:rPr>
        <w:t>第</w:t>
      </w:r>
      <w:r>
        <w:rPr>
          <w:rFonts w:ascii="SimHei" w:hAnsi="SimHei" w:eastAsia="SimHei" w:cs="SimHei"/>
          <w:sz w:val="30"/>
          <w:szCs w:val="30"/>
          <w:spacing w:val="-59"/>
        </w:rPr>
        <w:t xml:space="preserve"> </w:t>
      </w:r>
      <w:r>
        <w:rPr>
          <w:rFonts w:ascii="Times New Roman" w:hAnsi="Times New Roman" w:eastAsia="Times New Roman" w:cs="Times New Roman"/>
          <w:sz w:val="30"/>
          <w:szCs w:val="30"/>
          <w:spacing w:val="-5"/>
        </w:rPr>
        <w:t>2 </w:t>
      </w:r>
      <w:r>
        <w:rPr>
          <w:rFonts w:ascii="SimHei" w:hAnsi="SimHei" w:eastAsia="SimHei" w:cs="SimHei"/>
          <w:sz w:val="30"/>
          <w:szCs w:val="30"/>
          <w:spacing w:val="-5"/>
        </w:rPr>
        <w:t>年（</w:t>
      </w:r>
      <w:r>
        <w:rPr>
          <w:rFonts w:ascii="SimHei" w:hAnsi="SimHei" w:eastAsia="SimHei" w:cs="SimHei"/>
          <w:sz w:val="30"/>
          <w:szCs w:val="30"/>
          <w:spacing w:val="-117"/>
        </w:rPr>
        <w:t xml:space="preserve"> </w:t>
      </w:r>
      <w:r>
        <w:rPr>
          <w:rFonts w:ascii="SimHei" w:hAnsi="SimHei" w:eastAsia="SimHei" w:cs="SimHei"/>
          <w:sz w:val="30"/>
          <w:szCs w:val="30"/>
          <w:u w:val="single" w:color="auto"/>
        </w:rPr>
        <w:t xml:space="preserve">    </w:t>
      </w:r>
      <w:r>
        <w:rPr>
          <w:rFonts w:ascii="SimHei" w:hAnsi="SimHei" w:eastAsia="SimHei" w:cs="SimHei"/>
          <w:sz w:val="30"/>
          <w:szCs w:val="30"/>
          <w:spacing w:val="-137"/>
        </w:rPr>
        <w:t xml:space="preserve"> </w:t>
      </w:r>
      <w:r>
        <w:rPr>
          <w:rFonts w:ascii="SimHei" w:hAnsi="SimHei" w:eastAsia="SimHei" w:cs="SimHei"/>
          <w:sz w:val="30"/>
          <w:szCs w:val="30"/>
          <w:spacing w:val="-5"/>
        </w:rPr>
        <w:t>年）指标数据评价情况</w:t>
      </w:r>
    </w:p>
    <w:p>
      <w:pPr>
        <w:spacing w:line="100" w:lineRule="exact"/>
        <w:rPr/>
      </w:pPr>
      <w:r/>
    </w:p>
    <w:tbl>
      <w:tblPr>
        <w:tblStyle w:val="TableNormal"/>
        <w:tblW w:w="9758"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454"/>
        <w:gridCol w:w="877"/>
        <w:gridCol w:w="3231"/>
        <w:gridCol w:w="1181"/>
        <w:gridCol w:w="722"/>
        <w:gridCol w:w="759"/>
        <w:gridCol w:w="553"/>
        <w:gridCol w:w="981"/>
      </w:tblGrid>
      <w:tr>
        <w:trPr>
          <w:trHeight w:val="632" w:hRule="atLeast"/>
        </w:trPr>
        <w:tc>
          <w:tcPr>
            <w:tcW w:w="1454" w:type="dxa"/>
            <w:vAlign w:val="top"/>
          </w:tcPr>
          <w:p>
            <w:pPr>
              <w:pStyle w:val="TableText"/>
              <w:ind w:left="263"/>
              <w:spacing w:before="195" w:line="222" w:lineRule="auto"/>
              <w:rPr/>
            </w:pPr>
            <w:r>
              <w:rPr>
                <w:b/>
                <w:bCs/>
                <w:spacing w:val="-7"/>
              </w:rPr>
              <w:t>一级指标</w:t>
            </w:r>
          </w:p>
        </w:tc>
        <w:tc>
          <w:tcPr>
            <w:tcW w:w="877" w:type="dxa"/>
            <w:vAlign w:val="top"/>
          </w:tcPr>
          <w:p>
            <w:pPr>
              <w:pStyle w:val="TableText"/>
              <w:ind w:left="209"/>
              <w:spacing w:before="195" w:line="222" w:lineRule="auto"/>
              <w:rPr/>
            </w:pPr>
            <w:r>
              <w:rPr>
                <w:b/>
                <w:bCs/>
                <w:spacing w:val="-11"/>
              </w:rPr>
              <w:t>序号</w:t>
            </w:r>
          </w:p>
        </w:tc>
        <w:tc>
          <w:tcPr>
            <w:tcW w:w="3231" w:type="dxa"/>
            <w:vAlign w:val="top"/>
          </w:tcPr>
          <w:p>
            <w:pPr>
              <w:pStyle w:val="TableText"/>
              <w:ind w:left="1437"/>
              <w:spacing w:before="195" w:line="222" w:lineRule="auto"/>
              <w:rPr/>
            </w:pPr>
            <w:r>
              <w:rPr>
                <w:b/>
                <w:bCs/>
                <w:spacing w:val="-8"/>
              </w:rPr>
              <w:t>二级指标</w:t>
            </w:r>
          </w:p>
        </w:tc>
        <w:tc>
          <w:tcPr>
            <w:tcW w:w="1181" w:type="dxa"/>
            <w:vAlign w:val="top"/>
          </w:tcPr>
          <w:p>
            <w:pPr>
              <w:pStyle w:val="TableText"/>
              <w:ind w:left="126"/>
              <w:spacing w:before="195" w:line="221" w:lineRule="auto"/>
              <w:rPr/>
            </w:pPr>
            <w:r>
              <w:rPr>
                <w:b/>
                <w:bCs/>
                <w:spacing w:val="-6"/>
              </w:rPr>
              <w:t>指标单位</w:t>
            </w:r>
          </w:p>
        </w:tc>
        <w:tc>
          <w:tcPr>
            <w:tcW w:w="722" w:type="dxa"/>
            <w:vAlign w:val="top"/>
          </w:tcPr>
          <w:p>
            <w:pPr>
              <w:pStyle w:val="TableText"/>
              <w:ind w:left="135" w:right="117"/>
              <w:spacing w:before="42" w:line="223" w:lineRule="auto"/>
              <w:rPr/>
            </w:pPr>
            <w:r>
              <w:rPr>
                <w:b/>
                <w:bCs/>
                <w:spacing w:val="-11"/>
              </w:rPr>
              <w:t>指标</w:t>
            </w:r>
            <w:r>
              <w:rPr/>
              <w:t xml:space="preserve"> </w:t>
            </w:r>
            <w:r>
              <w:rPr>
                <w:b/>
                <w:bCs/>
                <w:spacing w:val="-11"/>
              </w:rPr>
              <w:t>数据</w:t>
            </w:r>
          </w:p>
        </w:tc>
        <w:tc>
          <w:tcPr>
            <w:tcW w:w="759" w:type="dxa"/>
            <w:vAlign w:val="top"/>
          </w:tcPr>
          <w:p>
            <w:pPr>
              <w:pStyle w:val="TableText"/>
              <w:ind w:left="268" w:right="134" w:hanging="97"/>
              <w:spacing w:before="42" w:line="223" w:lineRule="auto"/>
              <w:rPr/>
            </w:pPr>
            <w:r>
              <w:rPr>
                <w:b/>
                <w:bCs/>
                <w:spacing w:val="-19"/>
              </w:rPr>
              <w:t>引领</w:t>
            </w:r>
            <w:r>
              <w:rPr/>
              <w:t xml:space="preserve"> </w:t>
            </w:r>
            <w:r>
              <w:rPr>
                <w:b/>
                <w:bCs/>
                <w:spacing w:val="-3"/>
              </w:rPr>
              <w:t>值</w:t>
            </w:r>
          </w:p>
        </w:tc>
        <w:tc>
          <w:tcPr>
            <w:tcW w:w="553" w:type="dxa"/>
            <w:vAlign w:val="top"/>
            <w:textDirection w:val="tbRlV"/>
          </w:tcPr>
          <w:p>
            <w:pPr>
              <w:pStyle w:val="TableText"/>
              <w:ind w:left="41"/>
              <w:spacing w:before="152" w:line="201" w:lineRule="auto"/>
              <w:rPr/>
            </w:pPr>
            <w:r>
              <w:rPr>
                <w:b/>
                <w:bCs/>
                <w:spacing w:val="35"/>
              </w:rPr>
              <w:t>得分</w:t>
            </w:r>
          </w:p>
        </w:tc>
        <w:tc>
          <w:tcPr>
            <w:tcW w:w="981" w:type="dxa"/>
            <w:vAlign w:val="top"/>
          </w:tcPr>
          <w:p>
            <w:pPr>
              <w:pStyle w:val="TableText"/>
              <w:ind w:left="143" w:right="125"/>
              <w:spacing w:before="42" w:line="223" w:lineRule="auto"/>
              <w:rPr/>
            </w:pPr>
            <w:r>
              <w:rPr>
                <w:b/>
                <w:bCs/>
                <w:spacing w:val="-7"/>
              </w:rPr>
              <w:t>证明材</w:t>
            </w:r>
            <w:r>
              <w:rPr/>
              <w:t xml:space="preserve"> </w:t>
            </w:r>
            <w:r>
              <w:rPr>
                <w:b/>
                <w:bCs/>
                <w:spacing w:val="-7"/>
              </w:rPr>
              <w:t>料索引</w:t>
            </w:r>
          </w:p>
        </w:tc>
      </w:tr>
      <w:tr>
        <w:trPr>
          <w:trHeight w:val="316" w:hRule="atLeast"/>
        </w:trPr>
        <w:tc>
          <w:tcPr>
            <w:tcW w:w="1454" w:type="dxa"/>
            <w:vAlign w:val="top"/>
            <w:vMerge w:val="restart"/>
            <w:tcBorders>
              <w:bottom w:val="nil"/>
            </w:tcBorders>
          </w:tcPr>
          <w:p>
            <w:pPr>
              <w:pStyle w:val="TableText"/>
              <w:ind w:left="273"/>
              <w:spacing w:before="44" w:line="222" w:lineRule="auto"/>
              <w:rPr/>
            </w:pPr>
            <w:r>
              <w:rPr>
                <w:spacing w:val="-8"/>
              </w:rPr>
              <w:t>能源利用</w:t>
            </w:r>
          </w:p>
          <w:p>
            <w:pPr>
              <w:pStyle w:val="TableText"/>
              <w:ind w:left="143"/>
              <w:spacing w:before="21" w:line="222" w:lineRule="auto"/>
              <w:rPr/>
            </w:pPr>
            <w:r>
              <w:rPr>
                <w:spacing w:val="-4"/>
              </w:rPr>
              <w:t>绿色化指标</w:t>
            </w:r>
          </w:p>
          <w:p>
            <w:pPr>
              <w:pStyle w:val="TableText"/>
              <w:ind w:left="346"/>
              <w:spacing w:before="23" w:line="216" w:lineRule="auto"/>
              <w:rPr/>
            </w:pPr>
            <w:r>
              <w:rPr>
                <w:spacing w:val="-6"/>
              </w:rPr>
              <w:t>（</w:t>
            </w:r>
            <w:r>
              <w:rPr>
                <w:rFonts w:ascii="Times New Roman" w:hAnsi="Times New Roman" w:eastAsia="Times New Roman" w:cs="Times New Roman"/>
                <w:spacing w:val="-6"/>
              </w:rPr>
              <w:t>EG</w:t>
            </w:r>
            <w:r>
              <w:rPr>
                <w:spacing w:val="-6"/>
              </w:rPr>
              <w:t>）</w:t>
            </w:r>
          </w:p>
        </w:tc>
        <w:tc>
          <w:tcPr>
            <w:tcW w:w="877" w:type="dxa"/>
            <w:vAlign w:val="top"/>
          </w:tcPr>
          <w:p>
            <w:pPr>
              <w:ind w:left="401"/>
              <w:spacing w:before="77"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3231" w:type="dxa"/>
            <w:vAlign w:val="top"/>
          </w:tcPr>
          <w:p>
            <w:pPr>
              <w:pStyle w:val="TableText"/>
              <w:ind w:left="1043"/>
              <w:spacing w:before="35" w:line="208" w:lineRule="auto"/>
              <w:rPr/>
            </w:pPr>
            <w:r>
              <w:rPr>
                <w:spacing w:val="-7"/>
              </w:rPr>
              <w:t>能源产出率</w:t>
            </w:r>
          </w:p>
        </w:tc>
        <w:tc>
          <w:tcPr>
            <w:tcW w:w="1181" w:type="dxa"/>
            <w:vAlign w:val="top"/>
          </w:tcPr>
          <w:p>
            <w:pPr>
              <w:pStyle w:val="TableText"/>
              <w:ind w:left="195"/>
              <w:spacing w:before="35" w:line="208" w:lineRule="auto"/>
              <w:rPr>
                <w:rFonts w:ascii="Times New Roman" w:hAnsi="Times New Roman" w:eastAsia="Times New Roman" w:cs="Times New Roman"/>
              </w:rPr>
            </w:pPr>
            <w:r>
              <w:rPr>
                <w:spacing w:val="-4"/>
              </w:rPr>
              <w:t>万元</w:t>
            </w:r>
            <w:r>
              <w:rPr>
                <w:rFonts w:ascii="Times New Roman" w:hAnsi="Times New Roman" w:eastAsia="Times New Roman" w:cs="Times New Roman"/>
                <w:spacing w:val="-4"/>
              </w:rPr>
              <w:t>/tce</w:t>
            </w:r>
          </w:p>
        </w:tc>
        <w:tc>
          <w:tcPr>
            <w:tcW w:w="722" w:type="dxa"/>
            <w:vAlign w:val="top"/>
          </w:tcPr>
          <w:p>
            <w:pPr>
              <w:rPr>
                <w:rFonts w:ascii="Arial"/>
                <w:sz w:val="21"/>
              </w:rPr>
            </w:pPr>
            <w:r/>
          </w:p>
        </w:tc>
        <w:tc>
          <w:tcPr>
            <w:tcW w:w="759" w:type="dxa"/>
            <w:vAlign w:val="top"/>
          </w:tcPr>
          <w:p>
            <w:pPr>
              <w:ind w:left="329"/>
              <w:spacing w:before="77"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3</w:t>
            </w:r>
          </w:p>
        </w:tc>
        <w:tc>
          <w:tcPr>
            <w:tcW w:w="553" w:type="dxa"/>
            <w:vAlign w:val="top"/>
          </w:tcPr>
          <w:p>
            <w:pPr>
              <w:rPr>
                <w:rFonts w:ascii="Arial"/>
                <w:sz w:val="21"/>
              </w:rPr>
            </w:pPr>
            <w:r/>
          </w:p>
        </w:tc>
        <w:tc>
          <w:tcPr>
            <w:tcW w:w="981" w:type="dxa"/>
            <w:vAlign w:val="top"/>
          </w:tcPr>
          <w:p>
            <w:pPr>
              <w:rPr>
                <w:rFonts w:ascii="Arial"/>
                <w:sz w:val="21"/>
              </w:rPr>
            </w:pPr>
            <w:r/>
          </w:p>
        </w:tc>
      </w:tr>
      <w:tr>
        <w:trPr>
          <w:trHeight w:val="316" w:hRule="atLeast"/>
        </w:trPr>
        <w:tc>
          <w:tcPr>
            <w:tcW w:w="1454" w:type="dxa"/>
            <w:vAlign w:val="top"/>
            <w:vMerge w:val="continue"/>
            <w:tcBorders>
              <w:top w:val="nil"/>
              <w:bottom w:val="nil"/>
            </w:tcBorders>
          </w:tcPr>
          <w:p>
            <w:pPr>
              <w:rPr>
                <w:rFonts w:ascii="Arial"/>
                <w:sz w:val="21"/>
              </w:rPr>
            </w:pPr>
            <w:r/>
          </w:p>
        </w:tc>
        <w:tc>
          <w:tcPr>
            <w:tcW w:w="877" w:type="dxa"/>
            <w:vAlign w:val="top"/>
          </w:tcPr>
          <w:p>
            <w:pPr>
              <w:ind w:left="378"/>
              <w:spacing w:before="75"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2</w:t>
            </w:r>
          </w:p>
        </w:tc>
        <w:tc>
          <w:tcPr>
            <w:tcW w:w="3231" w:type="dxa"/>
            <w:vAlign w:val="top"/>
          </w:tcPr>
          <w:p>
            <w:pPr>
              <w:pStyle w:val="TableText"/>
              <w:ind w:left="553"/>
              <w:spacing w:before="36" w:line="207" w:lineRule="auto"/>
              <w:rPr/>
            </w:pPr>
            <w:r>
              <w:rPr>
                <w:spacing w:val="-3"/>
              </w:rPr>
              <w:t>可再生能源使用比例</w:t>
            </w:r>
          </w:p>
        </w:tc>
        <w:tc>
          <w:tcPr>
            <w:tcW w:w="1181" w:type="dxa"/>
            <w:vAlign w:val="top"/>
          </w:tcPr>
          <w:p>
            <w:pPr>
              <w:ind w:left="498"/>
              <w:spacing w:before="75"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w:t>
            </w:r>
          </w:p>
        </w:tc>
        <w:tc>
          <w:tcPr>
            <w:tcW w:w="722" w:type="dxa"/>
            <w:vAlign w:val="top"/>
          </w:tcPr>
          <w:p>
            <w:pPr>
              <w:rPr>
                <w:rFonts w:ascii="Arial"/>
                <w:sz w:val="21"/>
              </w:rPr>
            </w:pPr>
            <w:r/>
          </w:p>
        </w:tc>
        <w:tc>
          <w:tcPr>
            <w:tcW w:w="759" w:type="dxa"/>
            <w:vAlign w:val="top"/>
          </w:tcPr>
          <w:p>
            <w:pPr>
              <w:ind w:left="287"/>
              <w:spacing w:before="75"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15"/>
              </w:rPr>
              <w:t>15</w:t>
            </w:r>
          </w:p>
        </w:tc>
        <w:tc>
          <w:tcPr>
            <w:tcW w:w="553" w:type="dxa"/>
            <w:vAlign w:val="top"/>
          </w:tcPr>
          <w:p>
            <w:pPr>
              <w:rPr>
                <w:rFonts w:ascii="Arial"/>
                <w:sz w:val="21"/>
              </w:rPr>
            </w:pPr>
            <w:r/>
          </w:p>
        </w:tc>
        <w:tc>
          <w:tcPr>
            <w:tcW w:w="981" w:type="dxa"/>
            <w:vAlign w:val="top"/>
          </w:tcPr>
          <w:p>
            <w:pPr>
              <w:rPr>
                <w:rFonts w:ascii="Arial"/>
                <w:sz w:val="21"/>
              </w:rPr>
            </w:pPr>
            <w:r/>
          </w:p>
        </w:tc>
      </w:tr>
      <w:tr>
        <w:trPr>
          <w:trHeight w:val="316" w:hRule="atLeast"/>
        </w:trPr>
        <w:tc>
          <w:tcPr>
            <w:tcW w:w="1454" w:type="dxa"/>
            <w:vAlign w:val="top"/>
            <w:vMerge w:val="continue"/>
            <w:tcBorders>
              <w:top w:val="nil"/>
            </w:tcBorders>
          </w:tcPr>
          <w:p>
            <w:pPr>
              <w:rPr>
                <w:rFonts w:ascii="Arial"/>
                <w:sz w:val="21"/>
              </w:rPr>
            </w:pPr>
            <w:r/>
          </w:p>
        </w:tc>
        <w:tc>
          <w:tcPr>
            <w:tcW w:w="877" w:type="dxa"/>
            <w:vAlign w:val="top"/>
          </w:tcPr>
          <w:p>
            <w:pPr>
              <w:ind w:left="383"/>
              <w:spacing w:before="76"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3</w:t>
            </w:r>
          </w:p>
        </w:tc>
        <w:tc>
          <w:tcPr>
            <w:tcW w:w="3231" w:type="dxa"/>
            <w:vAlign w:val="top"/>
          </w:tcPr>
          <w:p>
            <w:pPr>
              <w:pStyle w:val="TableText"/>
              <w:ind w:left="792"/>
              <w:spacing w:before="36" w:line="207" w:lineRule="auto"/>
              <w:rPr/>
            </w:pPr>
            <w:r>
              <w:rPr>
                <w:spacing w:val="-3"/>
              </w:rPr>
              <w:t>清洁能源使用率</w:t>
            </w:r>
          </w:p>
        </w:tc>
        <w:tc>
          <w:tcPr>
            <w:tcW w:w="1181" w:type="dxa"/>
            <w:vAlign w:val="top"/>
          </w:tcPr>
          <w:p>
            <w:pPr>
              <w:ind w:left="498"/>
              <w:spacing w:before="76"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w:t>
            </w:r>
          </w:p>
        </w:tc>
        <w:tc>
          <w:tcPr>
            <w:tcW w:w="722" w:type="dxa"/>
            <w:vAlign w:val="top"/>
          </w:tcPr>
          <w:p>
            <w:pPr>
              <w:rPr>
                <w:rFonts w:ascii="Arial"/>
                <w:sz w:val="21"/>
              </w:rPr>
            </w:pPr>
            <w:r/>
          </w:p>
        </w:tc>
        <w:tc>
          <w:tcPr>
            <w:tcW w:w="759" w:type="dxa"/>
            <w:vAlign w:val="top"/>
          </w:tcPr>
          <w:p>
            <w:pPr>
              <w:ind w:left="268"/>
              <w:spacing w:before="79" w:line="185"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5"/>
              </w:rPr>
              <w:t>75</w:t>
            </w:r>
          </w:p>
        </w:tc>
        <w:tc>
          <w:tcPr>
            <w:tcW w:w="553" w:type="dxa"/>
            <w:vAlign w:val="top"/>
          </w:tcPr>
          <w:p>
            <w:pPr>
              <w:rPr>
                <w:rFonts w:ascii="Arial"/>
                <w:sz w:val="21"/>
              </w:rPr>
            </w:pPr>
            <w:r/>
          </w:p>
        </w:tc>
        <w:tc>
          <w:tcPr>
            <w:tcW w:w="981" w:type="dxa"/>
            <w:vAlign w:val="top"/>
          </w:tcPr>
          <w:p>
            <w:pPr>
              <w:rPr>
                <w:rFonts w:ascii="Arial"/>
                <w:sz w:val="21"/>
              </w:rPr>
            </w:pPr>
            <w:r/>
          </w:p>
        </w:tc>
      </w:tr>
      <w:tr>
        <w:trPr>
          <w:trHeight w:val="317" w:hRule="atLeast"/>
        </w:trPr>
        <w:tc>
          <w:tcPr>
            <w:tcW w:w="1454" w:type="dxa"/>
            <w:vAlign w:val="top"/>
            <w:vMerge w:val="restart"/>
            <w:tcBorders>
              <w:bottom w:val="nil"/>
            </w:tcBorders>
          </w:tcPr>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pStyle w:val="TableText"/>
              <w:ind w:left="271"/>
              <w:spacing w:before="78" w:line="222" w:lineRule="auto"/>
              <w:rPr/>
            </w:pPr>
            <w:r>
              <w:rPr>
                <w:spacing w:val="-8"/>
              </w:rPr>
              <w:t>资源利用</w:t>
            </w:r>
          </w:p>
          <w:p>
            <w:pPr>
              <w:pStyle w:val="TableText"/>
              <w:ind w:left="143"/>
              <w:spacing w:before="23" w:line="222" w:lineRule="auto"/>
              <w:rPr/>
            </w:pPr>
            <w:r>
              <w:rPr>
                <w:spacing w:val="-4"/>
              </w:rPr>
              <w:t>绿色化指标</w:t>
            </w:r>
          </w:p>
          <w:p>
            <w:pPr>
              <w:ind w:left="488"/>
              <w:spacing w:before="40" w:line="192"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3"/>
              </w:rPr>
              <w:t>(RG)</w:t>
            </w:r>
          </w:p>
        </w:tc>
        <w:tc>
          <w:tcPr>
            <w:tcW w:w="877" w:type="dxa"/>
            <w:vAlign w:val="top"/>
          </w:tcPr>
          <w:p>
            <w:pPr>
              <w:ind w:left="377"/>
              <w:spacing w:before="77"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4</w:t>
            </w:r>
          </w:p>
        </w:tc>
        <w:tc>
          <w:tcPr>
            <w:tcW w:w="3231" w:type="dxa"/>
            <w:vAlign w:val="top"/>
          </w:tcPr>
          <w:p>
            <w:pPr>
              <w:pStyle w:val="TableText"/>
              <w:ind w:left="908"/>
              <w:spacing w:before="37" w:line="207" w:lineRule="auto"/>
              <w:rPr/>
            </w:pPr>
            <w:r>
              <w:rPr>
                <w:spacing w:val="-3"/>
              </w:rPr>
              <w:t>水资源产出率</w:t>
            </w:r>
          </w:p>
        </w:tc>
        <w:tc>
          <w:tcPr>
            <w:tcW w:w="1181" w:type="dxa"/>
            <w:vAlign w:val="top"/>
          </w:tcPr>
          <w:p>
            <w:pPr>
              <w:pStyle w:val="TableText"/>
              <w:ind w:left="324"/>
              <w:spacing w:before="37" w:line="207" w:lineRule="auto"/>
              <w:rPr>
                <w:rFonts w:ascii="Times New Roman" w:hAnsi="Times New Roman" w:eastAsia="Times New Roman" w:cs="Times New Roman"/>
                <w:sz w:val="15"/>
                <w:szCs w:val="15"/>
              </w:rPr>
            </w:pPr>
            <w:r>
              <w:rPr>
                <w:spacing w:val="-5"/>
              </w:rPr>
              <w:t>元</w:t>
            </w:r>
            <w:r>
              <w:rPr>
                <w:rFonts w:ascii="Times New Roman" w:hAnsi="Times New Roman" w:eastAsia="Times New Roman" w:cs="Times New Roman"/>
                <w:spacing w:val="-5"/>
              </w:rPr>
              <w:t>/m</w:t>
            </w:r>
            <w:r>
              <w:rPr>
                <w:rFonts w:ascii="Times New Roman" w:hAnsi="Times New Roman" w:eastAsia="Times New Roman" w:cs="Times New Roman"/>
                <w:sz w:val="15"/>
                <w:szCs w:val="15"/>
                <w:spacing w:val="-5"/>
                <w:position w:val="7"/>
              </w:rPr>
              <w:t>3</w:t>
            </w:r>
          </w:p>
        </w:tc>
        <w:tc>
          <w:tcPr>
            <w:tcW w:w="722" w:type="dxa"/>
            <w:vAlign w:val="top"/>
          </w:tcPr>
          <w:p>
            <w:pPr>
              <w:rPr>
                <w:rFonts w:ascii="Arial"/>
                <w:sz w:val="21"/>
              </w:rPr>
            </w:pPr>
            <w:r/>
          </w:p>
        </w:tc>
        <w:tc>
          <w:tcPr>
            <w:tcW w:w="759" w:type="dxa"/>
            <w:vAlign w:val="top"/>
          </w:tcPr>
          <w:p>
            <w:pPr>
              <w:ind w:left="167"/>
              <w:spacing w:before="76"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8"/>
              </w:rPr>
              <w:t>1500</w:t>
            </w:r>
          </w:p>
        </w:tc>
        <w:tc>
          <w:tcPr>
            <w:tcW w:w="553" w:type="dxa"/>
            <w:vAlign w:val="top"/>
          </w:tcPr>
          <w:p>
            <w:pPr>
              <w:rPr>
                <w:rFonts w:ascii="Arial"/>
                <w:sz w:val="21"/>
              </w:rPr>
            </w:pPr>
            <w:r/>
          </w:p>
        </w:tc>
        <w:tc>
          <w:tcPr>
            <w:tcW w:w="981" w:type="dxa"/>
            <w:vAlign w:val="top"/>
          </w:tcPr>
          <w:p>
            <w:pPr>
              <w:rPr>
                <w:rFonts w:ascii="Arial"/>
                <w:sz w:val="21"/>
              </w:rPr>
            </w:pPr>
            <w:r/>
          </w:p>
        </w:tc>
      </w:tr>
      <w:tr>
        <w:trPr>
          <w:trHeight w:val="316" w:hRule="atLeast"/>
        </w:trPr>
        <w:tc>
          <w:tcPr>
            <w:tcW w:w="1454" w:type="dxa"/>
            <w:vAlign w:val="top"/>
            <w:vMerge w:val="continue"/>
            <w:tcBorders>
              <w:top w:val="nil"/>
              <w:bottom w:val="nil"/>
            </w:tcBorders>
          </w:tcPr>
          <w:p>
            <w:pPr>
              <w:rPr>
                <w:rFonts w:ascii="Arial"/>
                <w:sz w:val="21"/>
              </w:rPr>
            </w:pPr>
            <w:r/>
          </w:p>
        </w:tc>
        <w:tc>
          <w:tcPr>
            <w:tcW w:w="877" w:type="dxa"/>
            <w:vAlign w:val="top"/>
          </w:tcPr>
          <w:p>
            <w:pPr>
              <w:ind w:left="385"/>
              <w:spacing w:before="80" w:line="185"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5</w:t>
            </w:r>
          </w:p>
        </w:tc>
        <w:tc>
          <w:tcPr>
            <w:tcW w:w="3231" w:type="dxa"/>
            <w:vAlign w:val="top"/>
          </w:tcPr>
          <w:p>
            <w:pPr>
              <w:pStyle w:val="TableText"/>
              <w:ind w:left="792"/>
              <w:spacing w:before="34" w:line="209" w:lineRule="auto"/>
              <w:rPr/>
            </w:pPr>
            <w:r>
              <w:rPr>
                <w:spacing w:val="-3"/>
              </w:rPr>
              <w:t>土地资源产出率</w:t>
            </w:r>
          </w:p>
        </w:tc>
        <w:tc>
          <w:tcPr>
            <w:tcW w:w="1181" w:type="dxa"/>
            <w:vAlign w:val="top"/>
          </w:tcPr>
          <w:p>
            <w:pPr>
              <w:pStyle w:val="TableText"/>
              <w:ind w:left="143"/>
              <w:spacing w:before="34" w:line="209" w:lineRule="auto"/>
              <w:rPr>
                <w:rFonts w:ascii="Times New Roman" w:hAnsi="Times New Roman" w:eastAsia="Times New Roman" w:cs="Times New Roman"/>
                <w:sz w:val="15"/>
                <w:szCs w:val="15"/>
              </w:rPr>
            </w:pPr>
            <w:r>
              <w:rPr>
                <w:spacing w:val="-3"/>
              </w:rPr>
              <w:t>亿元</w:t>
            </w:r>
            <w:r>
              <w:rPr>
                <w:rFonts w:ascii="Times New Roman" w:hAnsi="Times New Roman" w:eastAsia="Times New Roman" w:cs="Times New Roman"/>
                <w:spacing w:val="-3"/>
              </w:rPr>
              <w:t>/km</w:t>
            </w:r>
            <w:r>
              <w:rPr>
                <w:rFonts w:ascii="Times New Roman" w:hAnsi="Times New Roman" w:eastAsia="Times New Roman" w:cs="Times New Roman"/>
                <w:sz w:val="15"/>
                <w:szCs w:val="15"/>
                <w:spacing w:val="-3"/>
                <w:position w:val="7"/>
              </w:rPr>
              <w:t>2</w:t>
            </w:r>
          </w:p>
        </w:tc>
        <w:tc>
          <w:tcPr>
            <w:tcW w:w="722" w:type="dxa"/>
            <w:vAlign w:val="top"/>
          </w:tcPr>
          <w:p>
            <w:pPr>
              <w:rPr>
                <w:rFonts w:ascii="Arial"/>
                <w:sz w:val="21"/>
              </w:rPr>
            </w:pPr>
            <w:r/>
          </w:p>
        </w:tc>
        <w:tc>
          <w:tcPr>
            <w:tcW w:w="759" w:type="dxa"/>
            <w:vAlign w:val="top"/>
          </w:tcPr>
          <w:p>
            <w:pPr>
              <w:ind w:left="287"/>
              <w:spacing w:before="76"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15"/>
              </w:rPr>
              <w:t>15</w:t>
            </w:r>
          </w:p>
        </w:tc>
        <w:tc>
          <w:tcPr>
            <w:tcW w:w="553" w:type="dxa"/>
            <w:vAlign w:val="top"/>
          </w:tcPr>
          <w:p>
            <w:pPr>
              <w:rPr>
                <w:rFonts w:ascii="Arial"/>
                <w:sz w:val="21"/>
              </w:rPr>
            </w:pPr>
            <w:r/>
          </w:p>
        </w:tc>
        <w:tc>
          <w:tcPr>
            <w:tcW w:w="981" w:type="dxa"/>
            <w:vAlign w:val="top"/>
          </w:tcPr>
          <w:p>
            <w:pPr>
              <w:rPr>
                <w:rFonts w:ascii="Arial"/>
                <w:sz w:val="21"/>
              </w:rPr>
            </w:pPr>
            <w:r/>
          </w:p>
        </w:tc>
      </w:tr>
      <w:tr>
        <w:trPr>
          <w:trHeight w:val="316" w:hRule="atLeast"/>
        </w:trPr>
        <w:tc>
          <w:tcPr>
            <w:tcW w:w="1454" w:type="dxa"/>
            <w:vAlign w:val="top"/>
            <w:vMerge w:val="continue"/>
            <w:tcBorders>
              <w:top w:val="nil"/>
              <w:bottom w:val="nil"/>
            </w:tcBorders>
          </w:tcPr>
          <w:p>
            <w:pPr>
              <w:rPr>
                <w:rFonts w:ascii="Arial"/>
                <w:sz w:val="21"/>
              </w:rPr>
            </w:pPr>
            <w:r/>
          </w:p>
        </w:tc>
        <w:tc>
          <w:tcPr>
            <w:tcW w:w="877" w:type="dxa"/>
            <w:vAlign w:val="top"/>
          </w:tcPr>
          <w:p>
            <w:pPr>
              <w:ind w:left="384"/>
              <w:spacing w:before="77"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6</w:t>
            </w:r>
          </w:p>
        </w:tc>
        <w:tc>
          <w:tcPr>
            <w:tcW w:w="3231" w:type="dxa"/>
            <w:vAlign w:val="top"/>
          </w:tcPr>
          <w:p>
            <w:pPr>
              <w:pStyle w:val="TableText"/>
              <w:ind w:left="195"/>
              <w:spacing w:before="35" w:line="208" w:lineRule="auto"/>
              <w:rPr/>
            </w:pPr>
            <w:r>
              <w:rPr>
                <w:spacing w:val="-2"/>
              </w:rPr>
              <w:t>工业固体废弃物综合利用率</w:t>
            </w:r>
          </w:p>
        </w:tc>
        <w:tc>
          <w:tcPr>
            <w:tcW w:w="1181" w:type="dxa"/>
            <w:vAlign w:val="top"/>
          </w:tcPr>
          <w:p>
            <w:pPr>
              <w:ind w:left="498"/>
              <w:spacing w:before="77"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w:t>
            </w:r>
          </w:p>
        </w:tc>
        <w:tc>
          <w:tcPr>
            <w:tcW w:w="722" w:type="dxa"/>
            <w:vAlign w:val="top"/>
          </w:tcPr>
          <w:p>
            <w:pPr>
              <w:rPr>
                <w:rFonts w:ascii="Arial"/>
                <w:sz w:val="21"/>
              </w:rPr>
            </w:pPr>
            <w:r/>
          </w:p>
        </w:tc>
        <w:tc>
          <w:tcPr>
            <w:tcW w:w="759" w:type="dxa"/>
            <w:vAlign w:val="top"/>
          </w:tcPr>
          <w:p>
            <w:pPr>
              <w:ind w:left="269"/>
              <w:spacing w:before="77"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5"/>
              </w:rPr>
              <w:t>95</w:t>
            </w:r>
          </w:p>
        </w:tc>
        <w:tc>
          <w:tcPr>
            <w:tcW w:w="553" w:type="dxa"/>
            <w:vAlign w:val="top"/>
          </w:tcPr>
          <w:p>
            <w:pPr>
              <w:rPr>
                <w:rFonts w:ascii="Arial"/>
                <w:sz w:val="21"/>
              </w:rPr>
            </w:pPr>
            <w:r/>
          </w:p>
        </w:tc>
        <w:tc>
          <w:tcPr>
            <w:tcW w:w="981" w:type="dxa"/>
            <w:vAlign w:val="top"/>
          </w:tcPr>
          <w:p>
            <w:pPr>
              <w:rPr>
                <w:rFonts w:ascii="Arial"/>
                <w:sz w:val="21"/>
              </w:rPr>
            </w:pPr>
            <w:r/>
          </w:p>
        </w:tc>
      </w:tr>
      <w:tr>
        <w:trPr>
          <w:trHeight w:val="316" w:hRule="atLeast"/>
        </w:trPr>
        <w:tc>
          <w:tcPr>
            <w:tcW w:w="1454" w:type="dxa"/>
            <w:vAlign w:val="top"/>
            <w:vMerge w:val="continue"/>
            <w:tcBorders>
              <w:top w:val="nil"/>
              <w:bottom w:val="nil"/>
            </w:tcBorders>
          </w:tcPr>
          <w:p>
            <w:pPr>
              <w:rPr>
                <w:rFonts w:ascii="Arial"/>
                <w:sz w:val="21"/>
              </w:rPr>
            </w:pPr>
            <w:r/>
          </w:p>
        </w:tc>
        <w:tc>
          <w:tcPr>
            <w:tcW w:w="877" w:type="dxa"/>
            <w:vAlign w:val="top"/>
          </w:tcPr>
          <w:p>
            <w:pPr>
              <w:ind w:left="382"/>
              <w:spacing w:before="81" w:line="185"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7</w:t>
            </w:r>
          </w:p>
        </w:tc>
        <w:tc>
          <w:tcPr>
            <w:tcW w:w="3231" w:type="dxa"/>
            <w:vAlign w:val="top"/>
          </w:tcPr>
          <w:p>
            <w:pPr>
              <w:pStyle w:val="TableText"/>
              <w:ind w:left="555"/>
              <w:spacing w:before="35" w:line="208" w:lineRule="auto"/>
              <w:rPr/>
            </w:pPr>
            <w:r>
              <w:rPr>
                <w:spacing w:val="-3"/>
              </w:rPr>
              <w:t>工业用水重复利用率</w:t>
            </w:r>
          </w:p>
        </w:tc>
        <w:tc>
          <w:tcPr>
            <w:tcW w:w="1181" w:type="dxa"/>
            <w:vAlign w:val="top"/>
          </w:tcPr>
          <w:p>
            <w:pPr>
              <w:ind w:left="498"/>
              <w:spacing w:before="77"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w:t>
            </w:r>
          </w:p>
        </w:tc>
        <w:tc>
          <w:tcPr>
            <w:tcW w:w="722" w:type="dxa"/>
            <w:vAlign w:val="top"/>
          </w:tcPr>
          <w:p>
            <w:pPr>
              <w:rPr>
                <w:rFonts w:ascii="Arial"/>
                <w:sz w:val="21"/>
              </w:rPr>
            </w:pPr>
            <w:r/>
          </w:p>
        </w:tc>
        <w:tc>
          <w:tcPr>
            <w:tcW w:w="759" w:type="dxa"/>
            <w:vAlign w:val="top"/>
          </w:tcPr>
          <w:p>
            <w:pPr>
              <w:ind w:left="269"/>
              <w:spacing w:before="77"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5"/>
              </w:rPr>
              <w:t>90</w:t>
            </w:r>
          </w:p>
        </w:tc>
        <w:tc>
          <w:tcPr>
            <w:tcW w:w="553" w:type="dxa"/>
            <w:vAlign w:val="top"/>
          </w:tcPr>
          <w:p>
            <w:pPr>
              <w:rPr>
                <w:rFonts w:ascii="Arial"/>
                <w:sz w:val="21"/>
              </w:rPr>
            </w:pPr>
            <w:r/>
          </w:p>
        </w:tc>
        <w:tc>
          <w:tcPr>
            <w:tcW w:w="981" w:type="dxa"/>
            <w:vAlign w:val="top"/>
          </w:tcPr>
          <w:p>
            <w:pPr>
              <w:rPr>
                <w:rFonts w:ascii="Arial"/>
                <w:sz w:val="21"/>
              </w:rPr>
            </w:pPr>
            <w:r/>
          </w:p>
        </w:tc>
      </w:tr>
      <w:tr>
        <w:trPr>
          <w:trHeight w:val="317" w:hRule="atLeast"/>
        </w:trPr>
        <w:tc>
          <w:tcPr>
            <w:tcW w:w="1454" w:type="dxa"/>
            <w:vAlign w:val="top"/>
            <w:vMerge w:val="continue"/>
            <w:tcBorders>
              <w:top w:val="nil"/>
              <w:bottom w:val="nil"/>
            </w:tcBorders>
          </w:tcPr>
          <w:p>
            <w:pPr>
              <w:rPr>
                <w:rFonts w:ascii="Arial"/>
                <w:sz w:val="21"/>
              </w:rPr>
            </w:pPr>
            <w:r/>
          </w:p>
        </w:tc>
        <w:tc>
          <w:tcPr>
            <w:tcW w:w="877" w:type="dxa"/>
            <w:vAlign w:val="top"/>
          </w:tcPr>
          <w:p>
            <w:pPr>
              <w:ind w:left="388"/>
              <w:spacing w:before="78"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8</w:t>
            </w:r>
          </w:p>
        </w:tc>
        <w:tc>
          <w:tcPr>
            <w:tcW w:w="3231" w:type="dxa"/>
            <w:vAlign w:val="top"/>
          </w:tcPr>
          <w:p>
            <w:pPr>
              <w:pStyle w:val="TableText"/>
              <w:ind w:left="1060"/>
              <w:spacing w:before="36" w:line="208" w:lineRule="auto"/>
              <w:rPr/>
            </w:pPr>
            <w:r>
              <w:rPr>
                <w:spacing w:val="-10"/>
              </w:rPr>
              <w:t>中水回用率</w:t>
            </w:r>
          </w:p>
        </w:tc>
        <w:tc>
          <w:tcPr>
            <w:tcW w:w="1181" w:type="dxa"/>
            <w:vAlign w:val="top"/>
          </w:tcPr>
          <w:p>
            <w:pPr>
              <w:ind w:left="498"/>
              <w:spacing w:before="78"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w:t>
            </w:r>
          </w:p>
        </w:tc>
        <w:tc>
          <w:tcPr>
            <w:tcW w:w="722" w:type="dxa"/>
            <w:vAlign w:val="top"/>
          </w:tcPr>
          <w:p>
            <w:pPr>
              <w:rPr>
                <w:rFonts w:ascii="Arial"/>
                <w:sz w:val="21"/>
              </w:rPr>
            </w:pPr>
            <w:r/>
          </w:p>
        </w:tc>
        <w:tc>
          <w:tcPr>
            <w:tcW w:w="759" w:type="dxa"/>
            <w:vAlign w:val="top"/>
          </w:tcPr>
          <w:p>
            <w:pPr>
              <w:ind w:left="269"/>
              <w:spacing w:before="78"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5"/>
              </w:rPr>
              <w:t>30</w:t>
            </w:r>
          </w:p>
        </w:tc>
        <w:tc>
          <w:tcPr>
            <w:tcW w:w="553" w:type="dxa"/>
            <w:vAlign w:val="top"/>
          </w:tcPr>
          <w:p>
            <w:pPr>
              <w:rPr>
                <w:rFonts w:ascii="Arial"/>
                <w:sz w:val="21"/>
              </w:rPr>
            </w:pPr>
            <w:r/>
          </w:p>
        </w:tc>
        <w:tc>
          <w:tcPr>
            <w:tcW w:w="981" w:type="dxa"/>
            <w:vAlign w:val="top"/>
            <w:vMerge w:val="restart"/>
            <w:tcBorders>
              <w:bottom w:val="nil"/>
            </w:tcBorders>
          </w:tcPr>
          <w:p>
            <w:pPr>
              <w:rPr>
                <w:rFonts w:ascii="Arial"/>
                <w:sz w:val="21"/>
              </w:rPr>
            </w:pPr>
            <w:r/>
          </w:p>
        </w:tc>
      </w:tr>
      <w:tr>
        <w:trPr>
          <w:trHeight w:val="316" w:hRule="atLeast"/>
        </w:trPr>
        <w:tc>
          <w:tcPr>
            <w:tcW w:w="1454" w:type="dxa"/>
            <w:vAlign w:val="top"/>
            <w:vMerge w:val="continue"/>
            <w:tcBorders>
              <w:top w:val="nil"/>
              <w:bottom w:val="nil"/>
            </w:tcBorders>
          </w:tcPr>
          <w:p>
            <w:pPr>
              <w:rPr>
                <w:rFonts w:ascii="Arial"/>
                <w:sz w:val="21"/>
              </w:rPr>
            </w:pPr>
            <w:r/>
          </w:p>
        </w:tc>
        <w:tc>
          <w:tcPr>
            <w:tcW w:w="877" w:type="dxa"/>
            <w:vAlign w:val="top"/>
          </w:tcPr>
          <w:p>
            <w:pPr>
              <w:ind w:left="383"/>
              <w:spacing w:before="75"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9</w:t>
            </w:r>
          </w:p>
        </w:tc>
        <w:tc>
          <w:tcPr>
            <w:tcW w:w="3231" w:type="dxa"/>
            <w:vAlign w:val="top"/>
          </w:tcPr>
          <w:p>
            <w:pPr>
              <w:pStyle w:val="TableText"/>
              <w:ind w:left="551"/>
              <w:spacing w:before="35" w:line="208" w:lineRule="auto"/>
              <w:rPr/>
            </w:pPr>
            <w:r>
              <w:rPr>
                <w:spacing w:val="-2"/>
              </w:rPr>
              <w:t>余热资源回收利用率</w:t>
            </w:r>
          </w:p>
        </w:tc>
        <w:tc>
          <w:tcPr>
            <w:tcW w:w="1181" w:type="dxa"/>
            <w:vAlign w:val="top"/>
          </w:tcPr>
          <w:p>
            <w:pPr>
              <w:ind w:left="498"/>
              <w:spacing w:before="75"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w:t>
            </w:r>
          </w:p>
        </w:tc>
        <w:tc>
          <w:tcPr>
            <w:tcW w:w="722" w:type="dxa"/>
            <w:vAlign w:val="top"/>
          </w:tcPr>
          <w:p>
            <w:pPr>
              <w:rPr>
                <w:rFonts w:ascii="Arial"/>
                <w:sz w:val="21"/>
              </w:rPr>
            </w:pPr>
            <w:r/>
          </w:p>
        </w:tc>
        <w:tc>
          <w:tcPr>
            <w:tcW w:w="759" w:type="dxa"/>
            <w:vAlign w:val="top"/>
          </w:tcPr>
          <w:p>
            <w:pPr>
              <w:ind w:left="269"/>
              <w:spacing w:before="75"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6"/>
              </w:rPr>
              <w:t>60</w:t>
            </w:r>
          </w:p>
        </w:tc>
        <w:tc>
          <w:tcPr>
            <w:tcW w:w="553" w:type="dxa"/>
            <w:vAlign w:val="top"/>
          </w:tcPr>
          <w:p>
            <w:pPr>
              <w:rPr>
                <w:rFonts w:ascii="Arial"/>
                <w:sz w:val="21"/>
              </w:rPr>
            </w:pPr>
            <w:r/>
          </w:p>
        </w:tc>
        <w:tc>
          <w:tcPr>
            <w:tcW w:w="981" w:type="dxa"/>
            <w:vAlign w:val="top"/>
            <w:vMerge w:val="continue"/>
            <w:tcBorders>
              <w:top w:val="nil"/>
              <w:bottom w:val="nil"/>
            </w:tcBorders>
          </w:tcPr>
          <w:p>
            <w:pPr>
              <w:rPr>
                <w:rFonts w:ascii="Arial"/>
                <w:sz w:val="21"/>
              </w:rPr>
            </w:pPr>
            <w:r/>
          </w:p>
        </w:tc>
      </w:tr>
      <w:tr>
        <w:trPr>
          <w:trHeight w:val="316" w:hRule="atLeast"/>
        </w:trPr>
        <w:tc>
          <w:tcPr>
            <w:tcW w:w="1454" w:type="dxa"/>
            <w:vAlign w:val="top"/>
            <w:vMerge w:val="continue"/>
            <w:tcBorders>
              <w:top w:val="nil"/>
              <w:bottom w:val="nil"/>
            </w:tcBorders>
          </w:tcPr>
          <w:p>
            <w:pPr>
              <w:rPr>
                <w:rFonts w:ascii="Arial"/>
                <w:sz w:val="21"/>
              </w:rPr>
            </w:pPr>
            <w:r/>
          </w:p>
        </w:tc>
        <w:tc>
          <w:tcPr>
            <w:tcW w:w="877" w:type="dxa"/>
            <w:vAlign w:val="top"/>
          </w:tcPr>
          <w:p>
            <w:pPr>
              <w:ind w:left="341"/>
              <w:spacing w:before="76"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15"/>
              </w:rPr>
              <w:t>10</w:t>
            </w:r>
          </w:p>
        </w:tc>
        <w:tc>
          <w:tcPr>
            <w:tcW w:w="3231" w:type="dxa"/>
            <w:vAlign w:val="top"/>
          </w:tcPr>
          <w:p>
            <w:pPr>
              <w:pStyle w:val="TableText"/>
              <w:ind w:left="552"/>
              <w:spacing w:before="36" w:line="207" w:lineRule="auto"/>
              <w:rPr/>
            </w:pPr>
            <w:r>
              <w:rPr>
                <w:spacing w:val="-3"/>
              </w:rPr>
              <w:t>废气资源回收利用率</w:t>
            </w:r>
          </w:p>
        </w:tc>
        <w:tc>
          <w:tcPr>
            <w:tcW w:w="1181" w:type="dxa"/>
            <w:vAlign w:val="top"/>
          </w:tcPr>
          <w:p>
            <w:pPr>
              <w:ind w:left="498"/>
              <w:spacing w:before="76"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w:t>
            </w:r>
          </w:p>
        </w:tc>
        <w:tc>
          <w:tcPr>
            <w:tcW w:w="722" w:type="dxa"/>
            <w:vAlign w:val="top"/>
          </w:tcPr>
          <w:p>
            <w:pPr>
              <w:rPr>
                <w:rFonts w:ascii="Arial"/>
                <w:sz w:val="21"/>
              </w:rPr>
            </w:pPr>
            <w:r/>
          </w:p>
        </w:tc>
        <w:tc>
          <w:tcPr>
            <w:tcW w:w="759" w:type="dxa"/>
            <w:vAlign w:val="top"/>
          </w:tcPr>
          <w:p>
            <w:pPr>
              <w:ind w:left="269"/>
              <w:spacing w:before="76"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5"/>
              </w:rPr>
              <w:t>90</w:t>
            </w:r>
          </w:p>
        </w:tc>
        <w:tc>
          <w:tcPr>
            <w:tcW w:w="553" w:type="dxa"/>
            <w:vAlign w:val="top"/>
          </w:tcPr>
          <w:p>
            <w:pPr>
              <w:rPr>
                <w:rFonts w:ascii="Arial"/>
                <w:sz w:val="21"/>
              </w:rPr>
            </w:pPr>
            <w:r/>
          </w:p>
        </w:tc>
        <w:tc>
          <w:tcPr>
            <w:tcW w:w="981" w:type="dxa"/>
            <w:vAlign w:val="top"/>
            <w:vMerge w:val="continue"/>
            <w:tcBorders>
              <w:top w:val="nil"/>
              <w:bottom w:val="nil"/>
            </w:tcBorders>
          </w:tcPr>
          <w:p>
            <w:pPr>
              <w:rPr>
                <w:rFonts w:ascii="Arial"/>
                <w:sz w:val="21"/>
              </w:rPr>
            </w:pPr>
            <w:r/>
          </w:p>
        </w:tc>
      </w:tr>
      <w:tr>
        <w:trPr>
          <w:trHeight w:val="316" w:hRule="atLeast"/>
        </w:trPr>
        <w:tc>
          <w:tcPr>
            <w:tcW w:w="1454" w:type="dxa"/>
            <w:vAlign w:val="top"/>
            <w:vMerge w:val="continue"/>
            <w:tcBorders>
              <w:top w:val="nil"/>
            </w:tcBorders>
          </w:tcPr>
          <w:p>
            <w:pPr>
              <w:rPr>
                <w:rFonts w:ascii="Arial"/>
                <w:sz w:val="21"/>
              </w:rPr>
            </w:pPr>
            <w:r/>
          </w:p>
        </w:tc>
        <w:tc>
          <w:tcPr>
            <w:tcW w:w="877" w:type="dxa"/>
            <w:vAlign w:val="top"/>
          </w:tcPr>
          <w:p>
            <w:pPr>
              <w:ind w:left="341"/>
              <w:spacing w:before="76"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15"/>
              </w:rPr>
              <w:t>11</w:t>
            </w:r>
          </w:p>
        </w:tc>
        <w:tc>
          <w:tcPr>
            <w:tcW w:w="3231" w:type="dxa"/>
            <w:vAlign w:val="top"/>
          </w:tcPr>
          <w:p>
            <w:pPr>
              <w:pStyle w:val="TableText"/>
              <w:ind w:left="552"/>
              <w:spacing w:before="36" w:line="207" w:lineRule="auto"/>
              <w:rPr/>
            </w:pPr>
            <w:r>
              <w:rPr>
                <w:spacing w:val="-3"/>
              </w:rPr>
              <w:t>再生资源回收利用率</w:t>
            </w:r>
          </w:p>
        </w:tc>
        <w:tc>
          <w:tcPr>
            <w:tcW w:w="1181" w:type="dxa"/>
            <w:vAlign w:val="top"/>
          </w:tcPr>
          <w:p>
            <w:pPr>
              <w:ind w:left="498"/>
              <w:spacing w:before="76"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w:t>
            </w:r>
          </w:p>
        </w:tc>
        <w:tc>
          <w:tcPr>
            <w:tcW w:w="722" w:type="dxa"/>
            <w:vAlign w:val="top"/>
          </w:tcPr>
          <w:p>
            <w:pPr>
              <w:rPr>
                <w:rFonts w:ascii="Arial"/>
                <w:sz w:val="21"/>
              </w:rPr>
            </w:pPr>
            <w:r/>
          </w:p>
        </w:tc>
        <w:tc>
          <w:tcPr>
            <w:tcW w:w="759" w:type="dxa"/>
            <w:vAlign w:val="top"/>
          </w:tcPr>
          <w:p>
            <w:pPr>
              <w:ind w:left="274"/>
              <w:spacing w:before="76"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8"/>
              </w:rPr>
              <w:t>80</w:t>
            </w:r>
          </w:p>
        </w:tc>
        <w:tc>
          <w:tcPr>
            <w:tcW w:w="553" w:type="dxa"/>
            <w:vAlign w:val="top"/>
          </w:tcPr>
          <w:p>
            <w:pPr>
              <w:rPr>
                <w:rFonts w:ascii="Arial"/>
                <w:sz w:val="21"/>
              </w:rPr>
            </w:pPr>
            <w:r/>
          </w:p>
        </w:tc>
        <w:tc>
          <w:tcPr>
            <w:tcW w:w="981" w:type="dxa"/>
            <w:vAlign w:val="top"/>
            <w:vMerge w:val="continue"/>
            <w:tcBorders>
              <w:top w:val="nil"/>
            </w:tcBorders>
          </w:tcPr>
          <w:p>
            <w:pPr>
              <w:rPr>
                <w:rFonts w:ascii="Arial"/>
                <w:sz w:val="21"/>
              </w:rPr>
            </w:pPr>
            <w:r/>
          </w:p>
        </w:tc>
      </w:tr>
      <w:tr>
        <w:trPr>
          <w:trHeight w:val="317" w:hRule="atLeast"/>
        </w:trPr>
        <w:tc>
          <w:tcPr>
            <w:tcW w:w="1454" w:type="dxa"/>
            <w:vAlign w:val="top"/>
            <w:vMerge w:val="restart"/>
            <w:tcBorders>
              <w:bottom w:val="nil"/>
            </w:tcBorders>
          </w:tcPr>
          <w:p>
            <w:pPr>
              <w:spacing w:line="306" w:lineRule="auto"/>
              <w:rPr>
                <w:rFonts w:ascii="Arial"/>
                <w:sz w:val="21"/>
              </w:rPr>
            </w:pPr>
            <w:r/>
          </w:p>
          <w:p>
            <w:pPr>
              <w:spacing w:line="307" w:lineRule="auto"/>
              <w:rPr>
                <w:rFonts w:ascii="Arial"/>
                <w:sz w:val="21"/>
              </w:rPr>
            </w:pPr>
            <w:r/>
          </w:p>
          <w:p>
            <w:pPr>
              <w:pStyle w:val="TableText"/>
              <w:ind w:left="259"/>
              <w:spacing w:before="78" w:line="224" w:lineRule="auto"/>
              <w:rPr/>
            </w:pPr>
            <w:r>
              <w:rPr>
                <w:spacing w:val="-4"/>
              </w:rPr>
              <w:t>基础设施</w:t>
            </w:r>
          </w:p>
          <w:p>
            <w:pPr>
              <w:pStyle w:val="TableText"/>
              <w:ind w:left="263"/>
              <w:spacing w:before="21" w:line="222" w:lineRule="auto"/>
              <w:rPr/>
            </w:pPr>
            <w:r>
              <w:rPr>
                <w:spacing w:val="-5"/>
              </w:rPr>
              <w:t>绿色指标</w:t>
            </w:r>
          </w:p>
          <w:p>
            <w:pPr>
              <w:ind w:left="529"/>
              <w:spacing w:before="40" w:line="192"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3"/>
              </w:rPr>
              <w:t>(IG)</w:t>
            </w:r>
          </w:p>
        </w:tc>
        <w:tc>
          <w:tcPr>
            <w:tcW w:w="877" w:type="dxa"/>
            <w:vAlign w:val="top"/>
          </w:tcPr>
          <w:p>
            <w:pPr>
              <w:ind w:left="341"/>
              <w:spacing w:before="77"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15"/>
              </w:rPr>
              <w:t>12</w:t>
            </w:r>
          </w:p>
        </w:tc>
        <w:tc>
          <w:tcPr>
            <w:tcW w:w="3231" w:type="dxa"/>
            <w:vAlign w:val="top"/>
          </w:tcPr>
          <w:p>
            <w:pPr>
              <w:pStyle w:val="TableText"/>
              <w:ind w:left="674"/>
              <w:spacing w:before="35" w:line="209" w:lineRule="auto"/>
              <w:rPr/>
            </w:pPr>
            <w:r>
              <w:rPr>
                <w:spacing w:val="-3"/>
              </w:rPr>
              <w:t>污水集中处理设施</w:t>
            </w:r>
          </w:p>
        </w:tc>
        <w:tc>
          <w:tcPr>
            <w:tcW w:w="1181" w:type="dxa"/>
            <w:vAlign w:val="top"/>
          </w:tcPr>
          <w:p>
            <w:pPr>
              <w:ind w:left="559"/>
              <w:spacing w:before="178" w:line="115" w:lineRule="exact"/>
              <w:rPr>
                <w:rFonts w:ascii="Times New Roman" w:hAnsi="Times New Roman" w:eastAsia="Times New Roman" w:cs="Times New Roman"/>
                <w:sz w:val="24"/>
                <w:szCs w:val="24"/>
              </w:rPr>
            </w:pPr>
            <w:r>
              <w:rPr>
                <w:rFonts w:ascii="Times New Roman" w:hAnsi="Times New Roman" w:eastAsia="Times New Roman" w:cs="Times New Roman"/>
                <w:sz w:val="24"/>
                <w:szCs w:val="24"/>
                <w:position w:val="-2"/>
              </w:rPr>
              <w:t>-</w:t>
            </w:r>
          </w:p>
        </w:tc>
        <w:tc>
          <w:tcPr>
            <w:tcW w:w="722" w:type="dxa"/>
            <w:vAlign w:val="top"/>
          </w:tcPr>
          <w:p>
            <w:pPr>
              <w:rPr>
                <w:rFonts w:ascii="Arial"/>
                <w:sz w:val="21"/>
              </w:rPr>
            </w:pPr>
            <w:r/>
          </w:p>
        </w:tc>
        <w:tc>
          <w:tcPr>
            <w:tcW w:w="759" w:type="dxa"/>
            <w:vAlign w:val="top"/>
          </w:tcPr>
          <w:p>
            <w:pPr>
              <w:pStyle w:val="TableText"/>
              <w:ind w:left="156"/>
              <w:spacing w:before="36" w:line="208" w:lineRule="auto"/>
              <w:rPr/>
            </w:pPr>
            <w:r>
              <w:rPr>
                <w:spacing w:val="-9"/>
              </w:rPr>
              <w:t>具备</w:t>
            </w:r>
          </w:p>
        </w:tc>
        <w:tc>
          <w:tcPr>
            <w:tcW w:w="553" w:type="dxa"/>
            <w:vAlign w:val="top"/>
          </w:tcPr>
          <w:p>
            <w:pPr>
              <w:rPr>
                <w:rFonts w:ascii="Arial"/>
                <w:sz w:val="21"/>
              </w:rPr>
            </w:pPr>
            <w:r/>
          </w:p>
        </w:tc>
        <w:tc>
          <w:tcPr>
            <w:tcW w:w="981" w:type="dxa"/>
            <w:vAlign w:val="top"/>
          </w:tcPr>
          <w:p>
            <w:pPr>
              <w:rPr>
                <w:rFonts w:ascii="Arial"/>
                <w:sz w:val="21"/>
              </w:rPr>
            </w:pPr>
            <w:r/>
          </w:p>
        </w:tc>
      </w:tr>
      <w:tr>
        <w:trPr>
          <w:trHeight w:val="627" w:hRule="atLeast"/>
        </w:trPr>
        <w:tc>
          <w:tcPr>
            <w:tcW w:w="1454" w:type="dxa"/>
            <w:vAlign w:val="top"/>
            <w:vMerge w:val="continue"/>
            <w:tcBorders>
              <w:top w:val="nil"/>
              <w:bottom w:val="nil"/>
            </w:tcBorders>
          </w:tcPr>
          <w:p>
            <w:pPr>
              <w:rPr>
                <w:rFonts w:ascii="Arial"/>
                <w:sz w:val="21"/>
              </w:rPr>
            </w:pPr>
            <w:r/>
          </w:p>
        </w:tc>
        <w:tc>
          <w:tcPr>
            <w:tcW w:w="877" w:type="dxa"/>
            <w:vAlign w:val="top"/>
          </w:tcPr>
          <w:p>
            <w:pPr>
              <w:ind w:left="341"/>
              <w:spacing w:before="232"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15"/>
              </w:rPr>
              <w:t>13</w:t>
            </w:r>
          </w:p>
        </w:tc>
        <w:tc>
          <w:tcPr>
            <w:tcW w:w="3231" w:type="dxa"/>
            <w:vAlign w:val="top"/>
          </w:tcPr>
          <w:p>
            <w:pPr>
              <w:pStyle w:val="TableText"/>
              <w:ind w:left="1416" w:right="172" w:hanging="1228"/>
              <w:spacing w:before="34" w:line="224" w:lineRule="auto"/>
              <w:rPr/>
            </w:pPr>
            <w:r>
              <w:rPr>
                <w:spacing w:val="-2"/>
              </w:rPr>
              <w:t>新建工业建筑中绿色建筑的</w:t>
            </w:r>
            <w:r>
              <w:rPr>
                <w:spacing w:val="7"/>
              </w:rPr>
              <w:t xml:space="preserve"> </w:t>
            </w:r>
            <w:r>
              <w:rPr>
                <w:spacing w:val="-22"/>
              </w:rPr>
              <w:t>比例</w:t>
            </w:r>
          </w:p>
        </w:tc>
        <w:tc>
          <w:tcPr>
            <w:tcW w:w="1181" w:type="dxa"/>
            <w:vAlign w:val="top"/>
          </w:tcPr>
          <w:p>
            <w:pPr>
              <w:ind w:left="498"/>
              <w:spacing w:before="232"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w:t>
            </w:r>
          </w:p>
        </w:tc>
        <w:tc>
          <w:tcPr>
            <w:tcW w:w="722" w:type="dxa"/>
            <w:vAlign w:val="top"/>
          </w:tcPr>
          <w:p>
            <w:pPr>
              <w:rPr>
                <w:rFonts w:ascii="Arial"/>
                <w:sz w:val="21"/>
              </w:rPr>
            </w:pPr>
            <w:r/>
          </w:p>
        </w:tc>
        <w:tc>
          <w:tcPr>
            <w:tcW w:w="759" w:type="dxa"/>
            <w:vAlign w:val="top"/>
          </w:tcPr>
          <w:p>
            <w:pPr>
              <w:ind w:left="269"/>
              <w:spacing w:before="232"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5"/>
              </w:rPr>
              <w:t>30</w:t>
            </w:r>
          </w:p>
        </w:tc>
        <w:tc>
          <w:tcPr>
            <w:tcW w:w="553" w:type="dxa"/>
            <w:vAlign w:val="top"/>
          </w:tcPr>
          <w:p>
            <w:pPr>
              <w:rPr>
                <w:rFonts w:ascii="Arial"/>
                <w:sz w:val="21"/>
              </w:rPr>
            </w:pPr>
            <w:r/>
          </w:p>
        </w:tc>
        <w:tc>
          <w:tcPr>
            <w:tcW w:w="981" w:type="dxa"/>
            <w:vAlign w:val="top"/>
            <w:vMerge w:val="restart"/>
            <w:tcBorders>
              <w:bottom w:val="nil"/>
            </w:tcBorders>
          </w:tcPr>
          <w:p>
            <w:pPr>
              <w:rPr>
                <w:rFonts w:ascii="Arial"/>
                <w:sz w:val="21"/>
              </w:rPr>
            </w:pPr>
            <w:r/>
          </w:p>
        </w:tc>
      </w:tr>
      <w:tr>
        <w:trPr>
          <w:trHeight w:val="627" w:hRule="atLeast"/>
        </w:trPr>
        <w:tc>
          <w:tcPr>
            <w:tcW w:w="1454" w:type="dxa"/>
            <w:vAlign w:val="top"/>
            <w:vMerge w:val="continue"/>
            <w:tcBorders>
              <w:top w:val="nil"/>
              <w:bottom w:val="nil"/>
            </w:tcBorders>
          </w:tcPr>
          <w:p>
            <w:pPr>
              <w:rPr>
                <w:rFonts w:ascii="Arial"/>
                <w:sz w:val="21"/>
              </w:rPr>
            </w:pPr>
            <w:r/>
          </w:p>
        </w:tc>
        <w:tc>
          <w:tcPr>
            <w:tcW w:w="877" w:type="dxa"/>
            <w:vAlign w:val="top"/>
          </w:tcPr>
          <w:p>
            <w:pPr>
              <w:ind w:left="341"/>
              <w:spacing w:before="234"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15"/>
              </w:rPr>
              <w:t>14</w:t>
            </w:r>
          </w:p>
        </w:tc>
        <w:tc>
          <w:tcPr>
            <w:tcW w:w="3231" w:type="dxa"/>
            <w:vAlign w:val="top"/>
          </w:tcPr>
          <w:p>
            <w:pPr>
              <w:pStyle w:val="TableText"/>
              <w:ind w:left="1416" w:right="172" w:hanging="1228"/>
              <w:spacing w:before="37" w:line="223" w:lineRule="auto"/>
              <w:rPr/>
            </w:pPr>
            <w:r>
              <w:rPr>
                <w:spacing w:val="-2"/>
              </w:rPr>
              <w:t>新建公共建筑中绿色建筑的</w:t>
            </w:r>
            <w:r>
              <w:rPr>
                <w:spacing w:val="7"/>
              </w:rPr>
              <w:t xml:space="preserve"> </w:t>
            </w:r>
            <w:r>
              <w:rPr>
                <w:spacing w:val="-22"/>
              </w:rPr>
              <w:t>比例</w:t>
            </w:r>
          </w:p>
        </w:tc>
        <w:tc>
          <w:tcPr>
            <w:tcW w:w="1181" w:type="dxa"/>
            <w:vAlign w:val="top"/>
          </w:tcPr>
          <w:p>
            <w:pPr>
              <w:ind w:left="498"/>
              <w:spacing w:before="234"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w:t>
            </w:r>
          </w:p>
        </w:tc>
        <w:tc>
          <w:tcPr>
            <w:tcW w:w="722" w:type="dxa"/>
            <w:vAlign w:val="top"/>
          </w:tcPr>
          <w:p>
            <w:pPr>
              <w:rPr>
                <w:rFonts w:ascii="Arial"/>
                <w:sz w:val="21"/>
              </w:rPr>
            </w:pPr>
            <w:r/>
          </w:p>
        </w:tc>
        <w:tc>
          <w:tcPr>
            <w:tcW w:w="759" w:type="dxa"/>
            <w:vAlign w:val="top"/>
          </w:tcPr>
          <w:p>
            <w:pPr>
              <w:ind w:left="269"/>
              <w:spacing w:before="234"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6"/>
              </w:rPr>
              <w:t>60</w:t>
            </w:r>
          </w:p>
        </w:tc>
        <w:tc>
          <w:tcPr>
            <w:tcW w:w="553" w:type="dxa"/>
            <w:vAlign w:val="top"/>
          </w:tcPr>
          <w:p>
            <w:pPr>
              <w:rPr>
                <w:rFonts w:ascii="Arial"/>
                <w:sz w:val="21"/>
              </w:rPr>
            </w:pPr>
            <w:r/>
          </w:p>
        </w:tc>
        <w:tc>
          <w:tcPr>
            <w:tcW w:w="981" w:type="dxa"/>
            <w:vAlign w:val="top"/>
            <w:vMerge w:val="continue"/>
            <w:tcBorders>
              <w:top w:val="nil"/>
            </w:tcBorders>
          </w:tcPr>
          <w:p>
            <w:pPr>
              <w:rPr>
                <w:rFonts w:ascii="Arial"/>
                <w:sz w:val="21"/>
              </w:rPr>
            </w:pPr>
            <w:r/>
          </w:p>
        </w:tc>
      </w:tr>
      <w:tr>
        <w:trPr>
          <w:trHeight w:val="316" w:hRule="atLeast"/>
        </w:trPr>
        <w:tc>
          <w:tcPr>
            <w:tcW w:w="1454" w:type="dxa"/>
            <w:vAlign w:val="top"/>
            <w:vMerge w:val="continue"/>
            <w:tcBorders>
              <w:top w:val="nil"/>
              <w:bottom w:val="nil"/>
            </w:tcBorders>
          </w:tcPr>
          <w:p>
            <w:pPr>
              <w:rPr>
                <w:rFonts w:ascii="Arial"/>
                <w:sz w:val="21"/>
              </w:rPr>
            </w:pPr>
            <w:r/>
          </w:p>
        </w:tc>
        <w:tc>
          <w:tcPr>
            <w:tcW w:w="877" w:type="dxa"/>
            <w:vAlign w:val="top"/>
          </w:tcPr>
          <w:p>
            <w:pPr>
              <w:ind w:left="341"/>
              <w:spacing w:before="77"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15"/>
              </w:rPr>
              <w:t>15</w:t>
            </w:r>
          </w:p>
        </w:tc>
        <w:tc>
          <w:tcPr>
            <w:tcW w:w="3231" w:type="dxa"/>
            <w:vAlign w:val="top"/>
          </w:tcPr>
          <w:p>
            <w:pPr>
              <w:pStyle w:val="TableText"/>
              <w:ind w:left="453"/>
              <w:spacing w:before="35" w:line="208" w:lineRule="auto"/>
              <w:rPr/>
            </w:pPr>
            <w:r>
              <w:rPr>
                <w:rFonts w:ascii="Times New Roman" w:hAnsi="Times New Roman" w:eastAsia="Times New Roman" w:cs="Times New Roman"/>
                <w:spacing w:val="-3"/>
              </w:rPr>
              <w:t>500</w:t>
            </w:r>
            <w:r>
              <w:rPr>
                <w:rFonts w:ascii="Times New Roman" w:hAnsi="Times New Roman" w:eastAsia="Times New Roman" w:cs="Times New Roman"/>
                <w:spacing w:val="21"/>
              </w:rPr>
              <w:t xml:space="preserve"> </w:t>
            </w:r>
            <w:r>
              <w:rPr>
                <w:spacing w:val="-3"/>
              </w:rPr>
              <w:t>米公交站点覆盖率</w:t>
            </w:r>
          </w:p>
        </w:tc>
        <w:tc>
          <w:tcPr>
            <w:tcW w:w="1181" w:type="dxa"/>
            <w:vAlign w:val="top"/>
          </w:tcPr>
          <w:p>
            <w:pPr>
              <w:ind w:left="498"/>
              <w:spacing w:before="77"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w:t>
            </w:r>
          </w:p>
        </w:tc>
        <w:tc>
          <w:tcPr>
            <w:tcW w:w="722" w:type="dxa"/>
            <w:vAlign w:val="top"/>
          </w:tcPr>
          <w:p>
            <w:pPr>
              <w:rPr>
                <w:rFonts w:ascii="Arial"/>
                <w:sz w:val="21"/>
              </w:rPr>
            </w:pPr>
            <w:r/>
          </w:p>
        </w:tc>
        <w:tc>
          <w:tcPr>
            <w:tcW w:w="759" w:type="dxa"/>
            <w:vAlign w:val="top"/>
          </w:tcPr>
          <w:p>
            <w:pPr>
              <w:ind w:left="269"/>
              <w:spacing w:before="77"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5"/>
              </w:rPr>
              <w:t>90</w:t>
            </w:r>
          </w:p>
        </w:tc>
        <w:tc>
          <w:tcPr>
            <w:tcW w:w="553" w:type="dxa"/>
            <w:vAlign w:val="top"/>
          </w:tcPr>
          <w:p>
            <w:pPr>
              <w:rPr>
                <w:rFonts w:ascii="Arial"/>
                <w:sz w:val="21"/>
              </w:rPr>
            </w:pPr>
            <w:r/>
          </w:p>
        </w:tc>
        <w:tc>
          <w:tcPr>
            <w:tcW w:w="981" w:type="dxa"/>
            <w:vAlign w:val="top"/>
            <w:vMerge w:val="restart"/>
            <w:tcBorders>
              <w:bottom w:val="nil"/>
            </w:tcBorders>
          </w:tcPr>
          <w:p>
            <w:pPr>
              <w:rPr>
                <w:rFonts w:ascii="Arial"/>
                <w:sz w:val="21"/>
              </w:rPr>
            </w:pPr>
            <w:r/>
          </w:p>
        </w:tc>
      </w:tr>
      <w:tr>
        <w:trPr>
          <w:trHeight w:val="316" w:hRule="atLeast"/>
        </w:trPr>
        <w:tc>
          <w:tcPr>
            <w:tcW w:w="1454" w:type="dxa"/>
            <w:vAlign w:val="top"/>
            <w:vMerge w:val="continue"/>
            <w:tcBorders>
              <w:top w:val="nil"/>
            </w:tcBorders>
          </w:tcPr>
          <w:p>
            <w:pPr>
              <w:rPr>
                <w:rFonts w:ascii="Arial"/>
                <w:sz w:val="21"/>
              </w:rPr>
            </w:pPr>
            <w:r/>
          </w:p>
        </w:tc>
        <w:tc>
          <w:tcPr>
            <w:tcW w:w="877" w:type="dxa"/>
            <w:vAlign w:val="top"/>
          </w:tcPr>
          <w:p>
            <w:pPr>
              <w:ind w:left="341"/>
              <w:spacing w:before="78"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15"/>
              </w:rPr>
              <w:t>16</w:t>
            </w:r>
          </w:p>
        </w:tc>
        <w:tc>
          <w:tcPr>
            <w:tcW w:w="3231" w:type="dxa"/>
            <w:vAlign w:val="top"/>
          </w:tcPr>
          <w:p>
            <w:pPr>
              <w:pStyle w:val="TableText"/>
              <w:ind w:left="315"/>
              <w:spacing w:before="36" w:line="207" w:lineRule="auto"/>
              <w:rPr/>
            </w:pPr>
            <w:r>
              <w:rPr>
                <w:spacing w:val="-2"/>
              </w:rPr>
              <w:t>节能与新能源公交车比例</w:t>
            </w:r>
          </w:p>
        </w:tc>
        <w:tc>
          <w:tcPr>
            <w:tcW w:w="1181" w:type="dxa"/>
            <w:vAlign w:val="top"/>
          </w:tcPr>
          <w:p>
            <w:pPr>
              <w:ind w:left="498"/>
              <w:spacing w:before="78"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w:t>
            </w:r>
          </w:p>
        </w:tc>
        <w:tc>
          <w:tcPr>
            <w:tcW w:w="722" w:type="dxa"/>
            <w:vAlign w:val="top"/>
          </w:tcPr>
          <w:p>
            <w:pPr>
              <w:rPr>
                <w:rFonts w:ascii="Arial"/>
                <w:sz w:val="21"/>
              </w:rPr>
            </w:pPr>
            <w:r/>
          </w:p>
        </w:tc>
        <w:tc>
          <w:tcPr>
            <w:tcW w:w="759" w:type="dxa"/>
            <w:vAlign w:val="top"/>
          </w:tcPr>
          <w:p>
            <w:pPr>
              <w:ind w:left="269"/>
              <w:spacing w:before="78"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5"/>
              </w:rPr>
              <w:t>30</w:t>
            </w:r>
          </w:p>
        </w:tc>
        <w:tc>
          <w:tcPr>
            <w:tcW w:w="553" w:type="dxa"/>
            <w:vAlign w:val="top"/>
          </w:tcPr>
          <w:p>
            <w:pPr>
              <w:rPr>
                <w:rFonts w:ascii="Arial"/>
                <w:sz w:val="21"/>
              </w:rPr>
            </w:pPr>
            <w:r/>
          </w:p>
        </w:tc>
        <w:tc>
          <w:tcPr>
            <w:tcW w:w="981" w:type="dxa"/>
            <w:vAlign w:val="top"/>
            <w:vMerge w:val="continue"/>
            <w:tcBorders>
              <w:top w:val="nil"/>
            </w:tcBorders>
          </w:tcPr>
          <w:p>
            <w:pPr>
              <w:rPr>
                <w:rFonts w:ascii="Arial"/>
                <w:sz w:val="21"/>
              </w:rPr>
            </w:pPr>
            <w:r/>
          </w:p>
        </w:tc>
      </w:tr>
      <w:tr>
        <w:trPr>
          <w:trHeight w:val="627" w:hRule="atLeast"/>
        </w:trPr>
        <w:tc>
          <w:tcPr>
            <w:tcW w:w="1454" w:type="dxa"/>
            <w:vAlign w:val="top"/>
            <w:vMerge w:val="restart"/>
            <w:tcBorders>
              <w:bottom w:val="nil"/>
            </w:tcBorders>
          </w:tcPr>
          <w:p>
            <w:pPr>
              <w:spacing w:line="438" w:lineRule="auto"/>
              <w:rPr>
                <w:rFonts w:ascii="Arial"/>
                <w:sz w:val="21"/>
              </w:rPr>
            </w:pPr>
            <w:r/>
          </w:p>
          <w:p>
            <w:pPr>
              <w:pStyle w:val="TableText"/>
              <w:ind w:left="501"/>
              <w:spacing w:before="78" w:line="224" w:lineRule="auto"/>
              <w:rPr/>
            </w:pPr>
            <w:r>
              <w:rPr>
                <w:spacing w:val="-9"/>
              </w:rPr>
              <w:t>产业</w:t>
            </w:r>
          </w:p>
          <w:p>
            <w:pPr>
              <w:pStyle w:val="TableText"/>
              <w:ind w:left="338" w:right="245" w:hanging="75"/>
              <w:spacing w:before="18" w:line="238" w:lineRule="auto"/>
              <w:rPr/>
            </w:pPr>
            <w:r>
              <w:rPr>
                <w:spacing w:val="-5"/>
              </w:rPr>
              <w:t>绿色指标</w:t>
            </w:r>
            <w:r>
              <w:rPr/>
              <w:t xml:space="preserve"> </w:t>
            </w:r>
            <w:r>
              <w:rPr>
                <w:spacing w:val="-6"/>
              </w:rPr>
              <w:t>（</w:t>
            </w:r>
            <w:r>
              <w:rPr>
                <w:rFonts w:ascii="Times New Roman" w:hAnsi="Times New Roman" w:eastAsia="Times New Roman" w:cs="Times New Roman"/>
                <w:spacing w:val="-6"/>
              </w:rPr>
              <w:t>CG</w:t>
            </w:r>
            <w:r>
              <w:rPr>
                <w:spacing w:val="-6"/>
              </w:rPr>
              <w:t>）</w:t>
            </w:r>
          </w:p>
        </w:tc>
        <w:tc>
          <w:tcPr>
            <w:tcW w:w="877" w:type="dxa"/>
            <w:vAlign w:val="top"/>
          </w:tcPr>
          <w:p>
            <w:pPr>
              <w:ind w:left="341"/>
              <w:spacing w:before="234"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15"/>
              </w:rPr>
              <w:t>17</w:t>
            </w:r>
          </w:p>
        </w:tc>
        <w:tc>
          <w:tcPr>
            <w:tcW w:w="3231" w:type="dxa"/>
            <w:vAlign w:val="top"/>
          </w:tcPr>
          <w:p>
            <w:pPr>
              <w:pStyle w:val="TableText"/>
              <w:ind w:left="909" w:right="172" w:hanging="712"/>
              <w:spacing w:before="37" w:line="223" w:lineRule="auto"/>
              <w:rPr/>
            </w:pPr>
            <w:r>
              <w:rPr>
                <w:spacing w:val="-2"/>
              </w:rPr>
              <w:t>高新技术产业产值占园区工</w:t>
            </w:r>
            <w:r>
              <w:rPr/>
              <w:t xml:space="preserve"> </w:t>
            </w:r>
            <w:r>
              <w:rPr>
                <w:spacing w:val="-3"/>
              </w:rPr>
              <w:t>业总产值比例</w:t>
            </w:r>
          </w:p>
        </w:tc>
        <w:tc>
          <w:tcPr>
            <w:tcW w:w="1181" w:type="dxa"/>
            <w:vAlign w:val="top"/>
          </w:tcPr>
          <w:p>
            <w:pPr>
              <w:ind w:left="498"/>
              <w:spacing w:before="234"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w:t>
            </w:r>
          </w:p>
        </w:tc>
        <w:tc>
          <w:tcPr>
            <w:tcW w:w="722" w:type="dxa"/>
            <w:vAlign w:val="top"/>
          </w:tcPr>
          <w:p>
            <w:pPr>
              <w:rPr>
                <w:rFonts w:ascii="Arial"/>
                <w:sz w:val="21"/>
              </w:rPr>
            </w:pPr>
            <w:r/>
          </w:p>
        </w:tc>
        <w:tc>
          <w:tcPr>
            <w:tcW w:w="759" w:type="dxa"/>
            <w:vAlign w:val="top"/>
          </w:tcPr>
          <w:p>
            <w:pPr>
              <w:ind w:left="269"/>
              <w:spacing w:before="234"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5"/>
              </w:rPr>
              <w:t>30</w:t>
            </w:r>
          </w:p>
        </w:tc>
        <w:tc>
          <w:tcPr>
            <w:tcW w:w="553" w:type="dxa"/>
            <w:vAlign w:val="top"/>
          </w:tcPr>
          <w:p>
            <w:pPr>
              <w:rPr>
                <w:rFonts w:ascii="Arial"/>
                <w:sz w:val="21"/>
              </w:rPr>
            </w:pPr>
            <w:r/>
          </w:p>
        </w:tc>
        <w:tc>
          <w:tcPr>
            <w:tcW w:w="981" w:type="dxa"/>
            <w:vAlign w:val="top"/>
          </w:tcPr>
          <w:p>
            <w:pPr>
              <w:rPr>
                <w:rFonts w:ascii="Arial"/>
                <w:sz w:val="21"/>
              </w:rPr>
            </w:pPr>
            <w:r/>
          </w:p>
        </w:tc>
      </w:tr>
      <w:tr>
        <w:trPr>
          <w:trHeight w:val="626" w:hRule="atLeast"/>
        </w:trPr>
        <w:tc>
          <w:tcPr>
            <w:tcW w:w="1454" w:type="dxa"/>
            <w:vAlign w:val="top"/>
            <w:vMerge w:val="continue"/>
            <w:tcBorders>
              <w:top w:val="nil"/>
              <w:bottom w:val="nil"/>
            </w:tcBorders>
          </w:tcPr>
          <w:p>
            <w:pPr>
              <w:rPr>
                <w:rFonts w:ascii="Arial"/>
                <w:sz w:val="21"/>
              </w:rPr>
            </w:pPr>
            <w:r/>
          </w:p>
        </w:tc>
        <w:tc>
          <w:tcPr>
            <w:tcW w:w="877" w:type="dxa"/>
            <w:vAlign w:val="top"/>
          </w:tcPr>
          <w:p>
            <w:pPr>
              <w:ind w:left="341"/>
              <w:spacing w:before="234"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15"/>
              </w:rPr>
              <w:t>18</w:t>
            </w:r>
          </w:p>
        </w:tc>
        <w:tc>
          <w:tcPr>
            <w:tcW w:w="3231" w:type="dxa"/>
            <w:vAlign w:val="top"/>
          </w:tcPr>
          <w:p>
            <w:pPr>
              <w:pStyle w:val="TableText"/>
              <w:ind w:left="1029" w:right="172" w:hanging="836"/>
              <w:spacing w:before="38" w:line="222" w:lineRule="auto"/>
              <w:rPr/>
            </w:pPr>
            <w:r>
              <w:rPr>
                <w:spacing w:val="-2"/>
              </w:rPr>
              <w:t>绿色产业增加值占园区工业</w:t>
            </w:r>
            <w:r>
              <w:rPr>
                <w:spacing w:val="3"/>
              </w:rPr>
              <w:t xml:space="preserve"> </w:t>
            </w:r>
            <w:r>
              <w:rPr>
                <w:spacing w:val="-4"/>
              </w:rPr>
              <w:t>增加值比例</w:t>
            </w:r>
          </w:p>
        </w:tc>
        <w:tc>
          <w:tcPr>
            <w:tcW w:w="1181" w:type="dxa"/>
            <w:vAlign w:val="top"/>
          </w:tcPr>
          <w:p>
            <w:pPr>
              <w:ind w:left="498"/>
              <w:spacing w:before="234"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w:t>
            </w:r>
          </w:p>
        </w:tc>
        <w:tc>
          <w:tcPr>
            <w:tcW w:w="722" w:type="dxa"/>
            <w:vAlign w:val="top"/>
          </w:tcPr>
          <w:p>
            <w:pPr>
              <w:rPr>
                <w:rFonts w:ascii="Arial"/>
                <w:sz w:val="21"/>
              </w:rPr>
            </w:pPr>
            <w:r/>
          </w:p>
        </w:tc>
        <w:tc>
          <w:tcPr>
            <w:tcW w:w="759" w:type="dxa"/>
            <w:vAlign w:val="top"/>
          </w:tcPr>
          <w:p>
            <w:pPr>
              <w:ind w:left="269"/>
              <w:spacing w:before="234"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5"/>
              </w:rPr>
              <w:t>30</w:t>
            </w:r>
          </w:p>
        </w:tc>
        <w:tc>
          <w:tcPr>
            <w:tcW w:w="553" w:type="dxa"/>
            <w:vAlign w:val="top"/>
          </w:tcPr>
          <w:p>
            <w:pPr>
              <w:rPr>
                <w:rFonts w:ascii="Arial"/>
                <w:sz w:val="21"/>
              </w:rPr>
            </w:pPr>
            <w:r/>
          </w:p>
        </w:tc>
        <w:tc>
          <w:tcPr>
            <w:tcW w:w="981" w:type="dxa"/>
            <w:vAlign w:val="top"/>
          </w:tcPr>
          <w:p>
            <w:pPr>
              <w:rPr>
                <w:rFonts w:ascii="Arial"/>
                <w:sz w:val="21"/>
              </w:rPr>
            </w:pPr>
            <w:r/>
          </w:p>
        </w:tc>
      </w:tr>
      <w:tr>
        <w:trPr>
          <w:trHeight w:val="316" w:hRule="atLeast"/>
        </w:trPr>
        <w:tc>
          <w:tcPr>
            <w:tcW w:w="1454" w:type="dxa"/>
            <w:vAlign w:val="top"/>
            <w:vMerge w:val="continue"/>
            <w:tcBorders>
              <w:top w:val="nil"/>
              <w:bottom w:val="nil"/>
            </w:tcBorders>
          </w:tcPr>
          <w:p>
            <w:pPr>
              <w:rPr>
                <w:rFonts w:ascii="Arial"/>
                <w:sz w:val="21"/>
              </w:rPr>
            </w:pPr>
            <w:r/>
          </w:p>
        </w:tc>
        <w:tc>
          <w:tcPr>
            <w:tcW w:w="877" w:type="dxa"/>
            <w:vAlign w:val="top"/>
          </w:tcPr>
          <w:p>
            <w:pPr>
              <w:ind w:left="341"/>
              <w:spacing w:before="80"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15"/>
              </w:rPr>
              <w:t>19</w:t>
            </w:r>
          </w:p>
        </w:tc>
        <w:tc>
          <w:tcPr>
            <w:tcW w:w="3231" w:type="dxa"/>
            <w:vAlign w:val="top"/>
          </w:tcPr>
          <w:p>
            <w:pPr>
              <w:pStyle w:val="TableText"/>
              <w:ind w:left="793"/>
              <w:spacing w:before="39" w:line="205" w:lineRule="auto"/>
              <w:rPr/>
            </w:pPr>
            <w:r>
              <w:rPr>
                <w:spacing w:val="-3"/>
              </w:rPr>
              <w:t>人均工业增加值</w:t>
            </w:r>
          </w:p>
        </w:tc>
        <w:tc>
          <w:tcPr>
            <w:tcW w:w="1181" w:type="dxa"/>
            <w:vAlign w:val="top"/>
          </w:tcPr>
          <w:p>
            <w:pPr>
              <w:pStyle w:val="TableText"/>
              <w:ind w:left="214"/>
              <w:spacing w:before="39" w:line="205" w:lineRule="auto"/>
              <w:rPr/>
            </w:pPr>
            <w:r>
              <w:rPr>
                <w:spacing w:val="-5"/>
              </w:rPr>
              <w:t>万元</w:t>
            </w:r>
            <w:r>
              <w:rPr>
                <w:rFonts w:ascii="Times New Roman" w:hAnsi="Times New Roman" w:eastAsia="Times New Roman" w:cs="Times New Roman"/>
                <w:spacing w:val="-5"/>
              </w:rPr>
              <w:t>/</w:t>
            </w:r>
            <w:r>
              <w:rPr>
                <w:spacing w:val="-5"/>
              </w:rPr>
              <w:t>人</w:t>
            </w:r>
          </w:p>
        </w:tc>
        <w:tc>
          <w:tcPr>
            <w:tcW w:w="722" w:type="dxa"/>
            <w:vAlign w:val="top"/>
          </w:tcPr>
          <w:p>
            <w:pPr>
              <w:rPr>
                <w:rFonts w:ascii="Arial"/>
                <w:sz w:val="21"/>
              </w:rPr>
            </w:pPr>
            <w:r/>
          </w:p>
        </w:tc>
        <w:tc>
          <w:tcPr>
            <w:tcW w:w="759" w:type="dxa"/>
            <w:vAlign w:val="top"/>
          </w:tcPr>
          <w:p>
            <w:pPr>
              <w:ind w:left="287"/>
              <w:spacing w:before="80"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15"/>
              </w:rPr>
              <w:t>15</w:t>
            </w:r>
          </w:p>
        </w:tc>
        <w:tc>
          <w:tcPr>
            <w:tcW w:w="553" w:type="dxa"/>
            <w:vAlign w:val="top"/>
          </w:tcPr>
          <w:p>
            <w:pPr>
              <w:rPr>
                <w:rFonts w:ascii="Arial"/>
                <w:sz w:val="21"/>
              </w:rPr>
            </w:pPr>
            <w:r/>
          </w:p>
        </w:tc>
        <w:tc>
          <w:tcPr>
            <w:tcW w:w="981" w:type="dxa"/>
            <w:vAlign w:val="top"/>
            <w:vMerge w:val="restart"/>
            <w:tcBorders>
              <w:bottom w:val="nil"/>
            </w:tcBorders>
          </w:tcPr>
          <w:p>
            <w:pPr>
              <w:rPr>
                <w:rFonts w:ascii="Arial"/>
                <w:sz w:val="21"/>
              </w:rPr>
            </w:pPr>
            <w:r/>
          </w:p>
        </w:tc>
      </w:tr>
      <w:tr>
        <w:trPr>
          <w:trHeight w:val="317" w:hRule="atLeast"/>
        </w:trPr>
        <w:tc>
          <w:tcPr>
            <w:tcW w:w="1454" w:type="dxa"/>
            <w:vAlign w:val="top"/>
            <w:vMerge w:val="continue"/>
            <w:tcBorders>
              <w:top w:val="nil"/>
            </w:tcBorders>
          </w:tcPr>
          <w:p>
            <w:pPr>
              <w:rPr>
                <w:rFonts w:ascii="Arial"/>
                <w:sz w:val="21"/>
              </w:rPr>
            </w:pPr>
            <w:r/>
          </w:p>
        </w:tc>
        <w:tc>
          <w:tcPr>
            <w:tcW w:w="877" w:type="dxa"/>
            <w:vAlign w:val="top"/>
          </w:tcPr>
          <w:p>
            <w:pPr>
              <w:ind w:left="318"/>
              <w:spacing w:before="81"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3"/>
              </w:rPr>
              <w:t>20</w:t>
            </w:r>
          </w:p>
        </w:tc>
        <w:tc>
          <w:tcPr>
            <w:tcW w:w="3231" w:type="dxa"/>
            <w:vAlign w:val="top"/>
          </w:tcPr>
          <w:p>
            <w:pPr>
              <w:pStyle w:val="TableText"/>
              <w:ind w:left="788"/>
              <w:spacing w:before="39" w:line="206" w:lineRule="auto"/>
              <w:rPr/>
            </w:pPr>
            <w:r>
              <w:rPr>
                <w:spacing w:val="-3"/>
              </w:rPr>
              <w:t>现代服务业比例</w:t>
            </w:r>
          </w:p>
        </w:tc>
        <w:tc>
          <w:tcPr>
            <w:tcW w:w="1181" w:type="dxa"/>
            <w:vAlign w:val="top"/>
          </w:tcPr>
          <w:p>
            <w:pPr>
              <w:ind w:left="498"/>
              <w:spacing w:before="81"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w:t>
            </w:r>
          </w:p>
        </w:tc>
        <w:tc>
          <w:tcPr>
            <w:tcW w:w="722" w:type="dxa"/>
            <w:vAlign w:val="top"/>
          </w:tcPr>
          <w:p>
            <w:pPr>
              <w:rPr>
                <w:rFonts w:ascii="Arial"/>
                <w:sz w:val="21"/>
              </w:rPr>
            </w:pPr>
            <w:r/>
          </w:p>
        </w:tc>
        <w:tc>
          <w:tcPr>
            <w:tcW w:w="759" w:type="dxa"/>
            <w:vAlign w:val="top"/>
          </w:tcPr>
          <w:p>
            <w:pPr>
              <w:ind w:left="269"/>
              <w:spacing w:before="81"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5"/>
              </w:rPr>
              <w:t>30</w:t>
            </w:r>
          </w:p>
        </w:tc>
        <w:tc>
          <w:tcPr>
            <w:tcW w:w="553" w:type="dxa"/>
            <w:vAlign w:val="top"/>
          </w:tcPr>
          <w:p>
            <w:pPr>
              <w:rPr>
                <w:rFonts w:ascii="Arial"/>
                <w:sz w:val="21"/>
              </w:rPr>
            </w:pPr>
            <w:r/>
          </w:p>
        </w:tc>
        <w:tc>
          <w:tcPr>
            <w:tcW w:w="981" w:type="dxa"/>
            <w:vAlign w:val="top"/>
            <w:vMerge w:val="continue"/>
            <w:tcBorders>
              <w:top w:val="nil"/>
            </w:tcBorders>
          </w:tcPr>
          <w:p>
            <w:pPr>
              <w:rPr>
                <w:rFonts w:ascii="Arial"/>
                <w:sz w:val="21"/>
              </w:rPr>
            </w:pPr>
            <w:r/>
          </w:p>
        </w:tc>
      </w:tr>
      <w:tr>
        <w:trPr>
          <w:trHeight w:val="627" w:hRule="atLeast"/>
        </w:trPr>
        <w:tc>
          <w:tcPr>
            <w:tcW w:w="1454" w:type="dxa"/>
            <w:vAlign w:val="top"/>
            <w:vMerge w:val="restart"/>
            <w:tcBorders>
              <w:bottom w:val="nil"/>
            </w:tcBorders>
          </w:tcPr>
          <w:p>
            <w:pPr>
              <w:spacing w:line="306" w:lineRule="auto"/>
              <w:rPr>
                <w:rFonts w:ascii="Arial"/>
                <w:sz w:val="21"/>
              </w:rPr>
            </w:pPr>
            <w:r/>
          </w:p>
          <w:p>
            <w:pPr>
              <w:spacing w:line="306" w:lineRule="auto"/>
              <w:rPr>
                <w:rFonts w:ascii="Arial"/>
                <w:sz w:val="21"/>
              </w:rPr>
            </w:pPr>
            <w:r/>
          </w:p>
          <w:p>
            <w:pPr>
              <w:spacing w:line="306" w:lineRule="auto"/>
              <w:rPr>
                <w:rFonts w:ascii="Arial"/>
                <w:sz w:val="21"/>
              </w:rPr>
            </w:pPr>
            <w:r/>
          </w:p>
          <w:p>
            <w:pPr>
              <w:pStyle w:val="TableText"/>
              <w:ind w:left="263" w:right="245" w:firstLine="10"/>
              <w:spacing w:before="78" w:line="238" w:lineRule="auto"/>
              <w:jc w:val="both"/>
              <w:rPr/>
            </w:pPr>
            <w:r>
              <w:rPr>
                <w:spacing w:val="-8"/>
              </w:rPr>
              <w:t>生态环境</w:t>
            </w:r>
            <w:r>
              <w:rPr/>
              <w:t xml:space="preserve"> </w:t>
            </w:r>
            <w:r>
              <w:rPr>
                <w:spacing w:val="-5"/>
              </w:rPr>
              <w:t>绿色指标</w:t>
            </w:r>
            <w:r>
              <w:rPr/>
              <w:t xml:space="preserve"> </w:t>
            </w:r>
            <w:r>
              <w:rPr>
                <w:spacing w:val="23"/>
              </w:rPr>
              <w:t>（</w:t>
            </w:r>
            <w:r>
              <w:rPr>
                <w:rFonts w:ascii="Times New Roman" w:hAnsi="Times New Roman" w:eastAsia="Times New Roman" w:cs="Times New Roman"/>
              </w:rPr>
              <w:t>HG</w:t>
            </w:r>
            <w:r>
              <w:rPr>
                <w:spacing w:val="23"/>
              </w:rPr>
              <w:t>）</w:t>
            </w:r>
          </w:p>
        </w:tc>
        <w:tc>
          <w:tcPr>
            <w:tcW w:w="877" w:type="dxa"/>
            <w:vAlign w:val="top"/>
          </w:tcPr>
          <w:p>
            <w:pPr>
              <w:ind w:left="318"/>
              <w:spacing w:before="234"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3"/>
              </w:rPr>
              <w:t>21</w:t>
            </w:r>
          </w:p>
        </w:tc>
        <w:tc>
          <w:tcPr>
            <w:tcW w:w="3231" w:type="dxa"/>
            <w:vAlign w:val="top"/>
          </w:tcPr>
          <w:p>
            <w:pPr>
              <w:pStyle w:val="TableText"/>
              <w:ind w:left="1149" w:right="105" w:hanging="1024"/>
              <w:spacing w:before="39" w:line="222" w:lineRule="auto"/>
              <w:rPr/>
            </w:pPr>
            <w:r>
              <w:rPr>
                <w:spacing w:val="-10"/>
              </w:rPr>
              <w:t>工业固体废弃物（含危废）处</w:t>
            </w:r>
            <w:r>
              <w:rPr>
                <w:spacing w:val="4"/>
              </w:rPr>
              <w:t xml:space="preserve"> </w:t>
            </w:r>
            <w:r>
              <w:rPr>
                <w:spacing w:val="-5"/>
              </w:rPr>
              <w:t>置利用率</w:t>
            </w:r>
          </w:p>
        </w:tc>
        <w:tc>
          <w:tcPr>
            <w:tcW w:w="1181" w:type="dxa"/>
            <w:vAlign w:val="top"/>
          </w:tcPr>
          <w:p>
            <w:pPr>
              <w:ind w:left="498"/>
              <w:spacing w:before="234"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w:t>
            </w:r>
          </w:p>
        </w:tc>
        <w:tc>
          <w:tcPr>
            <w:tcW w:w="722" w:type="dxa"/>
            <w:vAlign w:val="top"/>
          </w:tcPr>
          <w:p>
            <w:pPr>
              <w:rPr>
                <w:rFonts w:ascii="Arial"/>
                <w:sz w:val="21"/>
              </w:rPr>
            </w:pPr>
            <w:r/>
          </w:p>
        </w:tc>
        <w:tc>
          <w:tcPr>
            <w:tcW w:w="759" w:type="dxa"/>
            <w:vAlign w:val="top"/>
          </w:tcPr>
          <w:p>
            <w:pPr>
              <w:ind w:left="227"/>
              <w:spacing w:before="234"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11"/>
              </w:rPr>
              <w:t>100</w:t>
            </w:r>
          </w:p>
        </w:tc>
        <w:tc>
          <w:tcPr>
            <w:tcW w:w="553" w:type="dxa"/>
            <w:vAlign w:val="top"/>
          </w:tcPr>
          <w:p>
            <w:pPr>
              <w:rPr>
                <w:rFonts w:ascii="Arial"/>
                <w:sz w:val="21"/>
              </w:rPr>
            </w:pPr>
            <w:r/>
          </w:p>
        </w:tc>
        <w:tc>
          <w:tcPr>
            <w:tcW w:w="981" w:type="dxa"/>
            <w:vAlign w:val="top"/>
          </w:tcPr>
          <w:p>
            <w:pPr>
              <w:rPr>
                <w:rFonts w:ascii="Arial"/>
                <w:sz w:val="21"/>
              </w:rPr>
            </w:pPr>
            <w:r/>
          </w:p>
        </w:tc>
      </w:tr>
      <w:tr>
        <w:trPr>
          <w:trHeight w:val="627" w:hRule="atLeast"/>
        </w:trPr>
        <w:tc>
          <w:tcPr>
            <w:tcW w:w="1454" w:type="dxa"/>
            <w:vAlign w:val="top"/>
            <w:vMerge w:val="continue"/>
            <w:tcBorders>
              <w:top w:val="nil"/>
              <w:bottom w:val="nil"/>
            </w:tcBorders>
          </w:tcPr>
          <w:p>
            <w:pPr>
              <w:rPr>
                <w:rFonts w:ascii="Arial"/>
                <w:sz w:val="21"/>
              </w:rPr>
            </w:pPr>
            <w:r/>
          </w:p>
        </w:tc>
        <w:tc>
          <w:tcPr>
            <w:tcW w:w="877" w:type="dxa"/>
            <w:vAlign w:val="top"/>
          </w:tcPr>
          <w:p>
            <w:pPr>
              <w:ind w:left="318"/>
              <w:spacing w:before="236"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3"/>
              </w:rPr>
              <w:t>22</w:t>
            </w:r>
          </w:p>
        </w:tc>
        <w:tc>
          <w:tcPr>
            <w:tcW w:w="3231" w:type="dxa"/>
            <w:vAlign w:val="top"/>
          </w:tcPr>
          <w:p>
            <w:pPr>
              <w:pStyle w:val="TableText"/>
              <w:ind w:left="1391" w:right="172" w:hanging="1200"/>
              <w:spacing w:before="39" w:line="222" w:lineRule="auto"/>
              <w:rPr/>
            </w:pPr>
            <w:r>
              <w:rPr>
                <w:spacing w:val="-2"/>
              </w:rPr>
              <w:t>万元工业增加值碳排放量消</w:t>
            </w:r>
            <w:r>
              <w:rPr>
                <w:spacing w:val="5"/>
              </w:rPr>
              <w:t xml:space="preserve"> </w:t>
            </w:r>
            <w:r>
              <w:rPr>
                <w:spacing w:val="-9"/>
              </w:rPr>
              <w:t>减率</w:t>
            </w:r>
          </w:p>
        </w:tc>
        <w:tc>
          <w:tcPr>
            <w:tcW w:w="1181" w:type="dxa"/>
            <w:vAlign w:val="top"/>
          </w:tcPr>
          <w:p>
            <w:pPr>
              <w:ind w:left="498"/>
              <w:spacing w:before="236"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w:t>
            </w:r>
          </w:p>
        </w:tc>
        <w:tc>
          <w:tcPr>
            <w:tcW w:w="722" w:type="dxa"/>
            <w:vAlign w:val="top"/>
          </w:tcPr>
          <w:p>
            <w:pPr>
              <w:rPr>
                <w:rFonts w:ascii="Arial"/>
                <w:sz w:val="21"/>
              </w:rPr>
            </w:pPr>
            <w:r/>
          </w:p>
        </w:tc>
        <w:tc>
          <w:tcPr>
            <w:tcW w:w="759" w:type="dxa"/>
            <w:vAlign w:val="top"/>
          </w:tcPr>
          <w:p>
            <w:pPr>
              <w:ind w:left="329"/>
              <w:spacing w:before="236"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3</w:t>
            </w:r>
          </w:p>
        </w:tc>
        <w:tc>
          <w:tcPr>
            <w:tcW w:w="553" w:type="dxa"/>
            <w:vAlign w:val="top"/>
          </w:tcPr>
          <w:p>
            <w:pPr>
              <w:rPr>
                <w:rFonts w:ascii="Arial"/>
                <w:sz w:val="21"/>
              </w:rPr>
            </w:pPr>
            <w:r/>
          </w:p>
        </w:tc>
        <w:tc>
          <w:tcPr>
            <w:tcW w:w="981" w:type="dxa"/>
            <w:vAlign w:val="top"/>
          </w:tcPr>
          <w:p>
            <w:pPr>
              <w:rPr>
                <w:rFonts w:ascii="Arial"/>
                <w:sz w:val="21"/>
              </w:rPr>
            </w:pPr>
            <w:r/>
          </w:p>
        </w:tc>
      </w:tr>
      <w:tr>
        <w:trPr>
          <w:trHeight w:val="316" w:hRule="atLeast"/>
        </w:trPr>
        <w:tc>
          <w:tcPr>
            <w:tcW w:w="1454" w:type="dxa"/>
            <w:vAlign w:val="top"/>
            <w:vMerge w:val="continue"/>
            <w:tcBorders>
              <w:top w:val="nil"/>
              <w:bottom w:val="nil"/>
            </w:tcBorders>
          </w:tcPr>
          <w:p>
            <w:pPr>
              <w:rPr>
                <w:rFonts w:ascii="Arial"/>
                <w:sz w:val="21"/>
              </w:rPr>
            </w:pPr>
            <w:r/>
          </w:p>
        </w:tc>
        <w:tc>
          <w:tcPr>
            <w:tcW w:w="877" w:type="dxa"/>
            <w:vAlign w:val="top"/>
          </w:tcPr>
          <w:p>
            <w:pPr>
              <w:ind w:left="318"/>
              <w:spacing w:before="79"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3"/>
              </w:rPr>
              <w:t>23</w:t>
            </w:r>
          </w:p>
        </w:tc>
        <w:tc>
          <w:tcPr>
            <w:tcW w:w="3231" w:type="dxa"/>
            <w:vAlign w:val="top"/>
          </w:tcPr>
          <w:p>
            <w:pPr>
              <w:pStyle w:val="TableText"/>
              <w:ind w:left="194"/>
              <w:spacing w:before="39" w:line="205" w:lineRule="auto"/>
              <w:rPr/>
            </w:pPr>
            <w:r>
              <w:rPr>
                <w:spacing w:val="-2"/>
              </w:rPr>
              <w:t>单位工业增加值废水排放量</w:t>
            </w:r>
          </w:p>
        </w:tc>
        <w:tc>
          <w:tcPr>
            <w:tcW w:w="1181" w:type="dxa"/>
            <w:vAlign w:val="top"/>
          </w:tcPr>
          <w:p>
            <w:pPr>
              <w:pStyle w:val="TableText"/>
              <w:ind w:left="285"/>
              <w:spacing w:before="39" w:line="205" w:lineRule="auto"/>
              <w:rPr/>
            </w:pPr>
            <w:r>
              <w:rPr>
                <w:rFonts w:ascii="Times New Roman" w:hAnsi="Times New Roman" w:eastAsia="Times New Roman" w:cs="Times New Roman"/>
                <w:spacing w:val="-1"/>
              </w:rPr>
              <w:t>t/</w:t>
            </w:r>
            <w:r>
              <w:rPr>
                <w:spacing w:val="-1"/>
              </w:rPr>
              <w:t>万元</w:t>
            </w:r>
          </w:p>
        </w:tc>
        <w:tc>
          <w:tcPr>
            <w:tcW w:w="722" w:type="dxa"/>
            <w:vAlign w:val="top"/>
          </w:tcPr>
          <w:p>
            <w:pPr>
              <w:rPr>
                <w:rFonts w:ascii="Arial"/>
                <w:sz w:val="21"/>
              </w:rPr>
            </w:pPr>
            <w:r/>
          </w:p>
        </w:tc>
        <w:tc>
          <w:tcPr>
            <w:tcW w:w="759" w:type="dxa"/>
            <w:vAlign w:val="top"/>
          </w:tcPr>
          <w:p>
            <w:pPr>
              <w:ind w:left="331"/>
              <w:spacing w:before="82" w:line="185"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5</w:t>
            </w:r>
          </w:p>
        </w:tc>
        <w:tc>
          <w:tcPr>
            <w:tcW w:w="553" w:type="dxa"/>
            <w:vAlign w:val="top"/>
          </w:tcPr>
          <w:p>
            <w:pPr>
              <w:rPr>
                <w:rFonts w:ascii="Arial"/>
                <w:sz w:val="21"/>
              </w:rPr>
            </w:pPr>
            <w:r/>
          </w:p>
        </w:tc>
        <w:tc>
          <w:tcPr>
            <w:tcW w:w="981" w:type="dxa"/>
            <w:vAlign w:val="top"/>
          </w:tcPr>
          <w:p>
            <w:pPr>
              <w:rPr>
                <w:rFonts w:ascii="Arial"/>
                <w:sz w:val="21"/>
              </w:rPr>
            </w:pPr>
            <w:r/>
          </w:p>
        </w:tc>
      </w:tr>
      <w:tr>
        <w:trPr>
          <w:trHeight w:val="316" w:hRule="atLeast"/>
        </w:trPr>
        <w:tc>
          <w:tcPr>
            <w:tcW w:w="1454" w:type="dxa"/>
            <w:vAlign w:val="top"/>
            <w:vMerge w:val="continue"/>
            <w:tcBorders>
              <w:top w:val="nil"/>
              <w:bottom w:val="nil"/>
            </w:tcBorders>
          </w:tcPr>
          <w:p>
            <w:pPr>
              <w:rPr>
                <w:rFonts w:ascii="Arial"/>
                <w:sz w:val="21"/>
              </w:rPr>
            </w:pPr>
            <w:r/>
          </w:p>
        </w:tc>
        <w:tc>
          <w:tcPr>
            <w:tcW w:w="877" w:type="dxa"/>
            <w:vAlign w:val="top"/>
          </w:tcPr>
          <w:p>
            <w:pPr>
              <w:ind w:left="318"/>
              <w:spacing w:before="80"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3"/>
              </w:rPr>
              <w:t>24</w:t>
            </w:r>
          </w:p>
        </w:tc>
        <w:tc>
          <w:tcPr>
            <w:tcW w:w="3231" w:type="dxa"/>
            <w:vAlign w:val="top"/>
          </w:tcPr>
          <w:p>
            <w:pPr>
              <w:pStyle w:val="TableText"/>
              <w:ind w:left="556"/>
              <w:spacing w:before="40" w:line="204" w:lineRule="auto"/>
              <w:rPr/>
            </w:pPr>
            <w:r>
              <w:rPr>
                <w:spacing w:val="-3"/>
              </w:rPr>
              <w:t>主要污染物弹性系数</w:t>
            </w:r>
          </w:p>
        </w:tc>
        <w:tc>
          <w:tcPr>
            <w:tcW w:w="1181" w:type="dxa"/>
            <w:vAlign w:val="top"/>
          </w:tcPr>
          <w:p>
            <w:pPr>
              <w:ind w:left="559"/>
              <w:spacing w:before="180" w:line="116" w:lineRule="exact"/>
              <w:rPr>
                <w:rFonts w:ascii="Times New Roman" w:hAnsi="Times New Roman" w:eastAsia="Times New Roman" w:cs="Times New Roman"/>
                <w:sz w:val="24"/>
                <w:szCs w:val="24"/>
              </w:rPr>
            </w:pPr>
            <w:r>
              <w:rPr>
                <w:rFonts w:ascii="Times New Roman" w:hAnsi="Times New Roman" w:eastAsia="Times New Roman" w:cs="Times New Roman"/>
                <w:sz w:val="24"/>
                <w:szCs w:val="24"/>
                <w:position w:val="-2"/>
              </w:rPr>
              <w:t>-</w:t>
            </w:r>
          </w:p>
        </w:tc>
        <w:tc>
          <w:tcPr>
            <w:tcW w:w="722" w:type="dxa"/>
            <w:vAlign w:val="top"/>
          </w:tcPr>
          <w:p>
            <w:pPr>
              <w:rPr>
                <w:rFonts w:ascii="Arial"/>
                <w:sz w:val="21"/>
              </w:rPr>
            </w:pPr>
            <w:r/>
          </w:p>
        </w:tc>
        <w:tc>
          <w:tcPr>
            <w:tcW w:w="759" w:type="dxa"/>
            <w:vAlign w:val="top"/>
          </w:tcPr>
          <w:p>
            <w:pPr>
              <w:ind w:left="237"/>
              <w:spacing w:before="79"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4"/>
              </w:rPr>
              <w:t>0.3</w:t>
            </w:r>
          </w:p>
        </w:tc>
        <w:tc>
          <w:tcPr>
            <w:tcW w:w="553" w:type="dxa"/>
            <w:vAlign w:val="top"/>
          </w:tcPr>
          <w:p>
            <w:pPr>
              <w:rPr>
                <w:rFonts w:ascii="Arial"/>
                <w:sz w:val="21"/>
              </w:rPr>
            </w:pPr>
            <w:r/>
          </w:p>
        </w:tc>
        <w:tc>
          <w:tcPr>
            <w:tcW w:w="981" w:type="dxa"/>
            <w:vAlign w:val="top"/>
          </w:tcPr>
          <w:p>
            <w:pPr>
              <w:rPr>
                <w:rFonts w:ascii="Arial"/>
                <w:sz w:val="21"/>
              </w:rPr>
            </w:pPr>
            <w:r/>
          </w:p>
        </w:tc>
      </w:tr>
      <w:tr>
        <w:trPr>
          <w:trHeight w:val="316" w:hRule="atLeast"/>
        </w:trPr>
        <w:tc>
          <w:tcPr>
            <w:tcW w:w="1454" w:type="dxa"/>
            <w:vAlign w:val="top"/>
            <w:vMerge w:val="continue"/>
            <w:tcBorders>
              <w:top w:val="nil"/>
              <w:bottom w:val="nil"/>
            </w:tcBorders>
          </w:tcPr>
          <w:p>
            <w:pPr>
              <w:rPr>
                <w:rFonts w:ascii="Arial"/>
                <w:sz w:val="21"/>
              </w:rPr>
            </w:pPr>
            <w:r/>
          </w:p>
        </w:tc>
        <w:tc>
          <w:tcPr>
            <w:tcW w:w="877" w:type="dxa"/>
            <w:vAlign w:val="top"/>
          </w:tcPr>
          <w:p>
            <w:pPr>
              <w:ind w:left="318"/>
              <w:spacing w:before="80"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3"/>
              </w:rPr>
              <w:t>25</w:t>
            </w:r>
          </w:p>
        </w:tc>
        <w:tc>
          <w:tcPr>
            <w:tcW w:w="3231" w:type="dxa"/>
            <w:vAlign w:val="top"/>
          </w:tcPr>
          <w:p>
            <w:pPr>
              <w:pStyle w:val="TableText"/>
              <w:ind w:left="572"/>
              <w:spacing w:before="40" w:line="204" w:lineRule="auto"/>
              <w:rPr/>
            </w:pPr>
            <w:r>
              <w:rPr>
                <w:spacing w:val="-5"/>
              </w:rPr>
              <w:t>园区空气质量优良率</w:t>
            </w:r>
          </w:p>
        </w:tc>
        <w:tc>
          <w:tcPr>
            <w:tcW w:w="1181" w:type="dxa"/>
            <w:vAlign w:val="top"/>
          </w:tcPr>
          <w:p>
            <w:pPr>
              <w:ind w:left="498"/>
              <w:spacing w:before="80"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w:t>
            </w:r>
          </w:p>
        </w:tc>
        <w:tc>
          <w:tcPr>
            <w:tcW w:w="722" w:type="dxa"/>
            <w:vAlign w:val="top"/>
          </w:tcPr>
          <w:p>
            <w:pPr>
              <w:rPr>
                <w:rFonts w:ascii="Arial"/>
                <w:sz w:val="21"/>
              </w:rPr>
            </w:pPr>
            <w:r/>
          </w:p>
        </w:tc>
        <w:tc>
          <w:tcPr>
            <w:tcW w:w="759" w:type="dxa"/>
            <w:vAlign w:val="top"/>
          </w:tcPr>
          <w:p>
            <w:pPr>
              <w:ind w:left="274"/>
              <w:spacing w:before="80"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8"/>
              </w:rPr>
              <w:t>80</w:t>
            </w:r>
          </w:p>
        </w:tc>
        <w:tc>
          <w:tcPr>
            <w:tcW w:w="553" w:type="dxa"/>
            <w:vAlign w:val="top"/>
          </w:tcPr>
          <w:p>
            <w:pPr>
              <w:rPr>
                <w:rFonts w:ascii="Arial"/>
                <w:sz w:val="21"/>
              </w:rPr>
            </w:pPr>
            <w:r/>
          </w:p>
        </w:tc>
        <w:tc>
          <w:tcPr>
            <w:tcW w:w="981" w:type="dxa"/>
            <w:vAlign w:val="top"/>
          </w:tcPr>
          <w:p>
            <w:pPr>
              <w:rPr>
                <w:rFonts w:ascii="Arial"/>
                <w:sz w:val="21"/>
              </w:rPr>
            </w:pPr>
            <w:r/>
          </w:p>
        </w:tc>
      </w:tr>
      <w:tr>
        <w:trPr>
          <w:trHeight w:val="317" w:hRule="atLeast"/>
        </w:trPr>
        <w:tc>
          <w:tcPr>
            <w:tcW w:w="1454" w:type="dxa"/>
            <w:vAlign w:val="top"/>
            <w:vMerge w:val="continue"/>
            <w:tcBorders>
              <w:top w:val="nil"/>
              <w:bottom w:val="nil"/>
            </w:tcBorders>
          </w:tcPr>
          <w:p>
            <w:pPr>
              <w:rPr>
                <w:rFonts w:ascii="Arial"/>
                <w:sz w:val="21"/>
              </w:rPr>
            </w:pPr>
            <w:r/>
          </w:p>
        </w:tc>
        <w:tc>
          <w:tcPr>
            <w:tcW w:w="877" w:type="dxa"/>
            <w:vAlign w:val="top"/>
          </w:tcPr>
          <w:p>
            <w:pPr>
              <w:ind w:left="318"/>
              <w:spacing w:before="81"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3"/>
              </w:rPr>
              <w:t>26</w:t>
            </w:r>
          </w:p>
        </w:tc>
        <w:tc>
          <w:tcPr>
            <w:tcW w:w="3231" w:type="dxa"/>
            <w:vAlign w:val="top"/>
          </w:tcPr>
          <w:p>
            <w:pPr>
              <w:pStyle w:val="TableText"/>
              <w:ind w:left="1033"/>
              <w:spacing w:before="41" w:line="204" w:lineRule="auto"/>
              <w:rPr/>
            </w:pPr>
            <w:r>
              <w:rPr>
                <w:spacing w:val="-4"/>
              </w:rPr>
              <w:t>绿化覆盖率</w:t>
            </w:r>
          </w:p>
        </w:tc>
        <w:tc>
          <w:tcPr>
            <w:tcW w:w="1181" w:type="dxa"/>
            <w:vAlign w:val="top"/>
          </w:tcPr>
          <w:p>
            <w:pPr>
              <w:ind w:left="498"/>
              <w:spacing w:before="81"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w:t>
            </w:r>
          </w:p>
        </w:tc>
        <w:tc>
          <w:tcPr>
            <w:tcW w:w="722" w:type="dxa"/>
            <w:vAlign w:val="top"/>
          </w:tcPr>
          <w:p>
            <w:pPr>
              <w:rPr>
                <w:rFonts w:ascii="Arial"/>
                <w:sz w:val="21"/>
              </w:rPr>
            </w:pPr>
            <w:r/>
          </w:p>
        </w:tc>
        <w:tc>
          <w:tcPr>
            <w:tcW w:w="759" w:type="dxa"/>
            <w:vAlign w:val="top"/>
          </w:tcPr>
          <w:p>
            <w:pPr>
              <w:ind w:left="269"/>
              <w:spacing w:before="81"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5"/>
              </w:rPr>
              <w:t>30</w:t>
            </w:r>
          </w:p>
        </w:tc>
        <w:tc>
          <w:tcPr>
            <w:tcW w:w="553" w:type="dxa"/>
            <w:vAlign w:val="top"/>
          </w:tcPr>
          <w:p>
            <w:pPr>
              <w:rPr>
                <w:rFonts w:ascii="Arial"/>
                <w:sz w:val="21"/>
              </w:rPr>
            </w:pPr>
            <w:r/>
          </w:p>
        </w:tc>
        <w:tc>
          <w:tcPr>
            <w:tcW w:w="981" w:type="dxa"/>
            <w:vAlign w:val="top"/>
            <w:vMerge w:val="restart"/>
            <w:tcBorders>
              <w:bottom w:val="nil"/>
            </w:tcBorders>
          </w:tcPr>
          <w:p>
            <w:pPr>
              <w:rPr>
                <w:rFonts w:ascii="Arial"/>
                <w:sz w:val="21"/>
              </w:rPr>
            </w:pPr>
            <w:r/>
          </w:p>
        </w:tc>
      </w:tr>
      <w:tr>
        <w:trPr>
          <w:trHeight w:val="318" w:hRule="atLeast"/>
        </w:trPr>
        <w:tc>
          <w:tcPr>
            <w:tcW w:w="1454" w:type="dxa"/>
            <w:vAlign w:val="top"/>
            <w:vMerge w:val="continue"/>
            <w:tcBorders>
              <w:top w:val="nil"/>
            </w:tcBorders>
          </w:tcPr>
          <w:p>
            <w:pPr>
              <w:rPr>
                <w:rFonts w:ascii="Arial"/>
                <w:sz w:val="21"/>
              </w:rPr>
            </w:pPr>
            <w:r/>
          </w:p>
        </w:tc>
        <w:tc>
          <w:tcPr>
            <w:tcW w:w="877" w:type="dxa"/>
            <w:vAlign w:val="top"/>
          </w:tcPr>
          <w:p>
            <w:pPr>
              <w:ind w:left="318"/>
              <w:spacing w:before="80"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3"/>
              </w:rPr>
              <w:t>27</w:t>
            </w:r>
          </w:p>
        </w:tc>
        <w:tc>
          <w:tcPr>
            <w:tcW w:w="3231" w:type="dxa"/>
            <w:vAlign w:val="top"/>
          </w:tcPr>
          <w:p>
            <w:pPr>
              <w:pStyle w:val="TableText"/>
              <w:ind w:left="910"/>
              <w:spacing w:before="38" w:line="207" w:lineRule="auto"/>
              <w:rPr/>
            </w:pPr>
            <w:r>
              <w:rPr>
                <w:spacing w:val="-3"/>
              </w:rPr>
              <w:t>道路遮荫比例</w:t>
            </w:r>
          </w:p>
        </w:tc>
        <w:tc>
          <w:tcPr>
            <w:tcW w:w="1181" w:type="dxa"/>
            <w:vAlign w:val="top"/>
          </w:tcPr>
          <w:p>
            <w:pPr>
              <w:ind w:left="498"/>
              <w:spacing w:before="80"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w:t>
            </w:r>
          </w:p>
        </w:tc>
        <w:tc>
          <w:tcPr>
            <w:tcW w:w="722" w:type="dxa"/>
            <w:vAlign w:val="top"/>
          </w:tcPr>
          <w:p>
            <w:pPr>
              <w:rPr>
                <w:rFonts w:ascii="Arial"/>
                <w:sz w:val="21"/>
              </w:rPr>
            </w:pPr>
            <w:r/>
          </w:p>
        </w:tc>
        <w:tc>
          <w:tcPr>
            <w:tcW w:w="759" w:type="dxa"/>
            <w:vAlign w:val="top"/>
          </w:tcPr>
          <w:p>
            <w:pPr>
              <w:ind w:left="274"/>
              <w:spacing w:before="80"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8"/>
              </w:rPr>
              <w:t>80</w:t>
            </w:r>
          </w:p>
        </w:tc>
        <w:tc>
          <w:tcPr>
            <w:tcW w:w="553" w:type="dxa"/>
            <w:vAlign w:val="top"/>
          </w:tcPr>
          <w:p>
            <w:pPr>
              <w:rPr>
                <w:rFonts w:ascii="Arial"/>
                <w:sz w:val="21"/>
              </w:rPr>
            </w:pPr>
            <w:r/>
          </w:p>
        </w:tc>
        <w:tc>
          <w:tcPr>
            <w:tcW w:w="981" w:type="dxa"/>
            <w:vAlign w:val="top"/>
            <w:vMerge w:val="continue"/>
            <w:tcBorders>
              <w:top w:val="nil"/>
            </w:tcBorders>
          </w:tcPr>
          <w:p>
            <w:pPr>
              <w:rPr>
                <w:rFonts w:ascii="Arial"/>
                <w:sz w:val="21"/>
              </w:rPr>
            </w:pPr>
            <w:r/>
          </w:p>
        </w:tc>
      </w:tr>
    </w:tbl>
    <w:p>
      <w:pPr>
        <w:rPr>
          <w:rFonts w:ascii="Arial"/>
          <w:sz w:val="21"/>
        </w:rPr>
      </w:pPr>
      <w:r/>
    </w:p>
    <w:p>
      <w:pPr>
        <w:sectPr>
          <w:footerReference w:type="default" r:id="rId46"/>
          <w:pgSz w:w="11906" w:h="16839"/>
          <w:pgMar w:top="1431" w:right="1071" w:bottom="1233" w:left="1071" w:header="0" w:footer="1047" w:gutter="0"/>
        </w:sectPr>
        <w:rPr>
          <w:rFonts w:ascii="Arial" w:hAnsi="Arial" w:eastAsia="Arial" w:cs="Arial"/>
          <w:sz w:val="21"/>
          <w:szCs w:val="21"/>
        </w:rPr>
      </w:pPr>
    </w:p>
    <w:p>
      <w:pPr>
        <w:spacing w:line="91" w:lineRule="auto"/>
        <w:rPr>
          <w:rFonts w:ascii="Arial"/>
          <w:sz w:val="2"/>
        </w:rPr>
      </w:pPr>
      <w:r>
        <w:rPr>
          <w:rFonts w:ascii="Arial"/>
          <w:sz w:val="2"/>
        </w:rPr>
      </w:r>
    </w:p>
    <w:tbl>
      <w:tblPr>
        <w:tblStyle w:val="TableNormal"/>
        <w:tblW w:w="9758"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454"/>
        <w:gridCol w:w="877"/>
        <w:gridCol w:w="3231"/>
        <w:gridCol w:w="1181"/>
        <w:gridCol w:w="722"/>
        <w:gridCol w:w="759"/>
        <w:gridCol w:w="553"/>
        <w:gridCol w:w="981"/>
      </w:tblGrid>
      <w:tr>
        <w:trPr>
          <w:trHeight w:val="319" w:hRule="atLeast"/>
        </w:trPr>
        <w:tc>
          <w:tcPr>
            <w:tcW w:w="1454" w:type="dxa"/>
            <w:vAlign w:val="top"/>
          </w:tcPr>
          <w:p>
            <w:pPr>
              <w:rPr>
                <w:rFonts w:ascii="Arial"/>
                <w:sz w:val="21"/>
              </w:rPr>
            </w:pPr>
            <w:r/>
          </w:p>
        </w:tc>
        <w:tc>
          <w:tcPr>
            <w:tcW w:w="877" w:type="dxa"/>
            <w:vAlign w:val="top"/>
          </w:tcPr>
          <w:p>
            <w:pPr>
              <w:ind w:left="318"/>
              <w:spacing w:before="81"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3"/>
              </w:rPr>
              <w:t>28</w:t>
            </w:r>
          </w:p>
        </w:tc>
        <w:tc>
          <w:tcPr>
            <w:tcW w:w="3231" w:type="dxa"/>
            <w:vAlign w:val="top"/>
          </w:tcPr>
          <w:p>
            <w:pPr>
              <w:pStyle w:val="TableText"/>
              <w:ind w:left="556"/>
              <w:spacing w:before="41" w:line="206" w:lineRule="auto"/>
              <w:rPr/>
            </w:pPr>
            <w:r>
              <w:rPr>
                <w:spacing w:val="-3"/>
              </w:rPr>
              <w:t>露天停车场遮荫比例</w:t>
            </w:r>
          </w:p>
        </w:tc>
        <w:tc>
          <w:tcPr>
            <w:tcW w:w="1181" w:type="dxa"/>
            <w:vAlign w:val="top"/>
          </w:tcPr>
          <w:p>
            <w:pPr>
              <w:ind w:left="498"/>
              <w:spacing w:before="81"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w:t>
            </w:r>
          </w:p>
        </w:tc>
        <w:tc>
          <w:tcPr>
            <w:tcW w:w="722" w:type="dxa"/>
            <w:vAlign w:val="top"/>
          </w:tcPr>
          <w:p>
            <w:pPr>
              <w:rPr>
                <w:rFonts w:ascii="Arial"/>
                <w:sz w:val="21"/>
              </w:rPr>
            </w:pPr>
            <w:r/>
          </w:p>
        </w:tc>
        <w:tc>
          <w:tcPr>
            <w:tcW w:w="759" w:type="dxa"/>
            <w:vAlign w:val="top"/>
          </w:tcPr>
          <w:p>
            <w:pPr>
              <w:ind w:left="274"/>
              <w:spacing w:before="81"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8"/>
              </w:rPr>
              <w:t>80</w:t>
            </w:r>
          </w:p>
        </w:tc>
        <w:tc>
          <w:tcPr>
            <w:tcW w:w="553" w:type="dxa"/>
            <w:vAlign w:val="top"/>
          </w:tcPr>
          <w:p>
            <w:pPr>
              <w:rPr>
                <w:rFonts w:ascii="Arial"/>
                <w:sz w:val="21"/>
              </w:rPr>
            </w:pPr>
            <w:r/>
          </w:p>
        </w:tc>
        <w:tc>
          <w:tcPr>
            <w:tcW w:w="981" w:type="dxa"/>
            <w:vAlign w:val="top"/>
          </w:tcPr>
          <w:p>
            <w:pPr>
              <w:rPr>
                <w:rFonts w:ascii="Arial"/>
                <w:sz w:val="21"/>
              </w:rPr>
            </w:pPr>
            <w:r/>
          </w:p>
        </w:tc>
      </w:tr>
      <w:tr>
        <w:trPr>
          <w:trHeight w:val="316" w:hRule="atLeast"/>
        </w:trPr>
        <w:tc>
          <w:tcPr>
            <w:tcW w:w="1454" w:type="dxa"/>
            <w:vAlign w:val="top"/>
            <w:vMerge w:val="restart"/>
            <w:tcBorders>
              <w:bottom w:val="nil"/>
            </w:tcBorders>
          </w:tcPr>
          <w:p>
            <w:pPr>
              <w:pStyle w:val="TableText"/>
              <w:ind w:left="262" w:right="245" w:hanging="1"/>
              <w:spacing w:before="45" w:line="232" w:lineRule="auto"/>
              <w:jc w:val="both"/>
              <w:rPr/>
            </w:pPr>
            <w:r>
              <w:rPr>
                <w:spacing w:val="-5"/>
              </w:rPr>
              <w:t>运行管理</w:t>
            </w:r>
            <w:r>
              <w:rPr>
                <w:spacing w:val="1"/>
              </w:rPr>
              <w:t xml:space="preserve"> </w:t>
            </w:r>
            <w:r>
              <w:rPr>
                <w:spacing w:val="-5"/>
              </w:rPr>
              <w:t>绿色指标</w:t>
            </w:r>
            <w:r>
              <w:rPr/>
              <w:t xml:space="preserve"> </w:t>
            </w:r>
            <w:r>
              <w:rPr>
                <w:spacing w:val="13"/>
              </w:rPr>
              <w:t>（</w:t>
            </w:r>
            <w:r>
              <w:rPr>
                <w:rFonts w:ascii="Times New Roman" w:hAnsi="Times New Roman" w:eastAsia="Times New Roman" w:cs="Times New Roman"/>
              </w:rPr>
              <w:t>MG</w:t>
            </w:r>
            <w:r>
              <w:rPr>
                <w:spacing w:val="13"/>
              </w:rPr>
              <w:t>）</w:t>
            </w:r>
          </w:p>
        </w:tc>
        <w:tc>
          <w:tcPr>
            <w:tcW w:w="877" w:type="dxa"/>
            <w:vAlign w:val="top"/>
          </w:tcPr>
          <w:p>
            <w:pPr>
              <w:ind w:left="318"/>
              <w:spacing w:before="78"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3"/>
              </w:rPr>
              <w:t>29</w:t>
            </w:r>
          </w:p>
        </w:tc>
        <w:tc>
          <w:tcPr>
            <w:tcW w:w="3231" w:type="dxa"/>
            <w:vAlign w:val="top"/>
          </w:tcPr>
          <w:p>
            <w:pPr>
              <w:pStyle w:val="TableText"/>
              <w:ind w:left="212"/>
              <w:spacing w:before="36" w:line="207" w:lineRule="auto"/>
              <w:rPr/>
            </w:pPr>
            <w:r>
              <w:rPr>
                <w:spacing w:val="-4"/>
              </w:rPr>
              <w:t>园区绿色标准体系完善程度</w:t>
            </w:r>
          </w:p>
        </w:tc>
        <w:tc>
          <w:tcPr>
            <w:tcW w:w="1181" w:type="dxa"/>
            <w:vAlign w:val="top"/>
          </w:tcPr>
          <w:p>
            <w:pPr>
              <w:ind w:left="559"/>
              <w:spacing w:before="179" w:line="115" w:lineRule="exact"/>
              <w:rPr>
                <w:rFonts w:ascii="Times New Roman" w:hAnsi="Times New Roman" w:eastAsia="Times New Roman" w:cs="Times New Roman"/>
                <w:sz w:val="24"/>
                <w:szCs w:val="24"/>
              </w:rPr>
            </w:pPr>
            <w:r>
              <w:rPr>
                <w:rFonts w:ascii="Times New Roman" w:hAnsi="Times New Roman" w:eastAsia="Times New Roman" w:cs="Times New Roman"/>
                <w:sz w:val="24"/>
                <w:szCs w:val="24"/>
                <w:position w:val="-2"/>
              </w:rPr>
              <w:t>-</w:t>
            </w:r>
          </w:p>
        </w:tc>
        <w:tc>
          <w:tcPr>
            <w:tcW w:w="722" w:type="dxa"/>
            <w:vAlign w:val="top"/>
          </w:tcPr>
          <w:p>
            <w:pPr>
              <w:rPr>
                <w:rFonts w:ascii="Arial"/>
                <w:sz w:val="21"/>
              </w:rPr>
            </w:pPr>
            <w:r/>
          </w:p>
        </w:tc>
        <w:tc>
          <w:tcPr>
            <w:tcW w:w="759" w:type="dxa"/>
            <w:vAlign w:val="top"/>
          </w:tcPr>
          <w:p>
            <w:pPr>
              <w:pStyle w:val="TableText"/>
              <w:ind w:left="162"/>
              <w:spacing w:before="38" w:line="206" w:lineRule="auto"/>
              <w:rPr/>
            </w:pPr>
            <w:r>
              <w:rPr>
                <w:spacing w:val="-12"/>
              </w:rPr>
              <w:t>完善</w:t>
            </w:r>
          </w:p>
        </w:tc>
        <w:tc>
          <w:tcPr>
            <w:tcW w:w="553" w:type="dxa"/>
            <w:vAlign w:val="top"/>
          </w:tcPr>
          <w:p>
            <w:pPr>
              <w:rPr>
                <w:rFonts w:ascii="Arial"/>
                <w:sz w:val="21"/>
              </w:rPr>
            </w:pPr>
            <w:r/>
          </w:p>
        </w:tc>
        <w:tc>
          <w:tcPr>
            <w:tcW w:w="981" w:type="dxa"/>
            <w:vAlign w:val="top"/>
          </w:tcPr>
          <w:p>
            <w:pPr>
              <w:rPr>
                <w:rFonts w:ascii="Arial"/>
                <w:sz w:val="21"/>
              </w:rPr>
            </w:pPr>
            <w:r/>
          </w:p>
        </w:tc>
      </w:tr>
      <w:tr>
        <w:trPr>
          <w:trHeight w:val="315" w:hRule="atLeast"/>
        </w:trPr>
        <w:tc>
          <w:tcPr>
            <w:tcW w:w="1454" w:type="dxa"/>
            <w:vAlign w:val="top"/>
            <w:vMerge w:val="continue"/>
            <w:tcBorders>
              <w:top w:val="nil"/>
              <w:bottom w:val="nil"/>
            </w:tcBorders>
          </w:tcPr>
          <w:p>
            <w:pPr>
              <w:rPr>
                <w:rFonts w:ascii="Arial"/>
                <w:sz w:val="21"/>
              </w:rPr>
            </w:pPr>
            <w:r/>
          </w:p>
        </w:tc>
        <w:tc>
          <w:tcPr>
            <w:tcW w:w="877" w:type="dxa"/>
            <w:vAlign w:val="top"/>
          </w:tcPr>
          <w:p>
            <w:pPr>
              <w:ind w:left="323"/>
              <w:spacing w:before="79"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5"/>
              </w:rPr>
              <w:t>30</w:t>
            </w:r>
          </w:p>
        </w:tc>
        <w:tc>
          <w:tcPr>
            <w:tcW w:w="3231" w:type="dxa"/>
            <w:vAlign w:val="top"/>
          </w:tcPr>
          <w:p>
            <w:pPr>
              <w:pStyle w:val="TableText"/>
              <w:ind w:left="431"/>
              <w:spacing w:before="37" w:line="206" w:lineRule="auto"/>
              <w:rPr/>
            </w:pPr>
            <w:r>
              <w:rPr>
                <w:spacing w:val="-2"/>
              </w:rPr>
              <w:t>编制园区绿色发展规划</w:t>
            </w:r>
          </w:p>
        </w:tc>
        <w:tc>
          <w:tcPr>
            <w:tcW w:w="1181" w:type="dxa"/>
            <w:vAlign w:val="top"/>
          </w:tcPr>
          <w:p>
            <w:pPr>
              <w:ind w:left="559"/>
              <w:spacing w:before="180" w:line="115" w:lineRule="exact"/>
              <w:rPr>
                <w:rFonts w:ascii="Times New Roman" w:hAnsi="Times New Roman" w:eastAsia="Times New Roman" w:cs="Times New Roman"/>
                <w:sz w:val="24"/>
                <w:szCs w:val="24"/>
              </w:rPr>
            </w:pPr>
            <w:r>
              <w:rPr>
                <w:rFonts w:ascii="Times New Roman" w:hAnsi="Times New Roman" w:eastAsia="Times New Roman" w:cs="Times New Roman"/>
                <w:sz w:val="24"/>
                <w:szCs w:val="24"/>
                <w:position w:val="-2"/>
              </w:rPr>
              <w:t>-</w:t>
            </w:r>
          </w:p>
        </w:tc>
        <w:tc>
          <w:tcPr>
            <w:tcW w:w="722" w:type="dxa"/>
            <w:vAlign w:val="top"/>
          </w:tcPr>
          <w:p>
            <w:pPr>
              <w:rPr>
                <w:rFonts w:ascii="Arial"/>
                <w:sz w:val="21"/>
              </w:rPr>
            </w:pPr>
            <w:r/>
          </w:p>
        </w:tc>
        <w:tc>
          <w:tcPr>
            <w:tcW w:w="759" w:type="dxa"/>
            <w:vAlign w:val="top"/>
          </w:tcPr>
          <w:p>
            <w:pPr>
              <w:pStyle w:val="TableText"/>
              <w:ind w:left="265"/>
              <w:spacing w:before="38" w:line="205" w:lineRule="auto"/>
              <w:rPr/>
            </w:pPr>
            <w:r>
              <w:rPr/>
              <w:t>是</w:t>
            </w:r>
          </w:p>
        </w:tc>
        <w:tc>
          <w:tcPr>
            <w:tcW w:w="553" w:type="dxa"/>
            <w:vAlign w:val="top"/>
          </w:tcPr>
          <w:p>
            <w:pPr>
              <w:rPr>
                <w:rFonts w:ascii="Arial"/>
                <w:sz w:val="21"/>
              </w:rPr>
            </w:pPr>
            <w:r/>
          </w:p>
        </w:tc>
        <w:tc>
          <w:tcPr>
            <w:tcW w:w="981" w:type="dxa"/>
            <w:vAlign w:val="top"/>
          </w:tcPr>
          <w:p>
            <w:pPr>
              <w:rPr>
                <w:rFonts w:ascii="Arial"/>
                <w:sz w:val="21"/>
              </w:rPr>
            </w:pPr>
            <w:r/>
          </w:p>
        </w:tc>
      </w:tr>
      <w:tr>
        <w:trPr>
          <w:trHeight w:val="319" w:hRule="atLeast"/>
        </w:trPr>
        <w:tc>
          <w:tcPr>
            <w:tcW w:w="1454" w:type="dxa"/>
            <w:vAlign w:val="top"/>
            <w:vMerge w:val="continue"/>
            <w:tcBorders>
              <w:top w:val="nil"/>
            </w:tcBorders>
          </w:tcPr>
          <w:p>
            <w:pPr>
              <w:rPr>
                <w:rFonts w:ascii="Arial"/>
                <w:sz w:val="21"/>
              </w:rPr>
            </w:pPr>
            <w:r/>
          </w:p>
        </w:tc>
        <w:tc>
          <w:tcPr>
            <w:tcW w:w="877" w:type="dxa"/>
            <w:vAlign w:val="top"/>
          </w:tcPr>
          <w:p>
            <w:pPr>
              <w:ind w:left="323"/>
              <w:spacing w:before="78"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5"/>
              </w:rPr>
              <w:t>31</w:t>
            </w:r>
          </w:p>
        </w:tc>
        <w:tc>
          <w:tcPr>
            <w:tcW w:w="3231" w:type="dxa"/>
            <w:vAlign w:val="top"/>
          </w:tcPr>
          <w:p>
            <w:pPr>
              <w:pStyle w:val="TableText"/>
              <w:ind w:left="212"/>
              <w:spacing w:before="38" w:line="208" w:lineRule="auto"/>
              <w:rPr/>
            </w:pPr>
            <w:r>
              <w:rPr>
                <w:spacing w:val="-4"/>
              </w:rPr>
              <w:t>园区绿色信息平台完善程度</w:t>
            </w:r>
          </w:p>
        </w:tc>
        <w:tc>
          <w:tcPr>
            <w:tcW w:w="1181" w:type="dxa"/>
            <w:vAlign w:val="top"/>
          </w:tcPr>
          <w:p>
            <w:pPr>
              <w:ind w:left="559"/>
              <w:spacing w:before="179" w:line="115" w:lineRule="exact"/>
              <w:rPr>
                <w:rFonts w:ascii="Times New Roman" w:hAnsi="Times New Roman" w:eastAsia="Times New Roman" w:cs="Times New Roman"/>
                <w:sz w:val="24"/>
                <w:szCs w:val="24"/>
              </w:rPr>
            </w:pPr>
            <w:r>
              <w:rPr>
                <w:rFonts w:ascii="Times New Roman" w:hAnsi="Times New Roman" w:eastAsia="Times New Roman" w:cs="Times New Roman"/>
                <w:sz w:val="24"/>
                <w:szCs w:val="24"/>
                <w:position w:val="-2"/>
              </w:rPr>
              <w:t>-</w:t>
            </w:r>
          </w:p>
        </w:tc>
        <w:tc>
          <w:tcPr>
            <w:tcW w:w="722" w:type="dxa"/>
            <w:vAlign w:val="top"/>
          </w:tcPr>
          <w:p>
            <w:pPr>
              <w:rPr>
                <w:rFonts w:ascii="Arial"/>
                <w:sz w:val="21"/>
              </w:rPr>
            </w:pPr>
            <w:r/>
          </w:p>
        </w:tc>
        <w:tc>
          <w:tcPr>
            <w:tcW w:w="759" w:type="dxa"/>
            <w:vAlign w:val="top"/>
          </w:tcPr>
          <w:p>
            <w:pPr>
              <w:pStyle w:val="TableText"/>
              <w:ind w:left="162"/>
              <w:spacing w:before="39" w:line="207" w:lineRule="auto"/>
              <w:rPr/>
            </w:pPr>
            <w:r>
              <w:rPr>
                <w:spacing w:val="-12"/>
              </w:rPr>
              <w:t>完善</w:t>
            </w:r>
          </w:p>
        </w:tc>
        <w:tc>
          <w:tcPr>
            <w:tcW w:w="553" w:type="dxa"/>
            <w:vAlign w:val="top"/>
          </w:tcPr>
          <w:p>
            <w:pPr>
              <w:rPr>
                <w:rFonts w:ascii="Arial"/>
                <w:sz w:val="21"/>
              </w:rPr>
            </w:pPr>
            <w:r/>
          </w:p>
        </w:tc>
        <w:tc>
          <w:tcPr>
            <w:tcW w:w="981" w:type="dxa"/>
            <w:vAlign w:val="top"/>
          </w:tcPr>
          <w:p>
            <w:pPr>
              <w:rPr>
                <w:rFonts w:ascii="Arial"/>
                <w:sz w:val="21"/>
              </w:rPr>
            </w:pPr>
            <w:r/>
          </w:p>
        </w:tc>
      </w:tr>
    </w:tbl>
    <w:p>
      <w:pPr>
        <w:spacing w:line="341" w:lineRule="auto"/>
        <w:rPr>
          <w:rFonts w:ascii="Arial"/>
          <w:sz w:val="21"/>
        </w:rPr>
      </w:pPr>
      <w:r/>
    </w:p>
    <w:p>
      <w:pPr>
        <w:spacing w:line="342" w:lineRule="auto"/>
        <w:rPr>
          <w:rFonts w:ascii="Arial"/>
          <w:sz w:val="21"/>
        </w:rPr>
      </w:pPr>
      <w:r/>
    </w:p>
    <w:p>
      <w:pPr>
        <w:ind w:left="2492"/>
        <w:spacing w:before="98" w:line="222" w:lineRule="auto"/>
        <w:rPr>
          <w:rFonts w:ascii="SimHei" w:hAnsi="SimHei" w:eastAsia="SimHei" w:cs="SimHei"/>
          <w:sz w:val="30"/>
          <w:szCs w:val="30"/>
        </w:rPr>
      </w:pPr>
      <w:r>
        <w:rPr>
          <w:rFonts w:ascii="SimHei" w:hAnsi="SimHei" w:eastAsia="SimHei" w:cs="SimHei"/>
          <w:sz w:val="30"/>
          <w:szCs w:val="30"/>
          <w:spacing w:val="-5"/>
        </w:rPr>
        <w:t>第</w:t>
      </w:r>
      <w:r>
        <w:rPr>
          <w:rFonts w:ascii="SimHei" w:hAnsi="SimHei" w:eastAsia="SimHei" w:cs="SimHei"/>
          <w:sz w:val="30"/>
          <w:szCs w:val="30"/>
          <w:spacing w:val="-59"/>
        </w:rPr>
        <w:t xml:space="preserve"> </w:t>
      </w:r>
      <w:r>
        <w:rPr>
          <w:rFonts w:ascii="Times New Roman" w:hAnsi="Times New Roman" w:eastAsia="Times New Roman" w:cs="Times New Roman"/>
          <w:sz w:val="30"/>
          <w:szCs w:val="30"/>
          <w:spacing w:val="-5"/>
        </w:rPr>
        <w:t>3 </w:t>
      </w:r>
      <w:r>
        <w:rPr>
          <w:rFonts w:ascii="SimHei" w:hAnsi="SimHei" w:eastAsia="SimHei" w:cs="SimHei"/>
          <w:sz w:val="30"/>
          <w:szCs w:val="30"/>
          <w:spacing w:val="-5"/>
        </w:rPr>
        <w:t>年（</w:t>
      </w:r>
      <w:r>
        <w:rPr>
          <w:rFonts w:ascii="SimHei" w:hAnsi="SimHei" w:eastAsia="SimHei" w:cs="SimHei"/>
          <w:sz w:val="30"/>
          <w:szCs w:val="30"/>
          <w:spacing w:val="-117"/>
        </w:rPr>
        <w:t xml:space="preserve"> </w:t>
      </w:r>
      <w:r>
        <w:rPr>
          <w:rFonts w:ascii="SimHei" w:hAnsi="SimHei" w:eastAsia="SimHei" w:cs="SimHei"/>
          <w:sz w:val="30"/>
          <w:szCs w:val="30"/>
          <w:u w:val="single" w:color="auto"/>
        </w:rPr>
        <w:t xml:space="preserve">    </w:t>
      </w:r>
      <w:r>
        <w:rPr>
          <w:rFonts w:ascii="SimHei" w:hAnsi="SimHei" w:eastAsia="SimHei" w:cs="SimHei"/>
          <w:sz w:val="30"/>
          <w:szCs w:val="30"/>
          <w:spacing w:val="-137"/>
        </w:rPr>
        <w:t xml:space="preserve"> </w:t>
      </w:r>
      <w:r>
        <w:rPr>
          <w:rFonts w:ascii="SimHei" w:hAnsi="SimHei" w:eastAsia="SimHei" w:cs="SimHei"/>
          <w:sz w:val="30"/>
          <w:szCs w:val="30"/>
          <w:spacing w:val="-5"/>
        </w:rPr>
        <w:t>年）指标数据评价情况</w:t>
      </w:r>
    </w:p>
    <w:p>
      <w:pPr>
        <w:spacing w:line="102" w:lineRule="exact"/>
        <w:rPr/>
      </w:pPr>
      <w:r/>
    </w:p>
    <w:tbl>
      <w:tblPr>
        <w:tblStyle w:val="TableNormal"/>
        <w:tblW w:w="9758"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454"/>
        <w:gridCol w:w="877"/>
        <w:gridCol w:w="3231"/>
        <w:gridCol w:w="1181"/>
        <w:gridCol w:w="722"/>
        <w:gridCol w:w="759"/>
        <w:gridCol w:w="553"/>
        <w:gridCol w:w="981"/>
      </w:tblGrid>
      <w:tr>
        <w:trPr>
          <w:trHeight w:val="632" w:hRule="atLeast"/>
        </w:trPr>
        <w:tc>
          <w:tcPr>
            <w:tcW w:w="1454" w:type="dxa"/>
            <w:vAlign w:val="top"/>
          </w:tcPr>
          <w:p>
            <w:pPr>
              <w:pStyle w:val="TableText"/>
              <w:ind w:left="263"/>
              <w:spacing w:before="196" w:line="222" w:lineRule="auto"/>
              <w:rPr/>
            </w:pPr>
            <w:r>
              <w:rPr>
                <w:b/>
                <w:bCs/>
                <w:spacing w:val="-7"/>
              </w:rPr>
              <w:t>一级指标</w:t>
            </w:r>
          </w:p>
        </w:tc>
        <w:tc>
          <w:tcPr>
            <w:tcW w:w="877" w:type="dxa"/>
            <w:vAlign w:val="top"/>
          </w:tcPr>
          <w:p>
            <w:pPr>
              <w:pStyle w:val="TableText"/>
              <w:ind w:left="209"/>
              <w:spacing w:before="196" w:line="222" w:lineRule="auto"/>
              <w:rPr/>
            </w:pPr>
            <w:r>
              <w:rPr>
                <w:b/>
                <w:bCs/>
                <w:spacing w:val="-11"/>
              </w:rPr>
              <w:t>序号</w:t>
            </w:r>
          </w:p>
        </w:tc>
        <w:tc>
          <w:tcPr>
            <w:tcW w:w="3231" w:type="dxa"/>
            <w:vAlign w:val="top"/>
          </w:tcPr>
          <w:p>
            <w:pPr>
              <w:pStyle w:val="TableText"/>
              <w:ind w:left="1437"/>
              <w:spacing w:before="196" w:line="222" w:lineRule="auto"/>
              <w:rPr/>
            </w:pPr>
            <w:r>
              <w:rPr>
                <w:b/>
                <w:bCs/>
                <w:spacing w:val="-8"/>
              </w:rPr>
              <w:t>二级指标</w:t>
            </w:r>
          </w:p>
        </w:tc>
        <w:tc>
          <w:tcPr>
            <w:tcW w:w="1181" w:type="dxa"/>
            <w:vAlign w:val="top"/>
          </w:tcPr>
          <w:p>
            <w:pPr>
              <w:pStyle w:val="TableText"/>
              <w:ind w:left="126"/>
              <w:spacing w:before="196" w:line="221" w:lineRule="auto"/>
              <w:rPr/>
            </w:pPr>
            <w:r>
              <w:rPr>
                <w:b/>
                <w:bCs/>
                <w:spacing w:val="-6"/>
              </w:rPr>
              <w:t>指标单位</w:t>
            </w:r>
          </w:p>
        </w:tc>
        <w:tc>
          <w:tcPr>
            <w:tcW w:w="722" w:type="dxa"/>
            <w:vAlign w:val="top"/>
          </w:tcPr>
          <w:p>
            <w:pPr>
              <w:pStyle w:val="TableText"/>
              <w:ind w:left="135" w:right="117"/>
              <w:spacing w:before="39" w:line="224" w:lineRule="auto"/>
              <w:rPr/>
            </w:pPr>
            <w:r>
              <w:rPr>
                <w:b/>
                <w:bCs/>
                <w:spacing w:val="-11"/>
              </w:rPr>
              <w:t>指标</w:t>
            </w:r>
            <w:r>
              <w:rPr/>
              <w:t xml:space="preserve"> </w:t>
            </w:r>
            <w:r>
              <w:rPr>
                <w:b/>
                <w:bCs/>
                <w:spacing w:val="-11"/>
              </w:rPr>
              <w:t>数据</w:t>
            </w:r>
          </w:p>
        </w:tc>
        <w:tc>
          <w:tcPr>
            <w:tcW w:w="759" w:type="dxa"/>
            <w:vAlign w:val="top"/>
          </w:tcPr>
          <w:p>
            <w:pPr>
              <w:pStyle w:val="TableText"/>
              <w:ind w:left="268" w:right="134" w:hanging="97"/>
              <w:spacing w:before="42" w:line="223" w:lineRule="auto"/>
              <w:rPr/>
            </w:pPr>
            <w:r>
              <w:rPr>
                <w:b/>
                <w:bCs/>
                <w:spacing w:val="-19"/>
              </w:rPr>
              <w:t>引领</w:t>
            </w:r>
            <w:r>
              <w:rPr/>
              <w:t xml:space="preserve"> </w:t>
            </w:r>
            <w:r>
              <w:rPr>
                <w:b/>
                <w:bCs/>
                <w:spacing w:val="-3"/>
              </w:rPr>
              <w:t>值</w:t>
            </w:r>
          </w:p>
        </w:tc>
        <w:tc>
          <w:tcPr>
            <w:tcW w:w="553" w:type="dxa"/>
            <w:vAlign w:val="top"/>
            <w:textDirection w:val="tbRlV"/>
          </w:tcPr>
          <w:p>
            <w:pPr>
              <w:pStyle w:val="TableText"/>
              <w:ind w:left="40"/>
              <w:spacing w:before="152" w:line="201" w:lineRule="auto"/>
              <w:rPr/>
            </w:pPr>
            <w:r>
              <w:rPr>
                <w:b/>
                <w:bCs/>
                <w:spacing w:val="3"/>
              </w:rPr>
              <w:t>得</w:t>
            </w:r>
            <w:r>
              <w:rPr>
                <w:spacing w:val="-54"/>
              </w:rPr>
              <w:t xml:space="preserve"> </w:t>
            </w:r>
            <w:r>
              <w:rPr>
                <w:b/>
                <w:bCs/>
                <w:spacing w:val="3"/>
              </w:rPr>
              <w:t>分</w:t>
            </w:r>
          </w:p>
        </w:tc>
        <w:tc>
          <w:tcPr>
            <w:tcW w:w="981" w:type="dxa"/>
            <w:vAlign w:val="top"/>
          </w:tcPr>
          <w:p>
            <w:pPr>
              <w:pStyle w:val="TableText"/>
              <w:ind w:left="143" w:right="125"/>
              <w:spacing w:before="39" w:line="224" w:lineRule="auto"/>
              <w:rPr/>
            </w:pPr>
            <w:r>
              <w:rPr>
                <w:b/>
                <w:bCs/>
                <w:spacing w:val="-7"/>
              </w:rPr>
              <w:t>证明材</w:t>
            </w:r>
            <w:r>
              <w:rPr/>
              <w:t xml:space="preserve"> </w:t>
            </w:r>
            <w:r>
              <w:rPr>
                <w:b/>
                <w:bCs/>
                <w:spacing w:val="-7"/>
              </w:rPr>
              <w:t>料索引</w:t>
            </w:r>
          </w:p>
        </w:tc>
      </w:tr>
      <w:tr>
        <w:trPr>
          <w:trHeight w:val="316" w:hRule="atLeast"/>
        </w:trPr>
        <w:tc>
          <w:tcPr>
            <w:tcW w:w="1454" w:type="dxa"/>
            <w:vAlign w:val="top"/>
            <w:vMerge w:val="restart"/>
            <w:tcBorders>
              <w:bottom w:val="nil"/>
            </w:tcBorders>
          </w:tcPr>
          <w:p>
            <w:pPr>
              <w:pStyle w:val="TableText"/>
              <w:ind w:left="273"/>
              <w:spacing w:before="43" w:line="222" w:lineRule="auto"/>
              <w:rPr/>
            </w:pPr>
            <w:r>
              <w:rPr>
                <w:spacing w:val="-8"/>
              </w:rPr>
              <w:t>能源利用</w:t>
            </w:r>
          </w:p>
          <w:p>
            <w:pPr>
              <w:pStyle w:val="TableText"/>
              <w:ind w:left="143"/>
              <w:spacing w:before="24" w:line="222" w:lineRule="auto"/>
              <w:rPr/>
            </w:pPr>
            <w:r>
              <w:rPr>
                <w:spacing w:val="-4"/>
              </w:rPr>
              <w:t>绿色化指标</w:t>
            </w:r>
          </w:p>
          <w:p>
            <w:pPr>
              <w:pStyle w:val="TableText"/>
              <w:ind w:left="346"/>
              <w:spacing w:before="20" w:line="217" w:lineRule="auto"/>
              <w:rPr/>
            </w:pPr>
            <w:r>
              <w:rPr>
                <w:spacing w:val="-6"/>
              </w:rPr>
              <w:t>（</w:t>
            </w:r>
            <w:r>
              <w:rPr>
                <w:rFonts w:ascii="Times New Roman" w:hAnsi="Times New Roman" w:eastAsia="Times New Roman" w:cs="Times New Roman"/>
                <w:spacing w:val="-6"/>
              </w:rPr>
              <w:t>EG</w:t>
            </w:r>
            <w:r>
              <w:rPr>
                <w:spacing w:val="-6"/>
              </w:rPr>
              <w:t>）</w:t>
            </w:r>
          </w:p>
        </w:tc>
        <w:tc>
          <w:tcPr>
            <w:tcW w:w="877" w:type="dxa"/>
            <w:vAlign w:val="top"/>
          </w:tcPr>
          <w:p>
            <w:pPr>
              <w:ind w:left="401"/>
              <w:spacing w:before="76"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3231" w:type="dxa"/>
            <w:vAlign w:val="top"/>
          </w:tcPr>
          <w:p>
            <w:pPr>
              <w:pStyle w:val="TableText"/>
              <w:ind w:left="1043"/>
              <w:spacing w:before="34" w:line="209" w:lineRule="auto"/>
              <w:rPr/>
            </w:pPr>
            <w:r>
              <w:rPr>
                <w:spacing w:val="-7"/>
              </w:rPr>
              <w:t>能源产出率</w:t>
            </w:r>
          </w:p>
        </w:tc>
        <w:tc>
          <w:tcPr>
            <w:tcW w:w="1181" w:type="dxa"/>
            <w:vAlign w:val="top"/>
          </w:tcPr>
          <w:p>
            <w:pPr>
              <w:pStyle w:val="TableText"/>
              <w:ind w:left="195"/>
              <w:spacing w:before="34" w:line="209" w:lineRule="auto"/>
              <w:rPr>
                <w:rFonts w:ascii="Times New Roman" w:hAnsi="Times New Roman" w:eastAsia="Times New Roman" w:cs="Times New Roman"/>
              </w:rPr>
            </w:pPr>
            <w:r>
              <w:rPr>
                <w:spacing w:val="-4"/>
              </w:rPr>
              <w:t>万元</w:t>
            </w:r>
            <w:r>
              <w:rPr>
                <w:rFonts w:ascii="Times New Roman" w:hAnsi="Times New Roman" w:eastAsia="Times New Roman" w:cs="Times New Roman"/>
                <w:spacing w:val="-4"/>
              </w:rPr>
              <w:t>/tce</w:t>
            </w:r>
          </w:p>
        </w:tc>
        <w:tc>
          <w:tcPr>
            <w:tcW w:w="722" w:type="dxa"/>
            <w:vAlign w:val="top"/>
          </w:tcPr>
          <w:p>
            <w:pPr>
              <w:rPr>
                <w:rFonts w:ascii="Arial"/>
                <w:sz w:val="21"/>
              </w:rPr>
            </w:pPr>
            <w:r/>
          </w:p>
        </w:tc>
        <w:tc>
          <w:tcPr>
            <w:tcW w:w="759" w:type="dxa"/>
            <w:vAlign w:val="top"/>
          </w:tcPr>
          <w:p>
            <w:pPr>
              <w:ind w:left="329"/>
              <w:spacing w:before="76"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3</w:t>
            </w:r>
          </w:p>
        </w:tc>
        <w:tc>
          <w:tcPr>
            <w:tcW w:w="553" w:type="dxa"/>
            <w:vAlign w:val="top"/>
          </w:tcPr>
          <w:p>
            <w:pPr>
              <w:rPr>
                <w:rFonts w:ascii="Arial"/>
                <w:sz w:val="21"/>
              </w:rPr>
            </w:pPr>
            <w:r/>
          </w:p>
        </w:tc>
        <w:tc>
          <w:tcPr>
            <w:tcW w:w="981" w:type="dxa"/>
            <w:vAlign w:val="top"/>
          </w:tcPr>
          <w:p>
            <w:pPr>
              <w:rPr>
                <w:rFonts w:ascii="Arial"/>
                <w:sz w:val="21"/>
              </w:rPr>
            </w:pPr>
            <w:r/>
          </w:p>
        </w:tc>
      </w:tr>
      <w:tr>
        <w:trPr>
          <w:trHeight w:val="316" w:hRule="atLeast"/>
        </w:trPr>
        <w:tc>
          <w:tcPr>
            <w:tcW w:w="1454" w:type="dxa"/>
            <w:vAlign w:val="top"/>
            <w:vMerge w:val="continue"/>
            <w:tcBorders>
              <w:top w:val="nil"/>
              <w:bottom w:val="nil"/>
            </w:tcBorders>
          </w:tcPr>
          <w:p>
            <w:pPr>
              <w:rPr>
                <w:rFonts w:ascii="Arial"/>
                <w:sz w:val="21"/>
              </w:rPr>
            </w:pPr>
            <w:r/>
          </w:p>
        </w:tc>
        <w:tc>
          <w:tcPr>
            <w:tcW w:w="877" w:type="dxa"/>
            <w:vAlign w:val="top"/>
          </w:tcPr>
          <w:p>
            <w:pPr>
              <w:ind w:left="378"/>
              <w:spacing w:before="77"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2</w:t>
            </w:r>
          </w:p>
        </w:tc>
        <w:tc>
          <w:tcPr>
            <w:tcW w:w="3231" w:type="dxa"/>
            <w:vAlign w:val="top"/>
          </w:tcPr>
          <w:p>
            <w:pPr>
              <w:pStyle w:val="TableText"/>
              <w:ind w:left="553"/>
              <w:spacing w:before="35" w:line="208" w:lineRule="auto"/>
              <w:rPr/>
            </w:pPr>
            <w:r>
              <w:rPr>
                <w:spacing w:val="-3"/>
              </w:rPr>
              <w:t>可再生能源使用比例</w:t>
            </w:r>
          </w:p>
        </w:tc>
        <w:tc>
          <w:tcPr>
            <w:tcW w:w="1181" w:type="dxa"/>
            <w:vAlign w:val="top"/>
          </w:tcPr>
          <w:p>
            <w:pPr>
              <w:ind w:left="498"/>
              <w:spacing w:before="76"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w:t>
            </w:r>
          </w:p>
        </w:tc>
        <w:tc>
          <w:tcPr>
            <w:tcW w:w="722" w:type="dxa"/>
            <w:vAlign w:val="top"/>
          </w:tcPr>
          <w:p>
            <w:pPr>
              <w:rPr>
                <w:rFonts w:ascii="Arial"/>
                <w:sz w:val="21"/>
              </w:rPr>
            </w:pPr>
            <w:r/>
          </w:p>
        </w:tc>
        <w:tc>
          <w:tcPr>
            <w:tcW w:w="759" w:type="dxa"/>
            <w:vAlign w:val="top"/>
          </w:tcPr>
          <w:p>
            <w:pPr>
              <w:ind w:left="287"/>
              <w:spacing w:before="76"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15"/>
              </w:rPr>
              <w:t>15</w:t>
            </w:r>
          </w:p>
        </w:tc>
        <w:tc>
          <w:tcPr>
            <w:tcW w:w="553" w:type="dxa"/>
            <w:vAlign w:val="top"/>
          </w:tcPr>
          <w:p>
            <w:pPr>
              <w:rPr>
                <w:rFonts w:ascii="Arial"/>
                <w:sz w:val="21"/>
              </w:rPr>
            </w:pPr>
            <w:r/>
          </w:p>
        </w:tc>
        <w:tc>
          <w:tcPr>
            <w:tcW w:w="981" w:type="dxa"/>
            <w:vAlign w:val="top"/>
          </w:tcPr>
          <w:p>
            <w:pPr>
              <w:rPr>
                <w:rFonts w:ascii="Arial"/>
                <w:sz w:val="21"/>
              </w:rPr>
            </w:pPr>
            <w:r/>
          </w:p>
        </w:tc>
      </w:tr>
      <w:tr>
        <w:trPr>
          <w:trHeight w:val="316" w:hRule="atLeast"/>
        </w:trPr>
        <w:tc>
          <w:tcPr>
            <w:tcW w:w="1454" w:type="dxa"/>
            <w:vAlign w:val="top"/>
            <w:vMerge w:val="continue"/>
            <w:tcBorders>
              <w:top w:val="nil"/>
            </w:tcBorders>
          </w:tcPr>
          <w:p>
            <w:pPr>
              <w:rPr>
                <w:rFonts w:ascii="Arial"/>
                <w:sz w:val="21"/>
              </w:rPr>
            </w:pPr>
            <w:r/>
          </w:p>
        </w:tc>
        <w:tc>
          <w:tcPr>
            <w:tcW w:w="877" w:type="dxa"/>
            <w:vAlign w:val="top"/>
          </w:tcPr>
          <w:p>
            <w:pPr>
              <w:ind w:left="383"/>
              <w:spacing w:before="77"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3</w:t>
            </w:r>
          </w:p>
        </w:tc>
        <w:tc>
          <w:tcPr>
            <w:tcW w:w="3231" w:type="dxa"/>
            <w:vAlign w:val="top"/>
          </w:tcPr>
          <w:p>
            <w:pPr>
              <w:pStyle w:val="TableText"/>
              <w:ind w:left="792"/>
              <w:spacing w:before="35" w:line="208" w:lineRule="auto"/>
              <w:rPr/>
            </w:pPr>
            <w:r>
              <w:rPr>
                <w:spacing w:val="-3"/>
              </w:rPr>
              <w:t>清洁能源使用率</w:t>
            </w:r>
          </w:p>
        </w:tc>
        <w:tc>
          <w:tcPr>
            <w:tcW w:w="1181" w:type="dxa"/>
            <w:vAlign w:val="top"/>
          </w:tcPr>
          <w:p>
            <w:pPr>
              <w:ind w:left="498"/>
              <w:spacing w:before="77"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w:t>
            </w:r>
          </w:p>
        </w:tc>
        <w:tc>
          <w:tcPr>
            <w:tcW w:w="722" w:type="dxa"/>
            <w:vAlign w:val="top"/>
          </w:tcPr>
          <w:p>
            <w:pPr>
              <w:rPr>
                <w:rFonts w:ascii="Arial"/>
                <w:sz w:val="21"/>
              </w:rPr>
            </w:pPr>
            <w:r/>
          </w:p>
        </w:tc>
        <w:tc>
          <w:tcPr>
            <w:tcW w:w="759" w:type="dxa"/>
            <w:vAlign w:val="top"/>
          </w:tcPr>
          <w:p>
            <w:pPr>
              <w:ind w:left="268"/>
              <w:spacing w:before="81" w:line="185"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5"/>
              </w:rPr>
              <w:t>75</w:t>
            </w:r>
          </w:p>
        </w:tc>
        <w:tc>
          <w:tcPr>
            <w:tcW w:w="553" w:type="dxa"/>
            <w:vAlign w:val="top"/>
          </w:tcPr>
          <w:p>
            <w:pPr>
              <w:rPr>
                <w:rFonts w:ascii="Arial"/>
                <w:sz w:val="21"/>
              </w:rPr>
            </w:pPr>
            <w:r/>
          </w:p>
        </w:tc>
        <w:tc>
          <w:tcPr>
            <w:tcW w:w="981" w:type="dxa"/>
            <w:vAlign w:val="top"/>
          </w:tcPr>
          <w:p>
            <w:pPr>
              <w:rPr>
                <w:rFonts w:ascii="Arial"/>
                <w:sz w:val="21"/>
              </w:rPr>
            </w:pPr>
            <w:r/>
          </w:p>
        </w:tc>
      </w:tr>
      <w:tr>
        <w:trPr>
          <w:trHeight w:val="317" w:hRule="atLeast"/>
        </w:trPr>
        <w:tc>
          <w:tcPr>
            <w:tcW w:w="1454" w:type="dxa"/>
            <w:vAlign w:val="top"/>
            <w:vMerge w:val="restart"/>
            <w:tcBorders>
              <w:bottom w:val="nil"/>
            </w:tcBorders>
          </w:tcPr>
          <w:p>
            <w:pPr>
              <w:spacing w:line="261" w:lineRule="auto"/>
              <w:rPr>
                <w:rFonts w:ascii="Arial"/>
                <w:sz w:val="21"/>
              </w:rPr>
            </w:pPr>
            <w:r/>
          </w:p>
          <w:p>
            <w:pPr>
              <w:spacing w:line="261" w:lineRule="auto"/>
              <w:rPr>
                <w:rFonts w:ascii="Arial"/>
                <w:sz w:val="21"/>
              </w:rPr>
            </w:pPr>
            <w:r/>
          </w:p>
          <w:p>
            <w:pPr>
              <w:spacing w:line="262" w:lineRule="auto"/>
              <w:rPr>
                <w:rFonts w:ascii="Arial"/>
                <w:sz w:val="21"/>
              </w:rPr>
            </w:pPr>
            <w:r/>
          </w:p>
          <w:p>
            <w:pPr>
              <w:pStyle w:val="TableText"/>
              <w:ind w:left="271"/>
              <w:spacing w:before="78" w:line="222" w:lineRule="auto"/>
              <w:rPr/>
            </w:pPr>
            <w:r>
              <w:rPr>
                <w:spacing w:val="-8"/>
              </w:rPr>
              <w:t>资源利用</w:t>
            </w:r>
          </w:p>
          <w:p>
            <w:pPr>
              <w:pStyle w:val="TableText"/>
              <w:ind w:left="143"/>
              <w:spacing w:before="23" w:line="222" w:lineRule="auto"/>
              <w:rPr/>
            </w:pPr>
            <w:r>
              <w:rPr>
                <w:spacing w:val="-4"/>
              </w:rPr>
              <w:t>绿色化指标</w:t>
            </w:r>
          </w:p>
          <w:p>
            <w:pPr>
              <w:ind w:left="488"/>
              <w:spacing w:before="40" w:line="192"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3"/>
              </w:rPr>
              <w:t>(RG)</w:t>
            </w:r>
          </w:p>
        </w:tc>
        <w:tc>
          <w:tcPr>
            <w:tcW w:w="877" w:type="dxa"/>
            <w:vAlign w:val="top"/>
          </w:tcPr>
          <w:p>
            <w:pPr>
              <w:ind w:left="377"/>
              <w:spacing w:before="78"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4</w:t>
            </w:r>
          </w:p>
        </w:tc>
        <w:tc>
          <w:tcPr>
            <w:tcW w:w="3231" w:type="dxa"/>
            <w:vAlign w:val="top"/>
          </w:tcPr>
          <w:p>
            <w:pPr>
              <w:pStyle w:val="TableText"/>
              <w:ind w:left="908"/>
              <w:spacing w:before="36" w:line="208" w:lineRule="auto"/>
              <w:rPr/>
            </w:pPr>
            <w:r>
              <w:rPr>
                <w:spacing w:val="-3"/>
              </w:rPr>
              <w:t>水资源产出率</w:t>
            </w:r>
          </w:p>
        </w:tc>
        <w:tc>
          <w:tcPr>
            <w:tcW w:w="1181" w:type="dxa"/>
            <w:vAlign w:val="top"/>
          </w:tcPr>
          <w:p>
            <w:pPr>
              <w:pStyle w:val="TableText"/>
              <w:ind w:left="324"/>
              <w:spacing w:before="36" w:line="208" w:lineRule="auto"/>
              <w:rPr>
                <w:rFonts w:ascii="Times New Roman" w:hAnsi="Times New Roman" w:eastAsia="Times New Roman" w:cs="Times New Roman"/>
                <w:sz w:val="15"/>
                <w:szCs w:val="15"/>
              </w:rPr>
            </w:pPr>
            <w:r>
              <w:rPr>
                <w:spacing w:val="-5"/>
              </w:rPr>
              <w:t>元</w:t>
            </w:r>
            <w:r>
              <w:rPr>
                <w:rFonts w:ascii="Times New Roman" w:hAnsi="Times New Roman" w:eastAsia="Times New Roman" w:cs="Times New Roman"/>
                <w:spacing w:val="-5"/>
              </w:rPr>
              <w:t>/m</w:t>
            </w:r>
            <w:r>
              <w:rPr>
                <w:rFonts w:ascii="Times New Roman" w:hAnsi="Times New Roman" w:eastAsia="Times New Roman" w:cs="Times New Roman"/>
                <w:sz w:val="15"/>
                <w:szCs w:val="15"/>
                <w:spacing w:val="-5"/>
                <w:position w:val="7"/>
              </w:rPr>
              <w:t>3</w:t>
            </w:r>
          </w:p>
        </w:tc>
        <w:tc>
          <w:tcPr>
            <w:tcW w:w="722" w:type="dxa"/>
            <w:vAlign w:val="top"/>
          </w:tcPr>
          <w:p>
            <w:pPr>
              <w:rPr>
                <w:rFonts w:ascii="Arial"/>
                <w:sz w:val="21"/>
              </w:rPr>
            </w:pPr>
            <w:r/>
          </w:p>
        </w:tc>
        <w:tc>
          <w:tcPr>
            <w:tcW w:w="759" w:type="dxa"/>
            <w:vAlign w:val="top"/>
          </w:tcPr>
          <w:p>
            <w:pPr>
              <w:ind w:left="167"/>
              <w:spacing w:before="78"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8"/>
              </w:rPr>
              <w:t>1500</w:t>
            </w:r>
          </w:p>
        </w:tc>
        <w:tc>
          <w:tcPr>
            <w:tcW w:w="553" w:type="dxa"/>
            <w:vAlign w:val="top"/>
          </w:tcPr>
          <w:p>
            <w:pPr>
              <w:rPr>
                <w:rFonts w:ascii="Arial"/>
                <w:sz w:val="21"/>
              </w:rPr>
            </w:pPr>
            <w:r/>
          </w:p>
        </w:tc>
        <w:tc>
          <w:tcPr>
            <w:tcW w:w="981" w:type="dxa"/>
            <w:vAlign w:val="top"/>
          </w:tcPr>
          <w:p>
            <w:pPr>
              <w:rPr>
                <w:rFonts w:ascii="Arial"/>
                <w:sz w:val="21"/>
              </w:rPr>
            </w:pPr>
            <w:r/>
          </w:p>
        </w:tc>
      </w:tr>
      <w:tr>
        <w:trPr>
          <w:trHeight w:val="316" w:hRule="atLeast"/>
        </w:trPr>
        <w:tc>
          <w:tcPr>
            <w:tcW w:w="1454" w:type="dxa"/>
            <w:vAlign w:val="top"/>
            <w:vMerge w:val="continue"/>
            <w:tcBorders>
              <w:top w:val="nil"/>
              <w:bottom w:val="nil"/>
            </w:tcBorders>
          </w:tcPr>
          <w:p>
            <w:pPr>
              <w:rPr>
                <w:rFonts w:ascii="Arial"/>
                <w:sz w:val="21"/>
              </w:rPr>
            </w:pPr>
            <w:r/>
          </w:p>
        </w:tc>
        <w:tc>
          <w:tcPr>
            <w:tcW w:w="877" w:type="dxa"/>
            <w:vAlign w:val="top"/>
          </w:tcPr>
          <w:p>
            <w:pPr>
              <w:ind w:left="385"/>
              <w:spacing w:before="78" w:line="185"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5</w:t>
            </w:r>
          </w:p>
        </w:tc>
        <w:tc>
          <w:tcPr>
            <w:tcW w:w="3231" w:type="dxa"/>
            <w:vAlign w:val="top"/>
          </w:tcPr>
          <w:p>
            <w:pPr>
              <w:pStyle w:val="TableText"/>
              <w:ind w:left="792"/>
              <w:spacing w:before="35" w:line="208" w:lineRule="auto"/>
              <w:rPr/>
            </w:pPr>
            <w:r>
              <w:rPr>
                <w:spacing w:val="-3"/>
              </w:rPr>
              <w:t>土地资源产出率</w:t>
            </w:r>
          </w:p>
        </w:tc>
        <w:tc>
          <w:tcPr>
            <w:tcW w:w="1181" w:type="dxa"/>
            <w:vAlign w:val="top"/>
          </w:tcPr>
          <w:p>
            <w:pPr>
              <w:pStyle w:val="TableText"/>
              <w:ind w:left="143"/>
              <w:spacing w:before="35" w:line="208" w:lineRule="auto"/>
              <w:rPr>
                <w:rFonts w:ascii="Times New Roman" w:hAnsi="Times New Roman" w:eastAsia="Times New Roman" w:cs="Times New Roman"/>
                <w:sz w:val="15"/>
                <w:szCs w:val="15"/>
              </w:rPr>
            </w:pPr>
            <w:r>
              <w:rPr>
                <w:spacing w:val="-3"/>
              </w:rPr>
              <w:t>亿元</w:t>
            </w:r>
            <w:r>
              <w:rPr>
                <w:rFonts w:ascii="Times New Roman" w:hAnsi="Times New Roman" w:eastAsia="Times New Roman" w:cs="Times New Roman"/>
                <w:spacing w:val="-3"/>
              </w:rPr>
              <w:t>/km</w:t>
            </w:r>
            <w:r>
              <w:rPr>
                <w:rFonts w:ascii="Times New Roman" w:hAnsi="Times New Roman" w:eastAsia="Times New Roman" w:cs="Times New Roman"/>
                <w:sz w:val="15"/>
                <w:szCs w:val="15"/>
                <w:spacing w:val="-3"/>
                <w:position w:val="7"/>
              </w:rPr>
              <w:t>2</w:t>
            </w:r>
          </w:p>
        </w:tc>
        <w:tc>
          <w:tcPr>
            <w:tcW w:w="722" w:type="dxa"/>
            <w:vAlign w:val="top"/>
          </w:tcPr>
          <w:p>
            <w:pPr>
              <w:rPr>
                <w:rFonts w:ascii="Arial"/>
                <w:sz w:val="21"/>
              </w:rPr>
            </w:pPr>
            <w:r/>
          </w:p>
        </w:tc>
        <w:tc>
          <w:tcPr>
            <w:tcW w:w="759" w:type="dxa"/>
            <w:vAlign w:val="top"/>
          </w:tcPr>
          <w:p>
            <w:pPr>
              <w:ind w:left="287"/>
              <w:spacing w:before="75"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15"/>
              </w:rPr>
              <w:t>15</w:t>
            </w:r>
          </w:p>
        </w:tc>
        <w:tc>
          <w:tcPr>
            <w:tcW w:w="553" w:type="dxa"/>
            <w:vAlign w:val="top"/>
          </w:tcPr>
          <w:p>
            <w:pPr>
              <w:rPr>
                <w:rFonts w:ascii="Arial"/>
                <w:sz w:val="21"/>
              </w:rPr>
            </w:pPr>
            <w:r/>
          </w:p>
        </w:tc>
        <w:tc>
          <w:tcPr>
            <w:tcW w:w="981" w:type="dxa"/>
            <w:vAlign w:val="top"/>
          </w:tcPr>
          <w:p>
            <w:pPr>
              <w:rPr>
                <w:rFonts w:ascii="Arial"/>
                <w:sz w:val="21"/>
              </w:rPr>
            </w:pPr>
            <w:r/>
          </w:p>
        </w:tc>
      </w:tr>
      <w:tr>
        <w:trPr>
          <w:trHeight w:val="316" w:hRule="atLeast"/>
        </w:trPr>
        <w:tc>
          <w:tcPr>
            <w:tcW w:w="1454" w:type="dxa"/>
            <w:vAlign w:val="top"/>
            <w:vMerge w:val="continue"/>
            <w:tcBorders>
              <w:top w:val="nil"/>
              <w:bottom w:val="nil"/>
            </w:tcBorders>
          </w:tcPr>
          <w:p>
            <w:pPr>
              <w:rPr>
                <w:rFonts w:ascii="Arial"/>
                <w:sz w:val="21"/>
              </w:rPr>
            </w:pPr>
            <w:r/>
          </w:p>
        </w:tc>
        <w:tc>
          <w:tcPr>
            <w:tcW w:w="877" w:type="dxa"/>
            <w:vAlign w:val="top"/>
          </w:tcPr>
          <w:p>
            <w:pPr>
              <w:ind w:left="384"/>
              <w:spacing w:before="75"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6</w:t>
            </w:r>
          </w:p>
        </w:tc>
        <w:tc>
          <w:tcPr>
            <w:tcW w:w="3231" w:type="dxa"/>
            <w:vAlign w:val="top"/>
          </w:tcPr>
          <w:p>
            <w:pPr>
              <w:pStyle w:val="TableText"/>
              <w:ind w:left="195"/>
              <w:spacing w:before="36" w:line="207" w:lineRule="auto"/>
              <w:rPr/>
            </w:pPr>
            <w:r>
              <w:rPr>
                <w:spacing w:val="-2"/>
              </w:rPr>
              <w:t>工业固体废弃物综合利用率</w:t>
            </w:r>
          </w:p>
        </w:tc>
        <w:tc>
          <w:tcPr>
            <w:tcW w:w="1181" w:type="dxa"/>
            <w:vAlign w:val="top"/>
          </w:tcPr>
          <w:p>
            <w:pPr>
              <w:ind w:left="498"/>
              <w:spacing w:before="75"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w:t>
            </w:r>
          </w:p>
        </w:tc>
        <w:tc>
          <w:tcPr>
            <w:tcW w:w="722" w:type="dxa"/>
            <w:vAlign w:val="top"/>
          </w:tcPr>
          <w:p>
            <w:pPr>
              <w:rPr>
                <w:rFonts w:ascii="Arial"/>
                <w:sz w:val="21"/>
              </w:rPr>
            </w:pPr>
            <w:r/>
          </w:p>
        </w:tc>
        <w:tc>
          <w:tcPr>
            <w:tcW w:w="759" w:type="dxa"/>
            <w:vAlign w:val="top"/>
          </w:tcPr>
          <w:p>
            <w:pPr>
              <w:ind w:left="269"/>
              <w:spacing w:before="75"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5"/>
              </w:rPr>
              <w:t>95</w:t>
            </w:r>
          </w:p>
        </w:tc>
        <w:tc>
          <w:tcPr>
            <w:tcW w:w="553" w:type="dxa"/>
            <w:vAlign w:val="top"/>
          </w:tcPr>
          <w:p>
            <w:pPr>
              <w:rPr>
                <w:rFonts w:ascii="Arial"/>
                <w:sz w:val="21"/>
              </w:rPr>
            </w:pPr>
            <w:r/>
          </w:p>
        </w:tc>
        <w:tc>
          <w:tcPr>
            <w:tcW w:w="981" w:type="dxa"/>
            <w:vAlign w:val="top"/>
          </w:tcPr>
          <w:p>
            <w:pPr>
              <w:rPr>
                <w:rFonts w:ascii="Arial"/>
                <w:sz w:val="21"/>
              </w:rPr>
            </w:pPr>
            <w:r/>
          </w:p>
        </w:tc>
      </w:tr>
      <w:tr>
        <w:trPr>
          <w:trHeight w:val="316" w:hRule="atLeast"/>
        </w:trPr>
        <w:tc>
          <w:tcPr>
            <w:tcW w:w="1454" w:type="dxa"/>
            <w:vAlign w:val="top"/>
            <w:vMerge w:val="continue"/>
            <w:tcBorders>
              <w:top w:val="nil"/>
              <w:bottom w:val="nil"/>
            </w:tcBorders>
          </w:tcPr>
          <w:p>
            <w:pPr>
              <w:rPr>
                <w:rFonts w:ascii="Arial"/>
                <w:sz w:val="21"/>
              </w:rPr>
            </w:pPr>
            <w:r/>
          </w:p>
        </w:tc>
        <w:tc>
          <w:tcPr>
            <w:tcW w:w="877" w:type="dxa"/>
            <w:vAlign w:val="top"/>
          </w:tcPr>
          <w:p>
            <w:pPr>
              <w:ind w:left="382"/>
              <w:spacing w:before="80" w:line="185"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7</w:t>
            </w:r>
          </w:p>
        </w:tc>
        <w:tc>
          <w:tcPr>
            <w:tcW w:w="3231" w:type="dxa"/>
            <w:vAlign w:val="top"/>
          </w:tcPr>
          <w:p>
            <w:pPr>
              <w:pStyle w:val="TableText"/>
              <w:ind w:left="555"/>
              <w:spacing w:before="36" w:line="207" w:lineRule="auto"/>
              <w:rPr/>
            </w:pPr>
            <w:r>
              <w:rPr>
                <w:spacing w:val="-3"/>
              </w:rPr>
              <w:t>工业用水重复利用率</w:t>
            </w:r>
          </w:p>
        </w:tc>
        <w:tc>
          <w:tcPr>
            <w:tcW w:w="1181" w:type="dxa"/>
            <w:vAlign w:val="top"/>
          </w:tcPr>
          <w:p>
            <w:pPr>
              <w:ind w:left="498"/>
              <w:spacing w:before="76"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w:t>
            </w:r>
          </w:p>
        </w:tc>
        <w:tc>
          <w:tcPr>
            <w:tcW w:w="722" w:type="dxa"/>
            <w:vAlign w:val="top"/>
          </w:tcPr>
          <w:p>
            <w:pPr>
              <w:rPr>
                <w:rFonts w:ascii="Arial"/>
                <w:sz w:val="21"/>
              </w:rPr>
            </w:pPr>
            <w:r/>
          </w:p>
        </w:tc>
        <w:tc>
          <w:tcPr>
            <w:tcW w:w="759" w:type="dxa"/>
            <w:vAlign w:val="top"/>
          </w:tcPr>
          <w:p>
            <w:pPr>
              <w:ind w:left="269"/>
              <w:spacing w:before="76"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5"/>
              </w:rPr>
              <w:t>90</w:t>
            </w:r>
          </w:p>
        </w:tc>
        <w:tc>
          <w:tcPr>
            <w:tcW w:w="553" w:type="dxa"/>
            <w:vAlign w:val="top"/>
          </w:tcPr>
          <w:p>
            <w:pPr>
              <w:rPr>
                <w:rFonts w:ascii="Arial"/>
                <w:sz w:val="21"/>
              </w:rPr>
            </w:pPr>
            <w:r/>
          </w:p>
        </w:tc>
        <w:tc>
          <w:tcPr>
            <w:tcW w:w="981" w:type="dxa"/>
            <w:vAlign w:val="top"/>
          </w:tcPr>
          <w:p>
            <w:pPr>
              <w:rPr>
                <w:rFonts w:ascii="Arial"/>
                <w:sz w:val="21"/>
              </w:rPr>
            </w:pPr>
            <w:r/>
          </w:p>
        </w:tc>
      </w:tr>
      <w:tr>
        <w:trPr>
          <w:trHeight w:val="317" w:hRule="atLeast"/>
        </w:trPr>
        <w:tc>
          <w:tcPr>
            <w:tcW w:w="1454" w:type="dxa"/>
            <w:vAlign w:val="top"/>
            <w:vMerge w:val="continue"/>
            <w:tcBorders>
              <w:top w:val="nil"/>
              <w:bottom w:val="nil"/>
            </w:tcBorders>
          </w:tcPr>
          <w:p>
            <w:pPr>
              <w:rPr>
                <w:rFonts w:ascii="Arial"/>
                <w:sz w:val="21"/>
              </w:rPr>
            </w:pPr>
            <w:r/>
          </w:p>
        </w:tc>
        <w:tc>
          <w:tcPr>
            <w:tcW w:w="877" w:type="dxa"/>
            <w:vAlign w:val="top"/>
          </w:tcPr>
          <w:p>
            <w:pPr>
              <w:ind w:left="388"/>
              <w:spacing w:before="77"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8</w:t>
            </w:r>
          </w:p>
        </w:tc>
        <w:tc>
          <w:tcPr>
            <w:tcW w:w="3231" w:type="dxa"/>
            <w:vAlign w:val="top"/>
          </w:tcPr>
          <w:p>
            <w:pPr>
              <w:pStyle w:val="TableText"/>
              <w:ind w:left="1060"/>
              <w:spacing w:before="37" w:line="207" w:lineRule="auto"/>
              <w:rPr/>
            </w:pPr>
            <w:r>
              <w:rPr>
                <w:spacing w:val="-10"/>
              </w:rPr>
              <w:t>中水回用率</w:t>
            </w:r>
          </w:p>
        </w:tc>
        <w:tc>
          <w:tcPr>
            <w:tcW w:w="1181" w:type="dxa"/>
            <w:vAlign w:val="top"/>
          </w:tcPr>
          <w:p>
            <w:pPr>
              <w:ind w:left="498"/>
              <w:spacing w:before="77"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w:t>
            </w:r>
          </w:p>
        </w:tc>
        <w:tc>
          <w:tcPr>
            <w:tcW w:w="722" w:type="dxa"/>
            <w:vAlign w:val="top"/>
          </w:tcPr>
          <w:p>
            <w:pPr>
              <w:rPr>
                <w:rFonts w:ascii="Arial"/>
                <w:sz w:val="21"/>
              </w:rPr>
            </w:pPr>
            <w:r/>
          </w:p>
        </w:tc>
        <w:tc>
          <w:tcPr>
            <w:tcW w:w="759" w:type="dxa"/>
            <w:vAlign w:val="top"/>
          </w:tcPr>
          <w:p>
            <w:pPr>
              <w:ind w:left="269"/>
              <w:spacing w:before="77"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5"/>
              </w:rPr>
              <w:t>30</w:t>
            </w:r>
          </w:p>
        </w:tc>
        <w:tc>
          <w:tcPr>
            <w:tcW w:w="553" w:type="dxa"/>
            <w:vAlign w:val="top"/>
          </w:tcPr>
          <w:p>
            <w:pPr>
              <w:rPr>
                <w:rFonts w:ascii="Arial"/>
                <w:sz w:val="21"/>
              </w:rPr>
            </w:pPr>
            <w:r/>
          </w:p>
        </w:tc>
        <w:tc>
          <w:tcPr>
            <w:tcW w:w="981" w:type="dxa"/>
            <w:vAlign w:val="top"/>
            <w:vMerge w:val="restart"/>
            <w:tcBorders>
              <w:bottom w:val="nil"/>
            </w:tcBorders>
          </w:tcPr>
          <w:p>
            <w:pPr>
              <w:rPr>
                <w:rFonts w:ascii="Arial"/>
                <w:sz w:val="21"/>
              </w:rPr>
            </w:pPr>
            <w:r/>
          </w:p>
        </w:tc>
      </w:tr>
      <w:tr>
        <w:trPr>
          <w:trHeight w:val="316" w:hRule="atLeast"/>
        </w:trPr>
        <w:tc>
          <w:tcPr>
            <w:tcW w:w="1454" w:type="dxa"/>
            <w:vAlign w:val="top"/>
            <w:vMerge w:val="continue"/>
            <w:tcBorders>
              <w:top w:val="nil"/>
              <w:bottom w:val="nil"/>
            </w:tcBorders>
          </w:tcPr>
          <w:p>
            <w:pPr>
              <w:rPr>
                <w:rFonts w:ascii="Arial"/>
                <w:sz w:val="21"/>
              </w:rPr>
            </w:pPr>
            <w:r/>
          </w:p>
        </w:tc>
        <w:tc>
          <w:tcPr>
            <w:tcW w:w="877" w:type="dxa"/>
            <w:vAlign w:val="top"/>
          </w:tcPr>
          <w:p>
            <w:pPr>
              <w:ind w:left="383"/>
              <w:spacing w:before="76"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9</w:t>
            </w:r>
          </w:p>
        </w:tc>
        <w:tc>
          <w:tcPr>
            <w:tcW w:w="3231" w:type="dxa"/>
            <w:vAlign w:val="top"/>
          </w:tcPr>
          <w:p>
            <w:pPr>
              <w:pStyle w:val="TableText"/>
              <w:ind w:left="551"/>
              <w:spacing w:before="35" w:line="208" w:lineRule="auto"/>
              <w:rPr/>
            </w:pPr>
            <w:r>
              <w:rPr>
                <w:spacing w:val="-2"/>
              </w:rPr>
              <w:t>余热资源回收利用率</w:t>
            </w:r>
          </w:p>
        </w:tc>
        <w:tc>
          <w:tcPr>
            <w:tcW w:w="1181" w:type="dxa"/>
            <w:vAlign w:val="top"/>
          </w:tcPr>
          <w:p>
            <w:pPr>
              <w:ind w:left="498"/>
              <w:spacing w:before="76"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w:t>
            </w:r>
          </w:p>
        </w:tc>
        <w:tc>
          <w:tcPr>
            <w:tcW w:w="722" w:type="dxa"/>
            <w:vAlign w:val="top"/>
          </w:tcPr>
          <w:p>
            <w:pPr>
              <w:rPr>
                <w:rFonts w:ascii="Arial"/>
                <w:sz w:val="21"/>
              </w:rPr>
            </w:pPr>
            <w:r/>
          </w:p>
        </w:tc>
        <w:tc>
          <w:tcPr>
            <w:tcW w:w="759" w:type="dxa"/>
            <w:vAlign w:val="top"/>
          </w:tcPr>
          <w:p>
            <w:pPr>
              <w:ind w:left="269"/>
              <w:spacing w:before="76"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6"/>
              </w:rPr>
              <w:t>60</w:t>
            </w:r>
          </w:p>
        </w:tc>
        <w:tc>
          <w:tcPr>
            <w:tcW w:w="553" w:type="dxa"/>
            <w:vAlign w:val="top"/>
          </w:tcPr>
          <w:p>
            <w:pPr>
              <w:rPr>
                <w:rFonts w:ascii="Arial"/>
                <w:sz w:val="21"/>
              </w:rPr>
            </w:pPr>
            <w:r/>
          </w:p>
        </w:tc>
        <w:tc>
          <w:tcPr>
            <w:tcW w:w="981" w:type="dxa"/>
            <w:vAlign w:val="top"/>
            <w:vMerge w:val="continue"/>
            <w:tcBorders>
              <w:top w:val="nil"/>
              <w:bottom w:val="nil"/>
            </w:tcBorders>
          </w:tcPr>
          <w:p>
            <w:pPr>
              <w:rPr>
                <w:rFonts w:ascii="Arial"/>
                <w:sz w:val="21"/>
              </w:rPr>
            </w:pPr>
            <w:r/>
          </w:p>
        </w:tc>
      </w:tr>
      <w:tr>
        <w:trPr>
          <w:trHeight w:val="316" w:hRule="atLeast"/>
        </w:trPr>
        <w:tc>
          <w:tcPr>
            <w:tcW w:w="1454" w:type="dxa"/>
            <w:vAlign w:val="top"/>
            <w:vMerge w:val="continue"/>
            <w:tcBorders>
              <w:top w:val="nil"/>
              <w:bottom w:val="nil"/>
            </w:tcBorders>
          </w:tcPr>
          <w:p>
            <w:pPr>
              <w:rPr>
                <w:rFonts w:ascii="Arial"/>
                <w:sz w:val="21"/>
              </w:rPr>
            </w:pPr>
            <w:r/>
          </w:p>
        </w:tc>
        <w:tc>
          <w:tcPr>
            <w:tcW w:w="877" w:type="dxa"/>
            <w:vAlign w:val="top"/>
          </w:tcPr>
          <w:p>
            <w:pPr>
              <w:ind w:left="341"/>
              <w:spacing w:before="77"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15"/>
              </w:rPr>
              <w:t>10</w:t>
            </w:r>
          </w:p>
        </w:tc>
        <w:tc>
          <w:tcPr>
            <w:tcW w:w="3231" w:type="dxa"/>
            <w:vAlign w:val="top"/>
          </w:tcPr>
          <w:p>
            <w:pPr>
              <w:pStyle w:val="TableText"/>
              <w:ind w:left="552"/>
              <w:spacing w:before="35" w:line="208" w:lineRule="auto"/>
              <w:rPr/>
            </w:pPr>
            <w:r>
              <w:rPr>
                <w:spacing w:val="-3"/>
              </w:rPr>
              <w:t>废气资源回收利用率</w:t>
            </w:r>
          </w:p>
        </w:tc>
        <w:tc>
          <w:tcPr>
            <w:tcW w:w="1181" w:type="dxa"/>
            <w:vAlign w:val="top"/>
          </w:tcPr>
          <w:p>
            <w:pPr>
              <w:ind w:left="498"/>
              <w:spacing w:before="77"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w:t>
            </w:r>
          </w:p>
        </w:tc>
        <w:tc>
          <w:tcPr>
            <w:tcW w:w="722" w:type="dxa"/>
            <w:vAlign w:val="top"/>
          </w:tcPr>
          <w:p>
            <w:pPr>
              <w:rPr>
                <w:rFonts w:ascii="Arial"/>
                <w:sz w:val="21"/>
              </w:rPr>
            </w:pPr>
            <w:r/>
          </w:p>
        </w:tc>
        <w:tc>
          <w:tcPr>
            <w:tcW w:w="759" w:type="dxa"/>
            <w:vAlign w:val="top"/>
          </w:tcPr>
          <w:p>
            <w:pPr>
              <w:ind w:left="269"/>
              <w:spacing w:before="77"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5"/>
              </w:rPr>
              <w:t>90</w:t>
            </w:r>
          </w:p>
        </w:tc>
        <w:tc>
          <w:tcPr>
            <w:tcW w:w="553" w:type="dxa"/>
            <w:vAlign w:val="top"/>
          </w:tcPr>
          <w:p>
            <w:pPr>
              <w:rPr>
                <w:rFonts w:ascii="Arial"/>
                <w:sz w:val="21"/>
              </w:rPr>
            </w:pPr>
            <w:r/>
          </w:p>
        </w:tc>
        <w:tc>
          <w:tcPr>
            <w:tcW w:w="981" w:type="dxa"/>
            <w:vAlign w:val="top"/>
            <w:vMerge w:val="continue"/>
            <w:tcBorders>
              <w:top w:val="nil"/>
              <w:bottom w:val="nil"/>
            </w:tcBorders>
          </w:tcPr>
          <w:p>
            <w:pPr>
              <w:rPr>
                <w:rFonts w:ascii="Arial"/>
                <w:sz w:val="21"/>
              </w:rPr>
            </w:pPr>
            <w:r/>
          </w:p>
        </w:tc>
      </w:tr>
      <w:tr>
        <w:trPr>
          <w:trHeight w:val="316" w:hRule="atLeast"/>
        </w:trPr>
        <w:tc>
          <w:tcPr>
            <w:tcW w:w="1454" w:type="dxa"/>
            <w:vAlign w:val="top"/>
            <w:vMerge w:val="continue"/>
            <w:tcBorders>
              <w:top w:val="nil"/>
            </w:tcBorders>
          </w:tcPr>
          <w:p>
            <w:pPr>
              <w:rPr>
                <w:rFonts w:ascii="Arial"/>
                <w:sz w:val="21"/>
              </w:rPr>
            </w:pPr>
            <w:r/>
          </w:p>
        </w:tc>
        <w:tc>
          <w:tcPr>
            <w:tcW w:w="877" w:type="dxa"/>
            <w:vAlign w:val="top"/>
          </w:tcPr>
          <w:p>
            <w:pPr>
              <w:ind w:left="341"/>
              <w:spacing w:before="78"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15"/>
              </w:rPr>
              <w:t>11</w:t>
            </w:r>
          </w:p>
        </w:tc>
        <w:tc>
          <w:tcPr>
            <w:tcW w:w="3231" w:type="dxa"/>
            <w:vAlign w:val="top"/>
          </w:tcPr>
          <w:p>
            <w:pPr>
              <w:pStyle w:val="TableText"/>
              <w:ind w:left="552"/>
              <w:spacing w:before="35" w:line="208" w:lineRule="auto"/>
              <w:rPr/>
            </w:pPr>
            <w:r>
              <w:rPr>
                <w:spacing w:val="-3"/>
              </w:rPr>
              <w:t>再生资源回收利用率</w:t>
            </w:r>
          </w:p>
        </w:tc>
        <w:tc>
          <w:tcPr>
            <w:tcW w:w="1181" w:type="dxa"/>
            <w:vAlign w:val="top"/>
          </w:tcPr>
          <w:p>
            <w:pPr>
              <w:ind w:left="498"/>
              <w:spacing w:before="77"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w:t>
            </w:r>
          </w:p>
        </w:tc>
        <w:tc>
          <w:tcPr>
            <w:tcW w:w="722" w:type="dxa"/>
            <w:vAlign w:val="top"/>
          </w:tcPr>
          <w:p>
            <w:pPr>
              <w:rPr>
                <w:rFonts w:ascii="Arial"/>
                <w:sz w:val="21"/>
              </w:rPr>
            </w:pPr>
            <w:r/>
          </w:p>
        </w:tc>
        <w:tc>
          <w:tcPr>
            <w:tcW w:w="759" w:type="dxa"/>
            <w:vAlign w:val="top"/>
          </w:tcPr>
          <w:p>
            <w:pPr>
              <w:ind w:left="274"/>
              <w:spacing w:before="77"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8"/>
              </w:rPr>
              <w:t>80</w:t>
            </w:r>
          </w:p>
        </w:tc>
        <w:tc>
          <w:tcPr>
            <w:tcW w:w="553" w:type="dxa"/>
            <w:vAlign w:val="top"/>
          </w:tcPr>
          <w:p>
            <w:pPr>
              <w:rPr>
                <w:rFonts w:ascii="Arial"/>
                <w:sz w:val="21"/>
              </w:rPr>
            </w:pPr>
            <w:r/>
          </w:p>
        </w:tc>
        <w:tc>
          <w:tcPr>
            <w:tcW w:w="981" w:type="dxa"/>
            <w:vAlign w:val="top"/>
            <w:vMerge w:val="continue"/>
            <w:tcBorders>
              <w:top w:val="nil"/>
            </w:tcBorders>
          </w:tcPr>
          <w:p>
            <w:pPr>
              <w:rPr>
                <w:rFonts w:ascii="Arial"/>
                <w:sz w:val="21"/>
              </w:rPr>
            </w:pPr>
            <w:r/>
          </w:p>
        </w:tc>
      </w:tr>
      <w:tr>
        <w:trPr>
          <w:trHeight w:val="317" w:hRule="atLeast"/>
        </w:trPr>
        <w:tc>
          <w:tcPr>
            <w:tcW w:w="1454" w:type="dxa"/>
            <w:vAlign w:val="top"/>
            <w:vMerge w:val="restart"/>
            <w:tcBorders>
              <w:bottom w:val="nil"/>
            </w:tcBorders>
          </w:tcPr>
          <w:p>
            <w:pPr>
              <w:spacing w:line="307" w:lineRule="auto"/>
              <w:rPr>
                <w:rFonts w:ascii="Arial"/>
                <w:sz w:val="21"/>
              </w:rPr>
            </w:pPr>
            <w:r/>
          </w:p>
          <w:p>
            <w:pPr>
              <w:spacing w:line="307" w:lineRule="auto"/>
              <w:rPr>
                <w:rFonts w:ascii="Arial"/>
                <w:sz w:val="21"/>
              </w:rPr>
            </w:pPr>
            <w:r/>
          </w:p>
          <w:p>
            <w:pPr>
              <w:pStyle w:val="TableText"/>
              <w:ind w:left="259"/>
              <w:spacing w:before="78" w:line="224" w:lineRule="auto"/>
              <w:rPr/>
            </w:pPr>
            <w:r>
              <w:rPr>
                <w:spacing w:val="-4"/>
              </w:rPr>
              <w:t>基础设施</w:t>
            </w:r>
          </w:p>
          <w:p>
            <w:pPr>
              <w:pStyle w:val="TableText"/>
              <w:ind w:left="263"/>
              <w:spacing w:before="19" w:line="222" w:lineRule="auto"/>
              <w:rPr/>
            </w:pPr>
            <w:r>
              <w:rPr>
                <w:spacing w:val="-5"/>
              </w:rPr>
              <w:t>绿色指标</w:t>
            </w:r>
          </w:p>
          <w:p>
            <w:pPr>
              <w:ind w:left="529"/>
              <w:spacing w:before="40" w:line="192"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3"/>
              </w:rPr>
              <w:t>(IG)</w:t>
            </w:r>
          </w:p>
        </w:tc>
        <w:tc>
          <w:tcPr>
            <w:tcW w:w="877" w:type="dxa"/>
            <w:vAlign w:val="top"/>
          </w:tcPr>
          <w:p>
            <w:pPr>
              <w:ind w:left="341"/>
              <w:spacing w:before="78"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15"/>
              </w:rPr>
              <w:t>12</w:t>
            </w:r>
          </w:p>
        </w:tc>
        <w:tc>
          <w:tcPr>
            <w:tcW w:w="3231" w:type="dxa"/>
            <w:vAlign w:val="top"/>
          </w:tcPr>
          <w:p>
            <w:pPr>
              <w:pStyle w:val="TableText"/>
              <w:ind w:left="674"/>
              <w:spacing w:before="36" w:line="208" w:lineRule="auto"/>
              <w:rPr/>
            </w:pPr>
            <w:r>
              <w:rPr>
                <w:spacing w:val="-3"/>
              </w:rPr>
              <w:t>污水集中处理设施</w:t>
            </w:r>
          </w:p>
        </w:tc>
        <w:tc>
          <w:tcPr>
            <w:tcW w:w="1181" w:type="dxa"/>
            <w:vAlign w:val="top"/>
          </w:tcPr>
          <w:p>
            <w:pPr>
              <w:ind w:left="559"/>
              <w:spacing w:before="179" w:line="115" w:lineRule="exact"/>
              <w:rPr>
                <w:rFonts w:ascii="Times New Roman" w:hAnsi="Times New Roman" w:eastAsia="Times New Roman" w:cs="Times New Roman"/>
                <w:sz w:val="24"/>
                <w:szCs w:val="24"/>
              </w:rPr>
            </w:pPr>
            <w:r>
              <w:rPr>
                <w:rFonts w:ascii="Times New Roman" w:hAnsi="Times New Roman" w:eastAsia="Times New Roman" w:cs="Times New Roman"/>
                <w:sz w:val="24"/>
                <w:szCs w:val="24"/>
                <w:position w:val="-2"/>
              </w:rPr>
              <w:t>-</w:t>
            </w:r>
          </w:p>
        </w:tc>
        <w:tc>
          <w:tcPr>
            <w:tcW w:w="722" w:type="dxa"/>
            <w:vAlign w:val="top"/>
          </w:tcPr>
          <w:p>
            <w:pPr>
              <w:rPr>
                <w:rFonts w:ascii="Arial"/>
                <w:sz w:val="21"/>
              </w:rPr>
            </w:pPr>
            <w:r/>
          </w:p>
        </w:tc>
        <w:tc>
          <w:tcPr>
            <w:tcW w:w="759" w:type="dxa"/>
            <w:vAlign w:val="top"/>
          </w:tcPr>
          <w:p>
            <w:pPr>
              <w:pStyle w:val="TableText"/>
              <w:ind w:left="156"/>
              <w:spacing w:before="37" w:line="207" w:lineRule="auto"/>
              <w:rPr/>
            </w:pPr>
            <w:r>
              <w:rPr>
                <w:spacing w:val="-9"/>
              </w:rPr>
              <w:t>具备</w:t>
            </w:r>
          </w:p>
        </w:tc>
        <w:tc>
          <w:tcPr>
            <w:tcW w:w="553" w:type="dxa"/>
            <w:vAlign w:val="top"/>
          </w:tcPr>
          <w:p>
            <w:pPr>
              <w:rPr>
                <w:rFonts w:ascii="Arial"/>
                <w:sz w:val="21"/>
              </w:rPr>
            </w:pPr>
            <w:r/>
          </w:p>
        </w:tc>
        <w:tc>
          <w:tcPr>
            <w:tcW w:w="981" w:type="dxa"/>
            <w:vAlign w:val="top"/>
          </w:tcPr>
          <w:p>
            <w:pPr>
              <w:rPr>
                <w:rFonts w:ascii="Arial"/>
                <w:sz w:val="21"/>
              </w:rPr>
            </w:pPr>
            <w:r/>
          </w:p>
        </w:tc>
      </w:tr>
      <w:tr>
        <w:trPr>
          <w:trHeight w:val="626" w:hRule="atLeast"/>
        </w:trPr>
        <w:tc>
          <w:tcPr>
            <w:tcW w:w="1454" w:type="dxa"/>
            <w:vAlign w:val="top"/>
            <w:vMerge w:val="continue"/>
            <w:tcBorders>
              <w:top w:val="nil"/>
              <w:bottom w:val="nil"/>
            </w:tcBorders>
          </w:tcPr>
          <w:p>
            <w:pPr>
              <w:rPr>
                <w:rFonts w:ascii="Arial"/>
                <w:sz w:val="21"/>
              </w:rPr>
            </w:pPr>
            <w:r/>
          </w:p>
        </w:tc>
        <w:tc>
          <w:tcPr>
            <w:tcW w:w="877" w:type="dxa"/>
            <w:vAlign w:val="top"/>
          </w:tcPr>
          <w:p>
            <w:pPr>
              <w:ind w:left="341"/>
              <w:spacing w:before="231"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15"/>
              </w:rPr>
              <w:t>13</w:t>
            </w:r>
          </w:p>
        </w:tc>
        <w:tc>
          <w:tcPr>
            <w:tcW w:w="3231" w:type="dxa"/>
            <w:vAlign w:val="top"/>
          </w:tcPr>
          <w:p>
            <w:pPr>
              <w:pStyle w:val="TableText"/>
              <w:ind w:left="1416" w:right="172" w:hanging="1228"/>
              <w:spacing w:before="36" w:line="223" w:lineRule="auto"/>
              <w:rPr/>
            </w:pPr>
            <w:r>
              <w:rPr>
                <w:spacing w:val="-2"/>
              </w:rPr>
              <w:t>新建工业建筑中绿色建筑的</w:t>
            </w:r>
            <w:r>
              <w:rPr>
                <w:spacing w:val="7"/>
              </w:rPr>
              <w:t xml:space="preserve"> </w:t>
            </w:r>
            <w:r>
              <w:rPr>
                <w:spacing w:val="-22"/>
              </w:rPr>
              <w:t>比例</w:t>
            </w:r>
          </w:p>
        </w:tc>
        <w:tc>
          <w:tcPr>
            <w:tcW w:w="1181" w:type="dxa"/>
            <w:vAlign w:val="top"/>
          </w:tcPr>
          <w:p>
            <w:pPr>
              <w:ind w:left="498"/>
              <w:spacing w:before="231"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w:t>
            </w:r>
          </w:p>
        </w:tc>
        <w:tc>
          <w:tcPr>
            <w:tcW w:w="722" w:type="dxa"/>
            <w:vAlign w:val="top"/>
          </w:tcPr>
          <w:p>
            <w:pPr>
              <w:rPr>
                <w:rFonts w:ascii="Arial"/>
                <w:sz w:val="21"/>
              </w:rPr>
            </w:pPr>
            <w:r/>
          </w:p>
        </w:tc>
        <w:tc>
          <w:tcPr>
            <w:tcW w:w="759" w:type="dxa"/>
            <w:vAlign w:val="top"/>
          </w:tcPr>
          <w:p>
            <w:pPr>
              <w:ind w:left="269"/>
              <w:spacing w:before="231"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5"/>
              </w:rPr>
              <w:t>30</w:t>
            </w:r>
          </w:p>
        </w:tc>
        <w:tc>
          <w:tcPr>
            <w:tcW w:w="553" w:type="dxa"/>
            <w:vAlign w:val="top"/>
          </w:tcPr>
          <w:p>
            <w:pPr>
              <w:rPr>
                <w:rFonts w:ascii="Arial"/>
                <w:sz w:val="21"/>
              </w:rPr>
            </w:pPr>
            <w:r/>
          </w:p>
        </w:tc>
        <w:tc>
          <w:tcPr>
            <w:tcW w:w="981" w:type="dxa"/>
            <w:vAlign w:val="top"/>
            <w:vMerge w:val="restart"/>
            <w:tcBorders>
              <w:bottom w:val="nil"/>
            </w:tcBorders>
          </w:tcPr>
          <w:p>
            <w:pPr>
              <w:rPr>
                <w:rFonts w:ascii="Arial"/>
                <w:sz w:val="21"/>
              </w:rPr>
            </w:pPr>
            <w:r/>
          </w:p>
        </w:tc>
      </w:tr>
      <w:tr>
        <w:trPr>
          <w:trHeight w:val="627" w:hRule="atLeast"/>
        </w:trPr>
        <w:tc>
          <w:tcPr>
            <w:tcW w:w="1454" w:type="dxa"/>
            <w:vAlign w:val="top"/>
            <w:vMerge w:val="continue"/>
            <w:tcBorders>
              <w:top w:val="nil"/>
              <w:bottom w:val="nil"/>
            </w:tcBorders>
          </w:tcPr>
          <w:p>
            <w:pPr>
              <w:rPr>
                <w:rFonts w:ascii="Arial"/>
                <w:sz w:val="21"/>
              </w:rPr>
            </w:pPr>
            <w:r/>
          </w:p>
        </w:tc>
        <w:tc>
          <w:tcPr>
            <w:tcW w:w="877" w:type="dxa"/>
            <w:vAlign w:val="top"/>
          </w:tcPr>
          <w:p>
            <w:pPr>
              <w:ind w:left="341"/>
              <w:spacing w:before="234"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15"/>
              </w:rPr>
              <w:t>14</w:t>
            </w:r>
          </w:p>
        </w:tc>
        <w:tc>
          <w:tcPr>
            <w:tcW w:w="3231" w:type="dxa"/>
            <w:vAlign w:val="top"/>
          </w:tcPr>
          <w:p>
            <w:pPr>
              <w:pStyle w:val="TableText"/>
              <w:ind w:left="1416" w:right="172" w:hanging="1228"/>
              <w:spacing w:before="37" w:line="223" w:lineRule="auto"/>
              <w:rPr/>
            </w:pPr>
            <w:r>
              <w:rPr>
                <w:spacing w:val="-2"/>
              </w:rPr>
              <w:t>新建公共建筑中绿色建筑的</w:t>
            </w:r>
            <w:r>
              <w:rPr>
                <w:spacing w:val="7"/>
              </w:rPr>
              <w:t xml:space="preserve"> </w:t>
            </w:r>
            <w:r>
              <w:rPr>
                <w:spacing w:val="-22"/>
              </w:rPr>
              <w:t>比例</w:t>
            </w:r>
          </w:p>
        </w:tc>
        <w:tc>
          <w:tcPr>
            <w:tcW w:w="1181" w:type="dxa"/>
            <w:vAlign w:val="top"/>
          </w:tcPr>
          <w:p>
            <w:pPr>
              <w:ind w:left="498"/>
              <w:spacing w:before="234"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w:t>
            </w:r>
          </w:p>
        </w:tc>
        <w:tc>
          <w:tcPr>
            <w:tcW w:w="722" w:type="dxa"/>
            <w:vAlign w:val="top"/>
          </w:tcPr>
          <w:p>
            <w:pPr>
              <w:rPr>
                <w:rFonts w:ascii="Arial"/>
                <w:sz w:val="21"/>
              </w:rPr>
            </w:pPr>
            <w:r/>
          </w:p>
        </w:tc>
        <w:tc>
          <w:tcPr>
            <w:tcW w:w="759" w:type="dxa"/>
            <w:vAlign w:val="top"/>
          </w:tcPr>
          <w:p>
            <w:pPr>
              <w:ind w:left="269"/>
              <w:spacing w:before="234"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6"/>
              </w:rPr>
              <w:t>60</w:t>
            </w:r>
          </w:p>
        </w:tc>
        <w:tc>
          <w:tcPr>
            <w:tcW w:w="553" w:type="dxa"/>
            <w:vAlign w:val="top"/>
          </w:tcPr>
          <w:p>
            <w:pPr>
              <w:rPr>
                <w:rFonts w:ascii="Arial"/>
                <w:sz w:val="21"/>
              </w:rPr>
            </w:pPr>
            <w:r/>
          </w:p>
        </w:tc>
        <w:tc>
          <w:tcPr>
            <w:tcW w:w="981" w:type="dxa"/>
            <w:vAlign w:val="top"/>
            <w:vMerge w:val="continue"/>
            <w:tcBorders>
              <w:top w:val="nil"/>
            </w:tcBorders>
          </w:tcPr>
          <w:p>
            <w:pPr>
              <w:rPr>
                <w:rFonts w:ascii="Arial"/>
                <w:sz w:val="21"/>
              </w:rPr>
            </w:pPr>
            <w:r/>
          </w:p>
        </w:tc>
      </w:tr>
      <w:tr>
        <w:trPr>
          <w:trHeight w:val="316" w:hRule="atLeast"/>
        </w:trPr>
        <w:tc>
          <w:tcPr>
            <w:tcW w:w="1454" w:type="dxa"/>
            <w:vAlign w:val="top"/>
            <w:vMerge w:val="continue"/>
            <w:tcBorders>
              <w:top w:val="nil"/>
              <w:bottom w:val="nil"/>
            </w:tcBorders>
          </w:tcPr>
          <w:p>
            <w:pPr>
              <w:rPr>
                <w:rFonts w:ascii="Arial"/>
                <w:sz w:val="21"/>
              </w:rPr>
            </w:pPr>
            <w:r/>
          </w:p>
        </w:tc>
        <w:tc>
          <w:tcPr>
            <w:tcW w:w="877" w:type="dxa"/>
            <w:vAlign w:val="top"/>
          </w:tcPr>
          <w:p>
            <w:pPr>
              <w:ind w:left="341"/>
              <w:spacing w:before="77"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15"/>
              </w:rPr>
              <w:t>15</w:t>
            </w:r>
          </w:p>
        </w:tc>
        <w:tc>
          <w:tcPr>
            <w:tcW w:w="3231" w:type="dxa"/>
            <w:vAlign w:val="top"/>
          </w:tcPr>
          <w:p>
            <w:pPr>
              <w:pStyle w:val="TableText"/>
              <w:ind w:left="453"/>
              <w:spacing w:before="38" w:line="206" w:lineRule="auto"/>
              <w:rPr/>
            </w:pPr>
            <w:r>
              <w:rPr>
                <w:rFonts w:ascii="Times New Roman" w:hAnsi="Times New Roman" w:eastAsia="Times New Roman" w:cs="Times New Roman"/>
                <w:spacing w:val="-3"/>
              </w:rPr>
              <w:t>500</w:t>
            </w:r>
            <w:r>
              <w:rPr>
                <w:rFonts w:ascii="Times New Roman" w:hAnsi="Times New Roman" w:eastAsia="Times New Roman" w:cs="Times New Roman"/>
                <w:spacing w:val="21"/>
              </w:rPr>
              <w:t xml:space="preserve"> </w:t>
            </w:r>
            <w:r>
              <w:rPr>
                <w:spacing w:val="-3"/>
              </w:rPr>
              <w:t>米公交站点覆盖率</w:t>
            </w:r>
          </w:p>
        </w:tc>
        <w:tc>
          <w:tcPr>
            <w:tcW w:w="1181" w:type="dxa"/>
            <w:vAlign w:val="top"/>
          </w:tcPr>
          <w:p>
            <w:pPr>
              <w:ind w:left="498"/>
              <w:spacing w:before="77"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w:t>
            </w:r>
          </w:p>
        </w:tc>
        <w:tc>
          <w:tcPr>
            <w:tcW w:w="722" w:type="dxa"/>
            <w:vAlign w:val="top"/>
          </w:tcPr>
          <w:p>
            <w:pPr>
              <w:rPr>
                <w:rFonts w:ascii="Arial"/>
                <w:sz w:val="21"/>
              </w:rPr>
            </w:pPr>
            <w:r/>
          </w:p>
        </w:tc>
        <w:tc>
          <w:tcPr>
            <w:tcW w:w="759" w:type="dxa"/>
            <w:vAlign w:val="top"/>
          </w:tcPr>
          <w:p>
            <w:pPr>
              <w:ind w:left="269"/>
              <w:spacing w:before="77"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5"/>
              </w:rPr>
              <w:t>90</w:t>
            </w:r>
          </w:p>
        </w:tc>
        <w:tc>
          <w:tcPr>
            <w:tcW w:w="553" w:type="dxa"/>
            <w:vAlign w:val="top"/>
          </w:tcPr>
          <w:p>
            <w:pPr>
              <w:rPr>
                <w:rFonts w:ascii="Arial"/>
                <w:sz w:val="21"/>
              </w:rPr>
            </w:pPr>
            <w:r/>
          </w:p>
        </w:tc>
        <w:tc>
          <w:tcPr>
            <w:tcW w:w="981" w:type="dxa"/>
            <w:vAlign w:val="top"/>
            <w:vMerge w:val="restart"/>
            <w:tcBorders>
              <w:bottom w:val="nil"/>
            </w:tcBorders>
          </w:tcPr>
          <w:p>
            <w:pPr>
              <w:rPr>
                <w:rFonts w:ascii="Arial"/>
                <w:sz w:val="21"/>
              </w:rPr>
            </w:pPr>
            <w:r/>
          </w:p>
        </w:tc>
      </w:tr>
      <w:tr>
        <w:trPr>
          <w:trHeight w:val="316" w:hRule="atLeast"/>
        </w:trPr>
        <w:tc>
          <w:tcPr>
            <w:tcW w:w="1454" w:type="dxa"/>
            <w:vAlign w:val="top"/>
            <w:vMerge w:val="continue"/>
            <w:tcBorders>
              <w:top w:val="nil"/>
            </w:tcBorders>
          </w:tcPr>
          <w:p>
            <w:pPr>
              <w:rPr>
                <w:rFonts w:ascii="Arial"/>
                <w:sz w:val="21"/>
              </w:rPr>
            </w:pPr>
            <w:r/>
          </w:p>
        </w:tc>
        <w:tc>
          <w:tcPr>
            <w:tcW w:w="877" w:type="dxa"/>
            <w:vAlign w:val="top"/>
          </w:tcPr>
          <w:p>
            <w:pPr>
              <w:ind w:left="341"/>
              <w:spacing w:before="78"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15"/>
              </w:rPr>
              <w:t>16</w:t>
            </w:r>
          </w:p>
        </w:tc>
        <w:tc>
          <w:tcPr>
            <w:tcW w:w="3231" w:type="dxa"/>
            <w:vAlign w:val="top"/>
          </w:tcPr>
          <w:p>
            <w:pPr>
              <w:pStyle w:val="TableText"/>
              <w:ind w:left="315"/>
              <w:spacing w:before="38" w:line="206" w:lineRule="auto"/>
              <w:rPr/>
            </w:pPr>
            <w:r>
              <w:rPr>
                <w:spacing w:val="-2"/>
              </w:rPr>
              <w:t>节能与新能源公交车比例</w:t>
            </w:r>
          </w:p>
        </w:tc>
        <w:tc>
          <w:tcPr>
            <w:tcW w:w="1181" w:type="dxa"/>
            <w:vAlign w:val="top"/>
          </w:tcPr>
          <w:p>
            <w:pPr>
              <w:ind w:left="498"/>
              <w:spacing w:before="78"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w:t>
            </w:r>
          </w:p>
        </w:tc>
        <w:tc>
          <w:tcPr>
            <w:tcW w:w="722" w:type="dxa"/>
            <w:vAlign w:val="top"/>
          </w:tcPr>
          <w:p>
            <w:pPr>
              <w:rPr>
                <w:rFonts w:ascii="Arial"/>
                <w:sz w:val="21"/>
              </w:rPr>
            </w:pPr>
            <w:r/>
          </w:p>
        </w:tc>
        <w:tc>
          <w:tcPr>
            <w:tcW w:w="759" w:type="dxa"/>
            <w:vAlign w:val="top"/>
          </w:tcPr>
          <w:p>
            <w:pPr>
              <w:ind w:left="269"/>
              <w:spacing w:before="78"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5"/>
              </w:rPr>
              <w:t>30</w:t>
            </w:r>
          </w:p>
        </w:tc>
        <w:tc>
          <w:tcPr>
            <w:tcW w:w="553" w:type="dxa"/>
            <w:vAlign w:val="top"/>
          </w:tcPr>
          <w:p>
            <w:pPr>
              <w:rPr>
                <w:rFonts w:ascii="Arial"/>
                <w:sz w:val="21"/>
              </w:rPr>
            </w:pPr>
            <w:r/>
          </w:p>
        </w:tc>
        <w:tc>
          <w:tcPr>
            <w:tcW w:w="981" w:type="dxa"/>
            <w:vAlign w:val="top"/>
            <w:vMerge w:val="continue"/>
            <w:tcBorders>
              <w:top w:val="nil"/>
            </w:tcBorders>
          </w:tcPr>
          <w:p>
            <w:pPr>
              <w:rPr>
                <w:rFonts w:ascii="Arial"/>
                <w:sz w:val="21"/>
              </w:rPr>
            </w:pPr>
            <w:r/>
          </w:p>
        </w:tc>
      </w:tr>
      <w:tr>
        <w:trPr>
          <w:trHeight w:val="628" w:hRule="atLeast"/>
        </w:trPr>
        <w:tc>
          <w:tcPr>
            <w:tcW w:w="1454" w:type="dxa"/>
            <w:vAlign w:val="top"/>
            <w:vMerge w:val="restart"/>
            <w:tcBorders>
              <w:bottom w:val="nil"/>
            </w:tcBorders>
          </w:tcPr>
          <w:p>
            <w:pPr>
              <w:spacing w:line="438" w:lineRule="auto"/>
              <w:rPr>
                <w:rFonts w:ascii="Arial"/>
                <w:sz w:val="21"/>
              </w:rPr>
            </w:pPr>
            <w:r/>
          </w:p>
          <w:p>
            <w:pPr>
              <w:pStyle w:val="TableText"/>
              <w:ind w:left="501"/>
              <w:spacing w:before="78" w:line="224" w:lineRule="auto"/>
              <w:rPr/>
            </w:pPr>
            <w:r>
              <w:rPr>
                <w:spacing w:val="-9"/>
              </w:rPr>
              <w:t>产业</w:t>
            </w:r>
          </w:p>
          <w:p>
            <w:pPr>
              <w:pStyle w:val="TableText"/>
              <w:ind w:left="338" w:right="245" w:hanging="75"/>
              <w:spacing w:before="21" w:line="237" w:lineRule="auto"/>
              <w:rPr/>
            </w:pPr>
            <w:r>
              <w:rPr>
                <w:spacing w:val="-5"/>
              </w:rPr>
              <w:t>绿色指标</w:t>
            </w:r>
            <w:r>
              <w:rPr/>
              <w:t xml:space="preserve"> </w:t>
            </w:r>
            <w:r>
              <w:rPr>
                <w:spacing w:val="-6"/>
              </w:rPr>
              <w:t>（</w:t>
            </w:r>
            <w:r>
              <w:rPr>
                <w:rFonts w:ascii="Times New Roman" w:hAnsi="Times New Roman" w:eastAsia="Times New Roman" w:cs="Times New Roman"/>
                <w:spacing w:val="-6"/>
              </w:rPr>
              <w:t>CG</w:t>
            </w:r>
            <w:r>
              <w:rPr>
                <w:spacing w:val="-6"/>
              </w:rPr>
              <w:t>）</w:t>
            </w:r>
          </w:p>
        </w:tc>
        <w:tc>
          <w:tcPr>
            <w:tcW w:w="877" w:type="dxa"/>
            <w:vAlign w:val="top"/>
          </w:tcPr>
          <w:p>
            <w:pPr>
              <w:ind w:left="341"/>
              <w:spacing w:before="234"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15"/>
              </w:rPr>
              <w:t>17</w:t>
            </w:r>
          </w:p>
        </w:tc>
        <w:tc>
          <w:tcPr>
            <w:tcW w:w="3231" w:type="dxa"/>
            <w:vAlign w:val="top"/>
          </w:tcPr>
          <w:p>
            <w:pPr>
              <w:pStyle w:val="TableText"/>
              <w:ind w:left="909" w:right="172" w:hanging="712"/>
              <w:spacing w:before="38" w:line="223" w:lineRule="auto"/>
              <w:rPr/>
            </w:pPr>
            <w:r>
              <w:rPr>
                <w:spacing w:val="-2"/>
              </w:rPr>
              <w:t>高新技术产业产值占园区工</w:t>
            </w:r>
            <w:r>
              <w:rPr/>
              <w:t xml:space="preserve"> </w:t>
            </w:r>
            <w:r>
              <w:rPr>
                <w:spacing w:val="-3"/>
              </w:rPr>
              <w:t>业总产值比例</w:t>
            </w:r>
          </w:p>
        </w:tc>
        <w:tc>
          <w:tcPr>
            <w:tcW w:w="1181" w:type="dxa"/>
            <w:vAlign w:val="top"/>
          </w:tcPr>
          <w:p>
            <w:pPr>
              <w:ind w:left="498"/>
              <w:spacing w:before="234"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w:t>
            </w:r>
          </w:p>
        </w:tc>
        <w:tc>
          <w:tcPr>
            <w:tcW w:w="722" w:type="dxa"/>
            <w:vAlign w:val="top"/>
          </w:tcPr>
          <w:p>
            <w:pPr>
              <w:rPr>
                <w:rFonts w:ascii="Arial"/>
                <w:sz w:val="21"/>
              </w:rPr>
            </w:pPr>
            <w:r/>
          </w:p>
        </w:tc>
        <w:tc>
          <w:tcPr>
            <w:tcW w:w="759" w:type="dxa"/>
            <w:vAlign w:val="top"/>
          </w:tcPr>
          <w:p>
            <w:pPr>
              <w:ind w:left="269"/>
              <w:spacing w:before="234"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5"/>
              </w:rPr>
              <w:t>30</w:t>
            </w:r>
          </w:p>
        </w:tc>
        <w:tc>
          <w:tcPr>
            <w:tcW w:w="553" w:type="dxa"/>
            <w:vAlign w:val="top"/>
          </w:tcPr>
          <w:p>
            <w:pPr>
              <w:rPr>
                <w:rFonts w:ascii="Arial"/>
                <w:sz w:val="21"/>
              </w:rPr>
            </w:pPr>
            <w:r/>
          </w:p>
        </w:tc>
        <w:tc>
          <w:tcPr>
            <w:tcW w:w="981" w:type="dxa"/>
            <w:vAlign w:val="top"/>
          </w:tcPr>
          <w:p>
            <w:pPr>
              <w:rPr>
                <w:rFonts w:ascii="Arial"/>
                <w:sz w:val="21"/>
              </w:rPr>
            </w:pPr>
            <w:r/>
          </w:p>
        </w:tc>
      </w:tr>
      <w:tr>
        <w:trPr>
          <w:trHeight w:val="626" w:hRule="atLeast"/>
        </w:trPr>
        <w:tc>
          <w:tcPr>
            <w:tcW w:w="1454" w:type="dxa"/>
            <w:vAlign w:val="top"/>
            <w:vMerge w:val="continue"/>
            <w:tcBorders>
              <w:top w:val="nil"/>
              <w:bottom w:val="nil"/>
            </w:tcBorders>
          </w:tcPr>
          <w:p>
            <w:pPr>
              <w:rPr>
                <w:rFonts w:ascii="Arial"/>
                <w:sz w:val="21"/>
              </w:rPr>
            </w:pPr>
            <w:r/>
          </w:p>
        </w:tc>
        <w:tc>
          <w:tcPr>
            <w:tcW w:w="877" w:type="dxa"/>
            <w:vAlign w:val="top"/>
          </w:tcPr>
          <w:p>
            <w:pPr>
              <w:ind w:left="341"/>
              <w:spacing w:before="235"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15"/>
              </w:rPr>
              <w:t>18</w:t>
            </w:r>
          </w:p>
        </w:tc>
        <w:tc>
          <w:tcPr>
            <w:tcW w:w="3231" w:type="dxa"/>
            <w:vAlign w:val="top"/>
          </w:tcPr>
          <w:p>
            <w:pPr>
              <w:pStyle w:val="TableText"/>
              <w:ind w:left="1029" w:right="172" w:hanging="836"/>
              <w:spacing w:before="38" w:line="222" w:lineRule="auto"/>
              <w:rPr/>
            </w:pPr>
            <w:r>
              <w:rPr>
                <w:spacing w:val="-2"/>
              </w:rPr>
              <w:t>绿色产业增加值占园区工业</w:t>
            </w:r>
            <w:r>
              <w:rPr>
                <w:spacing w:val="3"/>
              </w:rPr>
              <w:t xml:space="preserve"> </w:t>
            </w:r>
            <w:r>
              <w:rPr>
                <w:spacing w:val="-4"/>
              </w:rPr>
              <w:t>增加值比例</w:t>
            </w:r>
          </w:p>
        </w:tc>
        <w:tc>
          <w:tcPr>
            <w:tcW w:w="1181" w:type="dxa"/>
            <w:vAlign w:val="top"/>
          </w:tcPr>
          <w:p>
            <w:pPr>
              <w:ind w:left="498"/>
              <w:spacing w:before="235"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w:t>
            </w:r>
          </w:p>
        </w:tc>
        <w:tc>
          <w:tcPr>
            <w:tcW w:w="722" w:type="dxa"/>
            <w:vAlign w:val="top"/>
          </w:tcPr>
          <w:p>
            <w:pPr>
              <w:rPr>
                <w:rFonts w:ascii="Arial"/>
                <w:sz w:val="21"/>
              </w:rPr>
            </w:pPr>
            <w:r/>
          </w:p>
        </w:tc>
        <w:tc>
          <w:tcPr>
            <w:tcW w:w="759" w:type="dxa"/>
            <w:vAlign w:val="top"/>
          </w:tcPr>
          <w:p>
            <w:pPr>
              <w:ind w:left="269"/>
              <w:spacing w:before="235"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5"/>
              </w:rPr>
              <w:t>30</w:t>
            </w:r>
          </w:p>
        </w:tc>
        <w:tc>
          <w:tcPr>
            <w:tcW w:w="553" w:type="dxa"/>
            <w:vAlign w:val="top"/>
          </w:tcPr>
          <w:p>
            <w:pPr>
              <w:rPr>
                <w:rFonts w:ascii="Arial"/>
                <w:sz w:val="21"/>
              </w:rPr>
            </w:pPr>
            <w:r/>
          </w:p>
        </w:tc>
        <w:tc>
          <w:tcPr>
            <w:tcW w:w="981" w:type="dxa"/>
            <w:vAlign w:val="top"/>
          </w:tcPr>
          <w:p>
            <w:pPr>
              <w:rPr>
                <w:rFonts w:ascii="Arial"/>
                <w:sz w:val="21"/>
              </w:rPr>
            </w:pPr>
            <w:r/>
          </w:p>
        </w:tc>
      </w:tr>
      <w:tr>
        <w:trPr>
          <w:trHeight w:val="316" w:hRule="atLeast"/>
        </w:trPr>
        <w:tc>
          <w:tcPr>
            <w:tcW w:w="1454" w:type="dxa"/>
            <w:vAlign w:val="top"/>
            <w:vMerge w:val="continue"/>
            <w:tcBorders>
              <w:top w:val="nil"/>
              <w:bottom w:val="nil"/>
            </w:tcBorders>
          </w:tcPr>
          <w:p>
            <w:pPr>
              <w:rPr>
                <w:rFonts w:ascii="Arial"/>
                <w:sz w:val="21"/>
              </w:rPr>
            </w:pPr>
            <w:r/>
          </w:p>
        </w:tc>
        <w:tc>
          <w:tcPr>
            <w:tcW w:w="877" w:type="dxa"/>
            <w:vAlign w:val="top"/>
          </w:tcPr>
          <w:p>
            <w:pPr>
              <w:ind w:left="341"/>
              <w:spacing w:before="79"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15"/>
              </w:rPr>
              <w:t>19</w:t>
            </w:r>
          </w:p>
        </w:tc>
        <w:tc>
          <w:tcPr>
            <w:tcW w:w="3231" w:type="dxa"/>
            <w:vAlign w:val="top"/>
          </w:tcPr>
          <w:p>
            <w:pPr>
              <w:pStyle w:val="TableText"/>
              <w:ind w:left="793"/>
              <w:spacing w:before="40" w:line="204" w:lineRule="auto"/>
              <w:rPr/>
            </w:pPr>
            <w:r>
              <w:rPr>
                <w:spacing w:val="-3"/>
              </w:rPr>
              <w:t>人均工业增加值</w:t>
            </w:r>
          </w:p>
        </w:tc>
        <w:tc>
          <w:tcPr>
            <w:tcW w:w="1181" w:type="dxa"/>
            <w:vAlign w:val="top"/>
          </w:tcPr>
          <w:p>
            <w:pPr>
              <w:pStyle w:val="TableText"/>
              <w:ind w:left="214"/>
              <w:spacing w:before="40" w:line="204" w:lineRule="auto"/>
              <w:rPr/>
            </w:pPr>
            <w:r>
              <w:rPr>
                <w:spacing w:val="-5"/>
              </w:rPr>
              <w:t>万元</w:t>
            </w:r>
            <w:r>
              <w:rPr>
                <w:rFonts w:ascii="Times New Roman" w:hAnsi="Times New Roman" w:eastAsia="Times New Roman" w:cs="Times New Roman"/>
                <w:spacing w:val="-5"/>
              </w:rPr>
              <w:t>/</w:t>
            </w:r>
            <w:r>
              <w:rPr>
                <w:spacing w:val="-5"/>
              </w:rPr>
              <w:t>人</w:t>
            </w:r>
          </w:p>
        </w:tc>
        <w:tc>
          <w:tcPr>
            <w:tcW w:w="722" w:type="dxa"/>
            <w:vAlign w:val="top"/>
          </w:tcPr>
          <w:p>
            <w:pPr>
              <w:rPr>
                <w:rFonts w:ascii="Arial"/>
                <w:sz w:val="21"/>
              </w:rPr>
            </w:pPr>
            <w:r/>
          </w:p>
        </w:tc>
        <w:tc>
          <w:tcPr>
            <w:tcW w:w="759" w:type="dxa"/>
            <w:vAlign w:val="top"/>
          </w:tcPr>
          <w:p>
            <w:pPr>
              <w:ind w:left="287"/>
              <w:spacing w:before="79"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15"/>
              </w:rPr>
              <w:t>15</w:t>
            </w:r>
          </w:p>
        </w:tc>
        <w:tc>
          <w:tcPr>
            <w:tcW w:w="553" w:type="dxa"/>
            <w:vAlign w:val="top"/>
          </w:tcPr>
          <w:p>
            <w:pPr>
              <w:rPr>
                <w:rFonts w:ascii="Arial"/>
                <w:sz w:val="21"/>
              </w:rPr>
            </w:pPr>
            <w:r/>
          </w:p>
        </w:tc>
        <w:tc>
          <w:tcPr>
            <w:tcW w:w="981" w:type="dxa"/>
            <w:vAlign w:val="top"/>
            <w:vMerge w:val="restart"/>
            <w:tcBorders>
              <w:bottom w:val="nil"/>
            </w:tcBorders>
          </w:tcPr>
          <w:p>
            <w:pPr>
              <w:rPr>
                <w:rFonts w:ascii="Arial"/>
                <w:sz w:val="21"/>
              </w:rPr>
            </w:pPr>
            <w:r/>
          </w:p>
        </w:tc>
      </w:tr>
      <w:tr>
        <w:trPr>
          <w:trHeight w:val="317" w:hRule="atLeast"/>
        </w:trPr>
        <w:tc>
          <w:tcPr>
            <w:tcW w:w="1454" w:type="dxa"/>
            <w:vAlign w:val="top"/>
            <w:vMerge w:val="continue"/>
            <w:tcBorders>
              <w:top w:val="nil"/>
            </w:tcBorders>
          </w:tcPr>
          <w:p>
            <w:pPr>
              <w:rPr>
                <w:rFonts w:ascii="Arial"/>
                <w:sz w:val="21"/>
              </w:rPr>
            </w:pPr>
            <w:r/>
          </w:p>
        </w:tc>
        <w:tc>
          <w:tcPr>
            <w:tcW w:w="877" w:type="dxa"/>
            <w:vAlign w:val="top"/>
          </w:tcPr>
          <w:p>
            <w:pPr>
              <w:ind w:left="318"/>
              <w:spacing w:before="80"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3"/>
              </w:rPr>
              <w:t>20</w:t>
            </w:r>
          </w:p>
        </w:tc>
        <w:tc>
          <w:tcPr>
            <w:tcW w:w="3231" w:type="dxa"/>
            <w:vAlign w:val="top"/>
          </w:tcPr>
          <w:p>
            <w:pPr>
              <w:pStyle w:val="TableText"/>
              <w:ind w:left="788"/>
              <w:spacing w:before="40" w:line="205" w:lineRule="auto"/>
              <w:rPr/>
            </w:pPr>
            <w:r>
              <w:rPr>
                <w:spacing w:val="-3"/>
              </w:rPr>
              <w:t>现代服务业比例</w:t>
            </w:r>
          </w:p>
        </w:tc>
        <w:tc>
          <w:tcPr>
            <w:tcW w:w="1181" w:type="dxa"/>
            <w:vAlign w:val="top"/>
          </w:tcPr>
          <w:p>
            <w:pPr>
              <w:ind w:left="498"/>
              <w:spacing w:before="80"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w:t>
            </w:r>
          </w:p>
        </w:tc>
        <w:tc>
          <w:tcPr>
            <w:tcW w:w="722" w:type="dxa"/>
            <w:vAlign w:val="top"/>
          </w:tcPr>
          <w:p>
            <w:pPr>
              <w:rPr>
                <w:rFonts w:ascii="Arial"/>
                <w:sz w:val="21"/>
              </w:rPr>
            </w:pPr>
            <w:r/>
          </w:p>
        </w:tc>
        <w:tc>
          <w:tcPr>
            <w:tcW w:w="759" w:type="dxa"/>
            <w:vAlign w:val="top"/>
          </w:tcPr>
          <w:p>
            <w:pPr>
              <w:ind w:left="269"/>
              <w:spacing w:before="80"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5"/>
              </w:rPr>
              <w:t>30</w:t>
            </w:r>
          </w:p>
        </w:tc>
        <w:tc>
          <w:tcPr>
            <w:tcW w:w="553" w:type="dxa"/>
            <w:vAlign w:val="top"/>
          </w:tcPr>
          <w:p>
            <w:pPr>
              <w:rPr>
                <w:rFonts w:ascii="Arial"/>
                <w:sz w:val="21"/>
              </w:rPr>
            </w:pPr>
            <w:r/>
          </w:p>
        </w:tc>
        <w:tc>
          <w:tcPr>
            <w:tcW w:w="981" w:type="dxa"/>
            <w:vAlign w:val="top"/>
            <w:vMerge w:val="continue"/>
            <w:tcBorders>
              <w:top w:val="nil"/>
            </w:tcBorders>
          </w:tcPr>
          <w:p>
            <w:pPr>
              <w:rPr>
                <w:rFonts w:ascii="Arial"/>
                <w:sz w:val="21"/>
              </w:rPr>
            </w:pPr>
            <w:r/>
          </w:p>
        </w:tc>
      </w:tr>
      <w:tr>
        <w:trPr>
          <w:trHeight w:val="626" w:hRule="atLeast"/>
        </w:trPr>
        <w:tc>
          <w:tcPr>
            <w:tcW w:w="1454" w:type="dxa"/>
            <w:vAlign w:val="top"/>
            <w:vMerge w:val="restart"/>
            <w:tcBorders>
              <w:bottom w:val="nil"/>
            </w:tcBorders>
          </w:tcPr>
          <w:p>
            <w:pPr>
              <w:spacing w:line="306" w:lineRule="auto"/>
              <w:rPr>
                <w:rFonts w:ascii="Arial"/>
                <w:sz w:val="21"/>
              </w:rPr>
            </w:pPr>
            <w:r/>
          </w:p>
          <w:p>
            <w:pPr>
              <w:spacing w:line="306" w:lineRule="auto"/>
              <w:rPr>
                <w:rFonts w:ascii="Arial"/>
                <w:sz w:val="21"/>
              </w:rPr>
            </w:pPr>
            <w:r/>
          </w:p>
          <w:p>
            <w:pPr>
              <w:spacing w:line="307" w:lineRule="auto"/>
              <w:rPr>
                <w:rFonts w:ascii="Arial"/>
                <w:sz w:val="21"/>
              </w:rPr>
            </w:pPr>
            <w:r/>
          </w:p>
          <w:p>
            <w:pPr>
              <w:pStyle w:val="TableText"/>
              <w:ind w:left="263" w:right="245" w:firstLine="10"/>
              <w:spacing w:before="78" w:line="238" w:lineRule="auto"/>
              <w:jc w:val="both"/>
              <w:rPr/>
            </w:pPr>
            <w:r>
              <w:rPr>
                <w:spacing w:val="-8"/>
              </w:rPr>
              <w:t>生态环境</w:t>
            </w:r>
            <w:r>
              <w:rPr/>
              <w:t xml:space="preserve"> </w:t>
            </w:r>
            <w:r>
              <w:rPr>
                <w:spacing w:val="-5"/>
              </w:rPr>
              <w:t>绿色指标</w:t>
            </w:r>
            <w:r>
              <w:rPr/>
              <w:t xml:space="preserve"> </w:t>
            </w:r>
            <w:r>
              <w:rPr>
                <w:spacing w:val="23"/>
              </w:rPr>
              <w:t>（</w:t>
            </w:r>
            <w:r>
              <w:rPr>
                <w:rFonts w:ascii="Times New Roman" w:hAnsi="Times New Roman" w:eastAsia="Times New Roman" w:cs="Times New Roman"/>
              </w:rPr>
              <w:t>HG</w:t>
            </w:r>
            <w:r>
              <w:rPr>
                <w:spacing w:val="23"/>
              </w:rPr>
              <w:t>）</w:t>
            </w:r>
          </w:p>
        </w:tc>
        <w:tc>
          <w:tcPr>
            <w:tcW w:w="877" w:type="dxa"/>
            <w:vAlign w:val="top"/>
          </w:tcPr>
          <w:p>
            <w:pPr>
              <w:ind w:left="318"/>
              <w:spacing w:before="235"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3"/>
              </w:rPr>
              <w:t>21</w:t>
            </w:r>
          </w:p>
        </w:tc>
        <w:tc>
          <w:tcPr>
            <w:tcW w:w="3231" w:type="dxa"/>
            <w:vAlign w:val="top"/>
          </w:tcPr>
          <w:p>
            <w:pPr>
              <w:pStyle w:val="TableText"/>
              <w:ind w:left="1149" w:right="105" w:hanging="1024"/>
              <w:spacing w:before="38" w:line="222" w:lineRule="auto"/>
              <w:rPr/>
            </w:pPr>
            <w:r>
              <w:rPr>
                <w:spacing w:val="-10"/>
              </w:rPr>
              <w:t>工业固体废弃物（含危废）处</w:t>
            </w:r>
            <w:r>
              <w:rPr>
                <w:spacing w:val="4"/>
              </w:rPr>
              <w:t xml:space="preserve"> </w:t>
            </w:r>
            <w:r>
              <w:rPr>
                <w:spacing w:val="-5"/>
              </w:rPr>
              <w:t>置利用率</w:t>
            </w:r>
          </w:p>
        </w:tc>
        <w:tc>
          <w:tcPr>
            <w:tcW w:w="1181" w:type="dxa"/>
            <w:vAlign w:val="top"/>
          </w:tcPr>
          <w:p>
            <w:pPr>
              <w:ind w:left="498"/>
              <w:spacing w:before="235"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w:t>
            </w:r>
          </w:p>
        </w:tc>
        <w:tc>
          <w:tcPr>
            <w:tcW w:w="722" w:type="dxa"/>
            <w:vAlign w:val="top"/>
          </w:tcPr>
          <w:p>
            <w:pPr>
              <w:rPr>
                <w:rFonts w:ascii="Arial"/>
                <w:sz w:val="21"/>
              </w:rPr>
            </w:pPr>
            <w:r/>
          </w:p>
        </w:tc>
        <w:tc>
          <w:tcPr>
            <w:tcW w:w="759" w:type="dxa"/>
            <w:vAlign w:val="top"/>
          </w:tcPr>
          <w:p>
            <w:pPr>
              <w:ind w:left="227"/>
              <w:spacing w:before="235"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11"/>
              </w:rPr>
              <w:t>100</w:t>
            </w:r>
          </w:p>
        </w:tc>
        <w:tc>
          <w:tcPr>
            <w:tcW w:w="553" w:type="dxa"/>
            <w:vAlign w:val="top"/>
          </w:tcPr>
          <w:p>
            <w:pPr>
              <w:rPr>
                <w:rFonts w:ascii="Arial"/>
                <w:sz w:val="21"/>
              </w:rPr>
            </w:pPr>
            <w:r/>
          </w:p>
        </w:tc>
        <w:tc>
          <w:tcPr>
            <w:tcW w:w="981" w:type="dxa"/>
            <w:vAlign w:val="top"/>
          </w:tcPr>
          <w:p>
            <w:pPr>
              <w:rPr>
                <w:rFonts w:ascii="Arial"/>
                <w:sz w:val="21"/>
              </w:rPr>
            </w:pPr>
            <w:r/>
          </w:p>
        </w:tc>
      </w:tr>
      <w:tr>
        <w:trPr>
          <w:trHeight w:val="628" w:hRule="atLeast"/>
        </w:trPr>
        <w:tc>
          <w:tcPr>
            <w:tcW w:w="1454" w:type="dxa"/>
            <w:vAlign w:val="top"/>
            <w:vMerge w:val="continue"/>
            <w:tcBorders>
              <w:top w:val="nil"/>
              <w:bottom w:val="nil"/>
            </w:tcBorders>
          </w:tcPr>
          <w:p>
            <w:pPr>
              <w:rPr>
                <w:rFonts w:ascii="Arial"/>
                <w:sz w:val="21"/>
              </w:rPr>
            </w:pPr>
            <w:r/>
          </w:p>
        </w:tc>
        <w:tc>
          <w:tcPr>
            <w:tcW w:w="877" w:type="dxa"/>
            <w:vAlign w:val="top"/>
          </w:tcPr>
          <w:p>
            <w:pPr>
              <w:ind w:left="318"/>
              <w:spacing w:before="238"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3"/>
              </w:rPr>
              <w:t>22</w:t>
            </w:r>
          </w:p>
        </w:tc>
        <w:tc>
          <w:tcPr>
            <w:tcW w:w="3231" w:type="dxa"/>
            <w:vAlign w:val="top"/>
          </w:tcPr>
          <w:p>
            <w:pPr>
              <w:pStyle w:val="TableText"/>
              <w:ind w:left="1391" w:right="172" w:hanging="1200"/>
              <w:spacing w:before="40" w:line="222" w:lineRule="auto"/>
              <w:rPr/>
            </w:pPr>
            <w:r>
              <w:rPr>
                <w:spacing w:val="-2"/>
              </w:rPr>
              <w:t>万元工业增加值碳排放量消</w:t>
            </w:r>
            <w:r>
              <w:rPr>
                <w:spacing w:val="5"/>
              </w:rPr>
              <w:t xml:space="preserve"> </w:t>
            </w:r>
            <w:r>
              <w:rPr>
                <w:spacing w:val="-9"/>
              </w:rPr>
              <w:t>减率</w:t>
            </w:r>
          </w:p>
        </w:tc>
        <w:tc>
          <w:tcPr>
            <w:tcW w:w="1181" w:type="dxa"/>
            <w:vAlign w:val="top"/>
          </w:tcPr>
          <w:p>
            <w:pPr>
              <w:ind w:left="498"/>
              <w:spacing w:before="238"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w:t>
            </w:r>
          </w:p>
        </w:tc>
        <w:tc>
          <w:tcPr>
            <w:tcW w:w="722" w:type="dxa"/>
            <w:vAlign w:val="top"/>
          </w:tcPr>
          <w:p>
            <w:pPr>
              <w:rPr>
                <w:rFonts w:ascii="Arial"/>
                <w:sz w:val="21"/>
              </w:rPr>
            </w:pPr>
            <w:r/>
          </w:p>
        </w:tc>
        <w:tc>
          <w:tcPr>
            <w:tcW w:w="759" w:type="dxa"/>
            <w:vAlign w:val="top"/>
          </w:tcPr>
          <w:p>
            <w:pPr>
              <w:ind w:left="329"/>
              <w:spacing w:before="238"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3</w:t>
            </w:r>
          </w:p>
        </w:tc>
        <w:tc>
          <w:tcPr>
            <w:tcW w:w="553" w:type="dxa"/>
            <w:vAlign w:val="top"/>
          </w:tcPr>
          <w:p>
            <w:pPr>
              <w:rPr>
                <w:rFonts w:ascii="Arial"/>
                <w:sz w:val="21"/>
              </w:rPr>
            </w:pPr>
            <w:r/>
          </w:p>
        </w:tc>
        <w:tc>
          <w:tcPr>
            <w:tcW w:w="981" w:type="dxa"/>
            <w:vAlign w:val="top"/>
          </w:tcPr>
          <w:p>
            <w:pPr>
              <w:rPr>
                <w:rFonts w:ascii="Arial"/>
                <w:sz w:val="21"/>
              </w:rPr>
            </w:pPr>
            <w:r/>
          </w:p>
        </w:tc>
      </w:tr>
      <w:tr>
        <w:trPr>
          <w:trHeight w:val="316" w:hRule="atLeast"/>
        </w:trPr>
        <w:tc>
          <w:tcPr>
            <w:tcW w:w="1454" w:type="dxa"/>
            <w:vAlign w:val="top"/>
            <w:vMerge w:val="continue"/>
            <w:tcBorders>
              <w:top w:val="nil"/>
              <w:bottom w:val="nil"/>
            </w:tcBorders>
          </w:tcPr>
          <w:p>
            <w:pPr>
              <w:rPr>
                <w:rFonts w:ascii="Arial"/>
                <w:sz w:val="21"/>
              </w:rPr>
            </w:pPr>
            <w:r/>
          </w:p>
        </w:tc>
        <w:tc>
          <w:tcPr>
            <w:tcW w:w="877" w:type="dxa"/>
            <w:vAlign w:val="top"/>
          </w:tcPr>
          <w:p>
            <w:pPr>
              <w:ind w:left="318"/>
              <w:spacing w:before="80"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3"/>
              </w:rPr>
              <w:t>23</w:t>
            </w:r>
          </w:p>
        </w:tc>
        <w:tc>
          <w:tcPr>
            <w:tcW w:w="3231" w:type="dxa"/>
            <w:vAlign w:val="top"/>
          </w:tcPr>
          <w:p>
            <w:pPr>
              <w:pStyle w:val="TableText"/>
              <w:ind w:left="194"/>
              <w:spacing w:before="38" w:line="206" w:lineRule="auto"/>
              <w:rPr/>
            </w:pPr>
            <w:r>
              <w:rPr>
                <w:spacing w:val="-2"/>
              </w:rPr>
              <w:t>单位工业增加值废水排放量</w:t>
            </w:r>
          </w:p>
        </w:tc>
        <w:tc>
          <w:tcPr>
            <w:tcW w:w="1181" w:type="dxa"/>
            <w:vAlign w:val="top"/>
          </w:tcPr>
          <w:p>
            <w:pPr>
              <w:pStyle w:val="TableText"/>
              <w:ind w:left="285"/>
              <w:spacing w:before="38" w:line="206" w:lineRule="auto"/>
              <w:rPr/>
            </w:pPr>
            <w:r>
              <w:rPr>
                <w:rFonts w:ascii="Times New Roman" w:hAnsi="Times New Roman" w:eastAsia="Times New Roman" w:cs="Times New Roman"/>
                <w:spacing w:val="-1"/>
              </w:rPr>
              <w:t>t/</w:t>
            </w:r>
            <w:r>
              <w:rPr>
                <w:spacing w:val="-1"/>
              </w:rPr>
              <w:t>万元</w:t>
            </w:r>
          </w:p>
        </w:tc>
        <w:tc>
          <w:tcPr>
            <w:tcW w:w="722" w:type="dxa"/>
            <w:vAlign w:val="top"/>
          </w:tcPr>
          <w:p>
            <w:pPr>
              <w:rPr>
                <w:rFonts w:ascii="Arial"/>
                <w:sz w:val="21"/>
              </w:rPr>
            </w:pPr>
            <w:r/>
          </w:p>
        </w:tc>
        <w:tc>
          <w:tcPr>
            <w:tcW w:w="759" w:type="dxa"/>
            <w:vAlign w:val="top"/>
          </w:tcPr>
          <w:p>
            <w:pPr>
              <w:ind w:left="331"/>
              <w:spacing w:before="84" w:line="185"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5</w:t>
            </w:r>
          </w:p>
        </w:tc>
        <w:tc>
          <w:tcPr>
            <w:tcW w:w="553" w:type="dxa"/>
            <w:vAlign w:val="top"/>
          </w:tcPr>
          <w:p>
            <w:pPr>
              <w:rPr>
                <w:rFonts w:ascii="Arial"/>
                <w:sz w:val="21"/>
              </w:rPr>
            </w:pPr>
            <w:r/>
          </w:p>
        </w:tc>
        <w:tc>
          <w:tcPr>
            <w:tcW w:w="981" w:type="dxa"/>
            <w:vAlign w:val="top"/>
          </w:tcPr>
          <w:p>
            <w:pPr>
              <w:rPr>
                <w:rFonts w:ascii="Arial"/>
                <w:sz w:val="21"/>
              </w:rPr>
            </w:pPr>
            <w:r/>
          </w:p>
        </w:tc>
      </w:tr>
      <w:tr>
        <w:trPr>
          <w:trHeight w:val="316" w:hRule="atLeast"/>
        </w:trPr>
        <w:tc>
          <w:tcPr>
            <w:tcW w:w="1454" w:type="dxa"/>
            <w:vAlign w:val="top"/>
            <w:vMerge w:val="continue"/>
            <w:tcBorders>
              <w:top w:val="nil"/>
              <w:bottom w:val="nil"/>
            </w:tcBorders>
          </w:tcPr>
          <w:p>
            <w:pPr>
              <w:rPr>
                <w:rFonts w:ascii="Arial"/>
                <w:sz w:val="21"/>
              </w:rPr>
            </w:pPr>
            <w:r/>
          </w:p>
        </w:tc>
        <w:tc>
          <w:tcPr>
            <w:tcW w:w="877" w:type="dxa"/>
            <w:vAlign w:val="top"/>
          </w:tcPr>
          <w:p>
            <w:pPr>
              <w:ind w:left="318"/>
              <w:spacing w:before="81"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3"/>
              </w:rPr>
              <w:t>24</w:t>
            </w:r>
          </w:p>
        </w:tc>
        <w:tc>
          <w:tcPr>
            <w:tcW w:w="3231" w:type="dxa"/>
            <w:vAlign w:val="top"/>
          </w:tcPr>
          <w:p>
            <w:pPr>
              <w:pStyle w:val="TableText"/>
              <w:ind w:left="556"/>
              <w:spacing w:before="39" w:line="205" w:lineRule="auto"/>
              <w:rPr/>
            </w:pPr>
            <w:r>
              <w:rPr>
                <w:spacing w:val="-3"/>
              </w:rPr>
              <w:t>主要污染物弹性系数</w:t>
            </w:r>
          </w:p>
        </w:tc>
        <w:tc>
          <w:tcPr>
            <w:tcW w:w="1181" w:type="dxa"/>
            <w:vAlign w:val="top"/>
          </w:tcPr>
          <w:p>
            <w:pPr>
              <w:ind w:left="559"/>
              <w:spacing w:before="182" w:line="115" w:lineRule="exact"/>
              <w:rPr>
                <w:rFonts w:ascii="Times New Roman" w:hAnsi="Times New Roman" w:eastAsia="Times New Roman" w:cs="Times New Roman"/>
                <w:sz w:val="24"/>
                <w:szCs w:val="24"/>
              </w:rPr>
            </w:pPr>
            <w:r>
              <w:rPr>
                <w:rFonts w:ascii="Times New Roman" w:hAnsi="Times New Roman" w:eastAsia="Times New Roman" w:cs="Times New Roman"/>
                <w:sz w:val="24"/>
                <w:szCs w:val="24"/>
                <w:position w:val="-2"/>
              </w:rPr>
              <w:t>-</w:t>
            </w:r>
          </w:p>
        </w:tc>
        <w:tc>
          <w:tcPr>
            <w:tcW w:w="722" w:type="dxa"/>
            <w:vAlign w:val="top"/>
          </w:tcPr>
          <w:p>
            <w:pPr>
              <w:rPr>
                <w:rFonts w:ascii="Arial"/>
                <w:sz w:val="21"/>
              </w:rPr>
            </w:pPr>
            <w:r/>
          </w:p>
        </w:tc>
        <w:tc>
          <w:tcPr>
            <w:tcW w:w="759" w:type="dxa"/>
            <w:vAlign w:val="top"/>
          </w:tcPr>
          <w:p>
            <w:pPr>
              <w:ind w:left="237"/>
              <w:spacing w:before="81"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4"/>
              </w:rPr>
              <w:t>0.3</w:t>
            </w:r>
          </w:p>
        </w:tc>
        <w:tc>
          <w:tcPr>
            <w:tcW w:w="553" w:type="dxa"/>
            <w:vAlign w:val="top"/>
          </w:tcPr>
          <w:p>
            <w:pPr>
              <w:rPr>
                <w:rFonts w:ascii="Arial"/>
                <w:sz w:val="21"/>
              </w:rPr>
            </w:pPr>
            <w:r/>
          </w:p>
        </w:tc>
        <w:tc>
          <w:tcPr>
            <w:tcW w:w="981" w:type="dxa"/>
            <w:vAlign w:val="top"/>
          </w:tcPr>
          <w:p>
            <w:pPr>
              <w:rPr>
                <w:rFonts w:ascii="Arial"/>
                <w:sz w:val="21"/>
              </w:rPr>
            </w:pPr>
            <w:r/>
          </w:p>
        </w:tc>
      </w:tr>
      <w:tr>
        <w:trPr>
          <w:trHeight w:val="316" w:hRule="atLeast"/>
        </w:trPr>
        <w:tc>
          <w:tcPr>
            <w:tcW w:w="1454" w:type="dxa"/>
            <w:vAlign w:val="top"/>
            <w:vMerge w:val="continue"/>
            <w:tcBorders>
              <w:top w:val="nil"/>
              <w:bottom w:val="nil"/>
            </w:tcBorders>
          </w:tcPr>
          <w:p>
            <w:pPr>
              <w:rPr>
                <w:rFonts w:ascii="Arial"/>
                <w:sz w:val="21"/>
              </w:rPr>
            </w:pPr>
            <w:r/>
          </w:p>
        </w:tc>
        <w:tc>
          <w:tcPr>
            <w:tcW w:w="877" w:type="dxa"/>
            <w:vAlign w:val="top"/>
          </w:tcPr>
          <w:p>
            <w:pPr>
              <w:ind w:left="318"/>
              <w:spacing w:before="81"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3"/>
              </w:rPr>
              <w:t>25</w:t>
            </w:r>
          </w:p>
        </w:tc>
        <w:tc>
          <w:tcPr>
            <w:tcW w:w="3231" w:type="dxa"/>
            <w:vAlign w:val="top"/>
          </w:tcPr>
          <w:p>
            <w:pPr>
              <w:pStyle w:val="TableText"/>
              <w:ind w:left="572"/>
              <w:spacing w:before="39" w:line="205" w:lineRule="auto"/>
              <w:rPr/>
            </w:pPr>
            <w:r>
              <w:rPr>
                <w:spacing w:val="-5"/>
              </w:rPr>
              <w:t>园区空气质量优良率</w:t>
            </w:r>
          </w:p>
        </w:tc>
        <w:tc>
          <w:tcPr>
            <w:tcW w:w="1181" w:type="dxa"/>
            <w:vAlign w:val="top"/>
          </w:tcPr>
          <w:p>
            <w:pPr>
              <w:ind w:left="498"/>
              <w:spacing w:before="81"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w:t>
            </w:r>
          </w:p>
        </w:tc>
        <w:tc>
          <w:tcPr>
            <w:tcW w:w="722" w:type="dxa"/>
            <w:vAlign w:val="top"/>
          </w:tcPr>
          <w:p>
            <w:pPr>
              <w:rPr>
                <w:rFonts w:ascii="Arial"/>
                <w:sz w:val="21"/>
              </w:rPr>
            </w:pPr>
            <w:r/>
          </w:p>
        </w:tc>
        <w:tc>
          <w:tcPr>
            <w:tcW w:w="759" w:type="dxa"/>
            <w:vAlign w:val="top"/>
          </w:tcPr>
          <w:p>
            <w:pPr>
              <w:ind w:left="274"/>
              <w:spacing w:before="81"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8"/>
              </w:rPr>
              <w:t>80</w:t>
            </w:r>
          </w:p>
        </w:tc>
        <w:tc>
          <w:tcPr>
            <w:tcW w:w="553" w:type="dxa"/>
            <w:vAlign w:val="top"/>
          </w:tcPr>
          <w:p>
            <w:pPr>
              <w:rPr>
                <w:rFonts w:ascii="Arial"/>
                <w:sz w:val="21"/>
              </w:rPr>
            </w:pPr>
            <w:r/>
          </w:p>
        </w:tc>
        <w:tc>
          <w:tcPr>
            <w:tcW w:w="981" w:type="dxa"/>
            <w:vAlign w:val="top"/>
          </w:tcPr>
          <w:p>
            <w:pPr>
              <w:rPr>
                <w:rFonts w:ascii="Arial"/>
                <w:sz w:val="21"/>
              </w:rPr>
            </w:pPr>
            <w:r/>
          </w:p>
        </w:tc>
      </w:tr>
      <w:tr>
        <w:trPr>
          <w:trHeight w:val="317" w:hRule="atLeast"/>
        </w:trPr>
        <w:tc>
          <w:tcPr>
            <w:tcW w:w="1454" w:type="dxa"/>
            <w:vAlign w:val="top"/>
            <w:vMerge w:val="continue"/>
            <w:tcBorders>
              <w:top w:val="nil"/>
              <w:bottom w:val="nil"/>
            </w:tcBorders>
          </w:tcPr>
          <w:p>
            <w:pPr>
              <w:rPr>
                <w:rFonts w:ascii="Arial"/>
                <w:sz w:val="21"/>
              </w:rPr>
            </w:pPr>
            <w:r/>
          </w:p>
        </w:tc>
        <w:tc>
          <w:tcPr>
            <w:tcW w:w="877" w:type="dxa"/>
            <w:vAlign w:val="top"/>
          </w:tcPr>
          <w:p>
            <w:pPr>
              <w:ind w:left="318"/>
              <w:spacing w:before="82"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3"/>
              </w:rPr>
              <w:t>26</w:t>
            </w:r>
          </w:p>
        </w:tc>
        <w:tc>
          <w:tcPr>
            <w:tcW w:w="3231" w:type="dxa"/>
            <w:vAlign w:val="top"/>
          </w:tcPr>
          <w:p>
            <w:pPr>
              <w:pStyle w:val="TableText"/>
              <w:ind w:left="1033"/>
              <w:spacing w:before="40" w:line="205" w:lineRule="auto"/>
              <w:rPr/>
            </w:pPr>
            <w:r>
              <w:rPr>
                <w:spacing w:val="-4"/>
              </w:rPr>
              <w:t>绿化覆盖率</w:t>
            </w:r>
          </w:p>
        </w:tc>
        <w:tc>
          <w:tcPr>
            <w:tcW w:w="1181" w:type="dxa"/>
            <w:vAlign w:val="top"/>
          </w:tcPr>
          <w:p>
            <w:pPr>
              <w:ind w:left="498"/>
              <w:spacing w:before="82"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w:t>
            </w:r>
          </w:p>
        </w:tc>
        <w:tc>
          <w:tcPr>
            <w:tcW w:w="722" w:type="dxa"/>
            <w:vAlign w:val="top"/>
          </w:tcPr>
          <w:p>
            <w:pPr>
              <w:rPr>
                <w:rFonts w:ascii="Arial"/>
                <w:sz w:val="21"/>
              </w:rPr>
            </w:pPr>
            <w:r/>
          </w:p>
        </w:tc>
        <w:tc>
          <w:tcPr>
            <w:tcW w:w="759" w:type="dxa"/>
            <w:vAlign w:val="top"/>
          </w:tcPr>
          <w:p>
            <w:pPr>
              <w:ind w:left="269"/>
              <w:spacing w:before="82"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5"/>
              </w:rPr>
              <w:t>30</w:t>
            </w:r>
          </w:p>
        </w:tc>
        <w:tc>
          <w:tcPr>
            <w:tcW w:w="553" w:type="dxa"/>
            <w:vAlign w:val="top"/>
          </w:tcPr>
          <w:p>
            <w:pPr>
              <w:rPr>
                <w:rFonts w:ascii="Arial"/>
                <w:sz w:val="21"/>
              </w:rPr>
            </w:pPr>
            <w:r/>
          </w:p>
        </w:tc>
        <w:tc>
          <w:tcPr>
            <w:tcW w:w="981" w:type="dxa"/>
            <w:vAlign w:val="top"/>
            <w:vMerge w:val="restart"/>
            <w:tcBorders>
              <w:bottom w:val="nil"/>
            </w:tcBorders>
          </w:tcPr>
          <w:p>
            <w:pPr>
              <w:rPr>
                <w:rFonts w:ascii="Arial"/>
                <w:sz w:val="21"/>
              </w:rPr>
            </w:pPr>
            <w:r/>
          </w:p>
        </w:tc>
      </w:tr>
      <w:tr>
        <w:trPr>
          <w:trHeight w:val="318" w:hRule="atLeast"/>
        </w:trPr>
        <w:tc>
          <w:tcPr>
            <w:tcW w:w="1454" w:type="dxa"/>
            <w:vAlign w:val="top"/>
            <w:vMerge w:val="continue"/>
            <w:tcBorders>
              <w:top w:val="nil"/>
            </w:tcBorders>
          </w:tcPr>
          <w:p>
            <w:pPr>
              <w:rPr>
                <w:rFonts w:ascii="Arial"/>
                <w:sz w:val="21"/>
              </w:rPr>
            </w:pPr>
            <w:r/>
          </w:p>
        </w:tc>
        <w:tc>
          <w:tcPr>
            <w:tcW w:w="877" w:type="dxa"/>
            <w:vAlign w:val="top"/>
          </w:tcPr>
          <w:p>
            <w:pPr>
              <w:ind w:left="318"/>
              <w:spacing w:before="79"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3"/>
              </w:rPr>
              <w:t>27</w:t>
            </w:r>
          </w:p>
        </w:tc>
        <w:tc>
          <w:tcPr>
            <w:tcW w:w="3231" w:type="dxa"/>
            <w:vAlign w:val="top"/>
          </w:tcPr>
          <w:p>
            <w:pPr>
              <w:pStyle w:val="TableText"/>
              <w:ind w:left="910"/>
              <w:spacing w:before="40" w:line="206" w:lineRule="auto"/>
              <w:rPr/>
            </w:pPr>
            <w:r>
              <w:rPr>
                <w:spacing w:val="-3"/>
              </w:rPr>
              <w:t>道路遮荫比例</w:t>
            </w:r>
          </w:p>
        </w:tc>
        <w:tc>
          <w:tcPr>
            <w:tcW w:w="1181" w:type="dxa"/>
            <w:vAlign w:val="top"/>
          </w:tcPr>
          <w:p>
            <w:pPr>
              <w:ind w:left="498"/>
              <w:spacing w:before="79"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w:t>
            </w:r>
          </w:p>
        </w:tc>
        <w:tc>
          <w:tcPr>
            <w:tcW w:w="722" w:type="dxa"/>
            <w:vAlign w:val="top"/>
          </w:tcPr>
          <w:p>
            <w:pPr>
              <w:rPr>
                <w:rFonts w:ascii="Arial"/>
                <w:sz w:val="21"/>
              </w:rPr>
            </w:pPr>
            <w:r/>
          </w:p>
        </w:tc>
        <w:tc>
          <w:tcPr>
            <w:tcW w:w="759" w:type="dxa"/>
            <w:vAlign w:val="top"/>
          </w:tcPr>
          <w:p>
            <w:pPr>
              <w:ind w:left="274"/>
              <w:spacing w:before="79"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8"/>
              </w:rPr>
              <w:t>80</w:t>
            </w:r>
          </w:p>
        </w:tc>
        <w:tc>
          <w:tcPr>
            <w:tcW w:w="553" w:type="dxa"/>
            <w:vAlign w:val="top"/>
          </w:tcPr>
          <w:p>
            <w:pPr>
              <w:rPr>
                <w:rFonts w:ascii="Arial"/>
                <w:sz w:val="21"/>
              </w:rPr>
            </w:pPr>
            <w:r/>
          </w:p>
        </w:tc>
        <w:tc>
          <w:tcPr>
            <w:tcW w:w="981" w:type="dxa"/>
            <w:vAlign w:val="top"/>
            <w:vMerge w:val="continue"/>
            <w:tcBorders>
              <w:top w:val="nil"/>
            </w:tcBorders>
          </w:tcPr>
          <w:p>
            <w:pPr>
              <w:rPr>
                <w:rFonts w:ascii="Arial"/>
                <w:sz w:val="21"/>
              </w:rPr>
            </w:pPr>
            <w:r/>
          </w:p>
        </w:tc>
      </w:tr>
    </w:tbl>
    <w:p>
      <w:pPr>
        <w:rPr>
          <w:rFonts w:ascii="Arial"/>
          <w:sz w:val="21"/>
        </w:rPr>
      </w:pPr>
      <w:r/>
    </w:p>
    <w:p>
      <w:pPr>
        <w:sectPr>
          <w:footerReference w:type="default" r:id="rId47"/>
          <w:pgSz w:w="11906" w:h="16839"/>
          <w:pgMar w:top="1431" w:right="1071" w:bottom="1233" w:left="1071" w:header="0" w:footer="1047" w:gutter="0"/>
        </w:sectPr>
        <w:rPr>
          <w:rFonts w:ascii="Arial" w:hAnsi="Arial" w:eastAsia="Arial" w:cs="Arial"/>
          <w:sz w:val="21"/>
          <w:szCs w:val="21"/>
        </w:rPr>
      </w:pPr>
    </w:p>
    <w:p>
      <w:pPr>
        <w:spacing w:line="91" w:lineRule="auto"/>
        <w:rPr>
          <w:rFonts w:ascii="Arial"/>
          <w:sz w:val="2"/>
        </w:rPr>
      </w:pPr>
      <w:r>
        <w:rPr>
          <w:rFonts w:ascii="Arial"/>
          <w:sz w:val="2"/>
        </w:rPr>
      </w:r>
    </w:p>
    <w:tbl>
      <w:tblPr>
        <w:tblStyle w:val="TableNormal"/>
        <w:tblW w:w="9758"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454"/>
        <w:gridCol w:w="877"/>
        <w:gridCol w:w="3231"/>
        <w:gridCol w:w="1181"/>
        <w:gridCol w:w="722"/>
        <w:gridCol w:w="759"/>
        <w:gridCol w:w="553"/>
        <w:gridCol w:w="981"/>
      </w:tblGrid>
      <w:tr>
        <w:trPr>
          <w:trHeight w:val="319" w:hRule="atLeast"/>
        </w:trPr>
        <w:tc>
          <w:tcPr>
            <w:tcW w:w="1454" w:type="dxa"/>
            <w:vAlign w:val="top"/>
          </w:tcPr>
          <w:p>
            <w:pPr>
              <w:rPr>
                <w:rFonts w:ascii="Arial"/>
                <w:sz w:val="21"/>
              </w:rPr>
            </w:pPr>
            <w:r/>
          </w:p>
        </w:tc>
        <w:tc>
          <w:tcPr>
            <w:tcW w:w="877" w:type="dxa"/>
            <w:vAlign w:val="top"/>
          </w:tcPr>
          <w:p>
            <w:pPr>
              <w:ind w:left="318"/>
              <w:spacing w:before="81"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3"/>
              </w:rPr>
              <w:t>28</w:t>
            </w:r>
          </w:p>
        </w:tc>
        <w:tc>
          <w:tcPr>
            <w:tcW w:w="3231" w:type="dxa"/>
            <w:vAlign w:val="top"/>
          </w:tcPr>
          <w:p>
            <w:pPr>
              <w:pStyle w:val="TableText"/>
              <w:ind w:left="556"/>
              <w:spacing w:before="41" w:line="206" w:lineRule="auto"/>
              <w:rPr/>
            </w:pPr>
            <w:r>
              <w:rPr>
                <w:spacing w:val="-3"/>
              </w:rPr>
              <w:t>露天停车场遮荫比例</w:t>
            </w:r>
          </w:p>
        </w:tc>
        <w:tc>
          <w:tcPr>
            <w:tcW w:w="1181" w:type="dxa"/>
            <w:vAlign w:val="top"/>
          </w:tcPr>
          <w:p>
            <w:pPr>
              <w:ind w:left="498"/>
              <w:spacing w:before="81"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w:t>
            </w:r>
          </w:p>
        </w:tc>
        <w:tc>
          <w:tcPr>
            <w:tcW w:w="722" w:type="dxa"/>
            <w:vAlign w:val="top"/>
          </w:tcPr>
          <w:p>
            <w:pPr>
              <w:rPr>
                <w:rFonts w:ascii="Arial"/>
                <w:sz w:val="21"/>
              </w:rPr>
            </w:pPr>
            <w:r/>
          </w:p>
        </w:tc>
        <w:tc>
          <w:tcPr>
            <w:tcW w:w="759" w:type="dxa"/>
            <w:vAlign w:val="top"/>
          </w:tcPr>
          <w:p>
            <w:pPr>
              <w:ind w:left="274"/>
              <w:spacing w:before="81"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8"/>
              </w:rPr>
              <w:t>80</w:t>
            </w:r>
          </w:p>
        </w:tc>
        <w:tc>
          <w:tcPr>
            <w:tcW w:w="553" w:type="dxa"/>
            <w:vAlign w:val="top"/>
          </w:tcPr>
          <w:p>
            <w:pPr>
              <w:rPr>
                <w:rFonts w:ascii="Arial"/>
                <w:sz w:val="21"/>
              </w:rPr>
            </w:pPr>
            <w:r/>
          </w:p>
        </w:tc>
        <w:tc>
          <w:tcPr>
            <w:tcW w:w="981" w:type="dxa"/>
            <w:vAlign w:val="top"/>
          </w:tcPr>
          <w:p>
            <w:pPr>
              <w:rPr>
                <w:rFonts w:ascii="Arial"/>
                <w:sz w:val="21"/>
              </w:rPr>
            </w:pPr>
            <w:r/>
          </w:p>
        </w:tc>
      </w:tr>
      <w:tr>
        <w:trPr>
          <w:trHeight w:val="316" w:hRule="atLeast"/>
        </w:trPr>
        <w:tc>
          <w:tcPr>
            <w:tcW w:w="1454" w:type="dxa"/>
            <w:vAlign w:val="top"/>
            <w:vMerge w:val="restart"/>
            <w:tcBorders>
              <w:bottom w:val="nil"/>
            </w:tcBorders>
          </w:tcPr>
          <w:p>
            <w:pPr>
              <w:pStyle w:val="TableText"/>
              <w:ind w:left="262" w:right="245" w:hanging="1"/>
              <w:spacing w:before="45" w:line="232" w:lineRule="auto"/>
              <w:jc w:val="both"/>
              <w:rPr/>
            </w:pPr>
            <w:r>
              <w:rPr>
                <w:spacing w:val="-5"/>
              </w:rPr>
              <w:t>运行管理</w:t>
            </w:r>
            <w:r>
              <w:rPr>
                <w:spacing w:val="1"/>
              </w:rPr>
              <w:t xml:space="preserve"> </w:t>
            </w:r>
            <w:r>
              <w:rPr>
                <w:spacing w:val="-5"/>
              </w:rPr>
              <w:t>绿色指标</w:t>
            </w:r>
            <w:r>
              <w:rPr/>
              <w:t xml:space="preserve"> </w:t>
            </w:r>
            <w:r>
              <w:rPr>
                <w:spacing w:val="13"/>
              </w:rPr>
              <w:t>（</w:t>
            </w:r>
            <w:r>
              <w:rPr>
                <w:rFonts w:ascii="Times New Roman" w:hAnsi="Times New Roman" w:eastAsia="Times New Roman" w:cs="Times New Roman"/>
              </w:rPr>
              <w:t>MG</w:t>
            </w:r>
            <w:r>
              <w:rPr>
                <w:spacing w:val="13"/>
              </w:rPr>
              <w:t>）</w:t>
            </w:r>
          </w:p>
        </w:tc>
        <w:tc>
          <w:tcPr>
            <w:tcW w:w="877" w:type="dxa"/>
            <w:vAlign w:val="top"/>
          </w:tcPr>
          <w:p>
            <w:pPr>
              <w:ind w:left="318"/>
              <w:spacing w:before="78"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3"/>
              </w:rPr>
              <w:t>29</w:t>
            </w:r>
          </w:p>
        </w:tc>
        <w:tc>
          <w:tcPr>
            <w:tcW w:w="3231" w:type="dxa"/>
            <w:vAlign w:val="top"/>
          </w:tcPr>
          <w:p>
            <w:pPr>
              <w:pStyle w:val="TableText"/>
              <w:ind w:left="212"/>
              <w:spacing w:before="36" w:line="207" w:lineRule="auto"/>
              <w:rPr/>
            </w:pPr>
            <w:r>
              <w:rPr>
                <w:spacing w:val="-4"/>
              </w:rPr>
              <w:t>园区绿色标准体系完善程度</w:t>
            </w:r>
          </w:p>
        </w:tc>
        <w:tc>
          <w:tcPr>
            <w:tcW w:w="1181" w:type="dxa"/>
            <w:vAlign w:val="top"/>
          </w:tcPr>
          <w:p>
            <w:pPr>
              <w:ind w:left="559"/>
              <w:spacing w:before="179" w:line="115" w:lineRule="exact"/>
              <w:rPr>
                <w:rFonts w:ascii="Times New Roman" w:hAnsi="Times New Roman" w:eastAsia="Times New Roman" w:cs="Times New Roman"/>
                <w:sz w:val="24"/>
                <w:szCs w:val="24"/>
              </w:rPr>
            </w:pPr>
            <w:r>
              <w:rPr>
                <w:rFonts w:ascii="Times New Roman" w:hAnsi="Times New Roman" w:eastAsia="Times New Roman" w:cs="Times New Roman"/>
                <w:sz w:val="24"/>
                <w:szCs w:val="24"/>
                <w:position w:val="-2"/>
              </w:rPr>
              <w:t>-</w:t>
            </w:r>
          </w:p>
        </w:tc>
        <w:tc>
          <w:tcPr>
            <w:tcW w:w="722" w:type="dxa"/>
            <w:vAlign w:val="top"/>
          </w:tcPr>
          <w:p>
            <w:pPr>
              <w:rPr>
                <w:rFonts w:ascii="Arial"/>
                <w:sz w:val="21"/>
              </w:rPr>
            </w:pPr>
            <w:r/>
          </w:p>
        </w:tc>
        <w:tc>
          <w:tcPr>
            <w:tcW w:w="759" w:type="dxa"/>
            <w:vAlign w:val="top"/>
          </w:tcPr>
          <w:p>
            <w:pPr>
              <w:pStyle w:val="TableText"/>
              <w:ind w:left="162"/>
              <w:spacing w:before="38" w:line="206" w:lineRule="auto"/>
              <w:rPr/>
            </w:pPr>
            <w:r>
              <w:rPr>
                <w:spacing w:val="-12"/>
              </w:rPr>
              <w:t>完善</w:t>
            </w:r>
          </w:p>
        </w:tc>
        <w:tc>
          <w:tcPr>
            <w:tcW w:w="553" w:type="dxa"/>
            <w:vAlign w:val="top"/>
          </w:tcPr>
          <w:p>
            <w:pPr>
              <w:rPr>
                <w:rFonts w:ascii="Arial"/>
                <w:sz w:val="21"/>
              </w:rPr>
            </w:pPr>
            <w:r/>
          </w:p>
        </w:tc>
        <w:tc>
          <w:tcPr>
            <w:tcW w:w="981" w:type="dxa"/>
            <w:vAlign w:val="top"/>
          </w:tcPr>
          <w:p>
            <w:pPr>
              <w:rPr>
                <w:rFonts w:ascii="Arial"/>
                <w:sz w:val="21"/>
              </w:rPr>
            </w:pPr>
            <w:r/>
          </w:p>
        </w:tc>
      </w:tr>
      <w:tr>
        <w:trPr>
          <w:trHeight w:val="315" w:hRule="atLeast"/>
        </w:trPr>
        <w:tc>
          <w:tcPr>
            <w:tcW w:w="1454" w:type="dxa"/>
            <w:vAlign w:val="top"/>
            <w:vMerge w:val="continue"/>
            <w:tcBorders>
              <w:top w:val="nil"/>
              <w:bottom w:val="nil"/>
            </w:tcBorders>
          </w:tcPr>
          <w:p>
            <w:pPr>
              <w:rPr>
                <w:rFonts w:ascii="Arial"/>
                <w:sz w:val="21"/>
              </w:rPr>
            </w:pPr>
            <w:r/>
          </w:p>
        </w:tc>
        <w:tc>
          <w:tcPr>
            <w:tcW w:w="877" w:type="dxa"/>
            <w:vAlign w:val="top"/>
          </w:tcPr>
          <w:p>
            <w:pPr>
              <w:ind w:left="323"/>
              <w:spacing w:before="79"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5"/>
              </w:rPr>
              <w:t>30</w:t>
            </w:r>
          </w:p>
        </w:tc>
        <w:tc>
          <w:tcPr>
            <w:tcW w:w="3231" w:type="dxa"/>
            <w:vAlign w:val="top"/>
          </w:tcPr>
          <w:p>
            <w:pPr>
              <w:pStyle w:val="TableText"/>
              <w:ind w:left="431"/>
              <w:spacing w:before="37" w:line="206" w:lineRule="auto"/>
              <w:rPr/>
            </w:pPr>
            <w:r>
              <w:rPr>
                <w:spacing w:val="-2"/>
              </w:rPr>
              <w:t>编制园区绿色发展规划</w:t>
            </w:r>
          </w:p>
        </w:tc>
        <w:tc>
          <w:tcPr>
            <w:tcW w:w="1181" w:type="dxa"/>
            <w:vAlign w:val="top"/>
          </w:tcPr>
          <w:p>
            <w:pPr>
              <w:ind w:left="559"/>
              <w:spacing w:before="180" w:line="115" w:lineRule="exact"/>
              <w:rPr>
                <w:rFonts w:ascii="Times New Roman" w:hAnsi="Times New Roman" w:eastAsia="Times New Roman" w:cs="Times New Roman"/>
                <w:sz w:val="24"/>
                <w:szCs w:val="24"/>
              </w:rPr>
            </w:pPr>
            <w:r>
              <w:rPr>
                <w:rFonts w:ascii="Times New Roman" w:hAnsi="Times New Roman" w:eastAsia="Times New Roman" w:cs="Times New Roman"/>
                <w:sz w:val="24"/>
                <w:szCs w:val="24"/>
                <w:position w:val="-2"/>
              </w:rPr>
              <w:t>-</w:t>
            </w:r>
          </w:p>
        </w:tc>
        <w:tc>
          <w:tcPr>
            <w:tcW w:w="722" w:type="dxa"/>
            <w:vAlign w:val="top"/>
          </w:tcPr>
          <w:p>
            <w:pPr>
              <w:rPr>
                <w:rFonts w:ascii="Arial"/>
                <w:sz w:val="21"/>
              </w:rPr>
            </w:pPr>
            <w:r/>
          </w:p>
        </w:tc>
        <w:tc>
          <w:tcPr>
            <w:tcW w:w="759" w:type="dxa"/>
            <w:vAlign w:val="top"/>
          </w:tcPr>
          <w:p>
            <w:pPr>
              <w:pStyle w:val="TableText"/>
              <w:ind w:left="265"/>
              <w:spacing w:before="38" w:line="205" w:lineRule="auto"/>
              <w:rPr/>
            </w:pPr>
            <w:r>
              <w:rPr/>
              <w:t>是</w:t>
            </w:r>
          </w:p>
        </w:tc>
        <w:tc>
          <w:tcPr>
            <w:tcW w:w="553" w:type="dxa"/>
            <w:vAlign w:val="top"/>
          </w:tcPr>
          <w:p>
            <w:pPr>
              <w:rPr>
                <w:rFonts w:ascii="Arial"/>
                <w:sz w:val="21"/>
              </w:rPr>
            </w:pPr>
            <w:r/>
          </w:p>
        </w:tc>
        <w:tc>
          <w:tcPr>
            <w:tcW w:w="981" w:type="dxa"/>
            <w:vAlign w:val="top"/>
          </w:tcPr>
          <w:p>
            <w:pPr>
              <w:rPr>
                <w:rFonts w:ascii="Arial"/>
                <w:sz w:val="21"/>
              </w:rPr>
            </w:pPr>
            <w:r/>
          </w:p>
        </w:tc>
      </w:tr>
      <w:tr>
        <w:trPr>
          <w:trHeight w:val="319" w:hRule="atLeast"/>
        </w:trPr>
        <w:tc>
          <w:tcPr>
            <w:tcW w:w="1454" w:type="dxa"/>
            <w:vAlign w:val="top"/>
            <w:vMerge w:val="continue"/>
            <w:tcBorders>
              <w:top w:val="nil"/>
            </w:tcBorders>
          </w:tcPr>
          <w:p>
            <w:pPr>
              <w:rPr>
                <w:rFonts w:ascii="Arial"/>
                <w:sz w:val="21"/>
              </w:rPr>
            </w:pPr>
            <w:r/>
          </w:p>
        </w:tc>
        <w:tc>
          <w:tcPr>
            <w:tcW w:w="877" w:type="dxa"/>
            <w:vAlign w:val="top"/>
          </w:tcPr>
          <w:p>
            <w:pPr>
              <w:ind w:left="323"/>
              <w:spacing w:before="78"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5"/>
              </w:rPr>
              <w:t>31</w:t>
            </w:r>
          </w:p>
        </w:tc>
        <w:tc>
          <w:tcPr>
            <w:tcW w:w="3231" w:type="dxa"/>
            <w:vAlign w:val="top"/>
          </w:tcPr>
          <w:p>
            <w:pPr>
              <w:pStyle w:val="TableText"/>
              <w:ind w:left="212"/>
              <w:spacing w:before="38" w:line="208" w:lineRule="auto"/>
              <w:rPr/>
            </w:pPr>
            <w:r>
              <w:rPr>
                <w:spacing w:val="-4"/>
              </w:rPr>
              <w:t>园区绿色信息平台完善程度</w:t>
            </w:r>
          </w:p>
        </w:tc>
        <w:tc>
          <w:tcPr>
            <w:tcW w:w="1181" w:type="dxa"/>
            <w:vAlign w:val="top"/>
          </w:tcPr>
          <w:p>
            <w:pPr>
              <w:ind w:left="559"/>
              <w:spacing w:before="179" w:line="115" w:lineRule="exact"/>
              <w:rPr>
                <w:rFonts w:ascii="Times New Roman" w:hAnsi="Times New Roman" w:eastAsia="Times New Roman" w:cs="Times New Roman"/>
                <w:sz w:val="24"/>
                <w:szCs w:val="24"/>
              </w:rPr>
            </w:pPr>
            <w:r>
              <w:rPr>
                <w:rFonts w:ascii="Times New Roman" w:hAnsi="Times New Roman" w:eastAsia="Times New Roman" w:cs="Times New Roman"/>
                <w:sz w:val="24"/>
                <w:szCs w:val="24"/>
                <w:position w:val="-2"/>
              </w:rPr>
              <w:t>-</w:t>
            </w:r>
          </w:p>
        </w:tc>
        <w:tc>
          <w:tcPr>
            <w:tcW w:w="722" w:type="dxa"/>
            <w:vAlign w:val="top"/>
          </w:tcPr>
          <w:p>
            <w:pPr>
              <w:rPr>
                <w:rFonts w:ascii="Arial"/>
                <w:sz w:val="21"/>
              </w:rPr>
            </w:pPr>
            <w:r/>
          </w:p>
        </w:tc>
        <w:tc>
          <w:tcPr>
            <w:tcW w:w="759" w:type="dxa"/>
            <w:vAlign w:val="top"/>
          </w:tcPr>
          <w:p>
            <w:pPr>
              <w:pStyle w:val="TableText"/>
              <w:ind w:left="162"/>
              <w:spacing w:before="39" w:line="207" w:lineRule="auto"/>
              <w:rPr/>
            </w:pPr>
            <w:r>
              <w:rPr>
                <w:spacing w:val="-12"/>
              </w:rPr>
              <w:t>完善</w:t>
            </w:r>
          </w:p>
        </w:tc>
        <w:tc>
          <w:tcPr>
            <w:tcW w:w="553" w:type="dxa"/>
            <w:vAlign w:val="top"/>
          </w:tcPr>
          <w:p>
            <w:pPr>
              <w:rPr>
                <w:rFonts w:ascii="Arial"/>
                <w:sz w:val="21"/>
              </w:rPr>
            </w:pPr>
            <w:r/>
          </w:p>
        </w:tc>
        <w:tc>
          <w:tcPr>
            <w:tcW w:w="981" w:type="dxa"/>
            <w:vAlign w:val="top"/>
          </w:tcPr>
          <w:p>
            <w:pPr>
              <w:rPr>
                <w:rFonts w:ascii="Arial"/>
                <w:sz w:val="21"/>
              </w:rPr>
            </w:pPr>
            <w:r/>
          </w:p>
        </w:tc>
      </w:tr>
    </w:tbl>
    <w:p>
      <w:pPr>
        <w:pStyle w:val="BodyText"/>
        <w:ind w:left="751"/>
        <w:spacing w:before="115" w:line="221" w:lineRule="auto"/>
        <w:rPr>
          <w:sz w:val="24"/>
          <w:szCs w:val="24"/>
        </w:rPr>
      </w:pPr>
      <w:r>
        <w:rPr>
          <w:sz w:val="24"/>
          <w:szCs w:val="24"/>
          <w:spacing w:val="-4"/>
        </w:rPr>
        <w:t>注：单项指标最高得分不超过</w:t>
      </w:r>
      <w:r>
        <w:rPr>
          <w:sz w:val="24"/>
          <w:szCs w:val="24"/>
          <w:spacing w:val="-32"/>
        </w:rPr>
        <w:t xml:space="preserve"> </w:t>
      </w:r>
      <w:r>
        <w:rPr>
          <w:rFonts w:ascii="Times New Roman" w:hAnsi="Times New Roman" w:eastAsia="Times New Roman" w:cs="Times New Roman"/>
          <w:sz w:val="24"/>
          <w:szCs w:val="24"/>
          <w:spacing w:val="-4"/>
        </w:rPr>
        <w:t>120</w:t>
      </w:r>
      <w:r>
        <w:rPr>
          <w:rFonts w:ascii="Times New Roman" w:hAnsi="Times New Roman" w:eastAsia="Times New Roman" w:cs="Times New Roman"/>
          <w:sz w:val="24"/>
          <w:szCs w:val="24"/>
          <w:spacing w:val="21"/>
        </w:rPr>
        <w:t xml:space="preserve"> </w:t>
      </w:r>
      <w:r>
        <w:rPr>
          <w:sz w:val="24"/>
          <w:szCs w:val="24"/>
          <w:spacing w:val="-4"/>
        </w:rPr>
        <w:t>分。</w:t>
      </w:r>
    </w:p>
    <w:p>
      <w:pPr>
        <w:spacing w:line="221" w:lineRule="auto"/>
        <w:sectPr>
          <w:footerReference w:type="default" r:id="rId48"/>
          <w:pgSz w:w="11906" w:h="16839"/>
          <w:pgMar w:top="1431" w:right="1071" w:bottom="1233" w:left="1071" w:header="0" w:footer="1047" w:gutter="0"/>
        </w:sectPr>
        <w:rPr>
          <w:sz w:val="24"/>
          <w:szCs w:val="24"/>
        </w:rPr>
      </w:pPr>
    </w:p>
    <w:p>
      <w:pPr>
        <w:ind w:left="44"/>
        <w:spacing w:before="162" w:line="230" w:lineRule="auto"/>
        <w:outlineLvl w:val="1"/>
        <w:rPr>
          <w:rFonts w:ascii="Times New Roman" w:hAnsi="Times New Roman" w:eastAsia="Times New Roman" w:cs="Times New Roman"/>
          <w:sz w:val="31"/>
          <w:szCs w:val="31"/>
        </w:rPr>
      </w:pPr>
      <w:r>
        <w:rPr>
          <w:rFonts w:ascii="SimHei" w:hAnsi="SimHei" w:eastAsia="SimHei" w:cs="SimHei"/>
          <w:sz w:val="31"/>
          <w:szCs w:val="31"/>
          <w:spacing w:val="-8"/>
        </w:rPr>
        <w:t>附件</w:t>
      </w:r>
      <w:r>
        <w:rPr>
          <w:rFonts w:ascii="SimHei" w:hAnsi="SimHei" w:eastAsia="SimHei" w:cs="SimHei"/>
          <w:sz w:val="31"/>
          <w:szCs w:val="31"/>
          <w:spacing w:val="-36"/>
        </w:rPr>
        <w:t xml:space="preserve"> </w:t>
      </w:r>
      <w:r>
        <w:rPr>
          <w:rFonts w:ascii="Times New Roman" w:hAnsi="Times New Roman" w:eastAsia="Times New Roman" w:cs="Times New Roman"/>
          <w:sz w:val="31"/>
          <w:szCs w:val="31"/>
          <w:spacing w:val="-8"/>
        </w:rPr>
        <w:t>1.3</w:t>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ind w:left="1848"/>
        <w:spacing w:before="169" w:line="221" w:lineRule="auto"/>
        <w:outlineLvl w:val="1"/>
        <w:rPr>
          <w:rFonts w:ascii="SimHei" w:hAnsi="SimHei" w:eastAsia="SimHei" w:cs="SimHei"/>
          <w:sz w:val="52"/>
          <w:szCs w:val="52"/>
        </w:rPr>
      </w:pPr>
      <w:r>
        <w:rPr>
          <w:rFonts w:ascii="SimHei" w:hAnsi="SimHei" w:eastAsia="SimHei" w:cs="SimHei"/>
          <w:sz w:val="52"/>
          <w:szCs w:val="52"/>
          <w:spacing w:val="-3"/>
        </w:rPr>
        <w:t>绿色供应链管理企业</w:t>
      </w:r>
    </w:p>
    <w:p>
      <w:pPr>
        <w:ind w:left="2367"/>
        <w:spacing w:before="313" w:line="221" w:lineRule="auto"/>
        <w:outlineLvl w:val="1"/>
        <w:rPr>
          <w:rFonts w:ascii="SimHei" w:hAnsi="SimHei" w:eastAsia="SimHei" w:cs="SimHei"/>
          <w:sz w:val="52"/>
          <w:szCs w:val="52"/>
        </w:rPr>
      </w:pPr>
      <w:r>
        <w:rPr>
          <w:rFonts w:ascii="SimHei" w:hAnsi="SimHei" w:eastAsia="SimHei" w:cs="SimHei"/>
          <w:sz w:val="52"/>
          <w:szCs w:val="52"/>
          <w:spacing w:val="-3"/>
        </w:rPr>
        <w:t>第三方评价报告</w:t>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pStyle w:val="BodyText"/>
        <w:ind w:left="996"/>
        <w:spacing w:before="101" w:line="226" w:lineRule="auto"/>
        <w:rPr/>
      </w:pPr>
      <w:r>
        <w:rPr>
          <w:spacing w:val="-19"/>
        </w:rPr>
        <w:t>企</w:t>
      </w:r>
      <w:r>
        <w:rPr>
          <w:spacing w:val="16"/>
        </w:rPr>
        <w:t xml:space="preserve">  </w:t>
      </w:r>
      <w:r>
        <w:rPr>
          <w:spacing w:val="-19"/>
        </w:rPr>
        <w:t>业</w:t>
      </w:r>
      <w:r>
        <w:rPr>
          <w:spacing w:val="16"/>
        </w:rPr>
        <w:t xml:space="preserve">  </w:t>
      </w:r>
      <w:r>
        <w:rPr>
          <w:spacing w:val="-19"/>
        </w:rPr>
        <w:t>名</w:t>
      </w:r>
      <w:r>
        <w:rPr>
          <w:spacing w:val="17"/>
        </w:rPr>
        <w:t xml:space="preserve">  </w:t>
      </w:r>
      <w:r>
        <w:rPr>
          <w:spacing w:val="-19"/>
        </w:rPr>
        <w:t>称</w:t>
      </w:r>
      <w:r>
        <w:rPr>
          <w:spacing w:val="-110"/>
        </w:rPr>
        <w:t xml:space="preserve"> </w:t>
      </w:r>
      <w:r>
        <w:rPr>
          <w:spacing w:val="-19"/>
        </w:rPr>
        <w:t>：</w:t>
      </w:r>
      <w:r>
        <w:rPr>
          <w:spacing w:val="-99"/>
        </w:rPr>
        <w:t xml:space="preserve"> </w:t>
      </w:r>
      <w:r>
        <w:rPr>
          <w:u w:val="single" w:color="auto"/>
        </w:rPr>
        <w:t xml:space="preserve">                            </w:t>
      </w:r>
    </w:p>
    <w:p>
      <w:pPr>
        <w:spacing w:line="254" w:lineRule="auto"/>
        <w:rPr>
          <w:rFonts w:ascii="Arial"/>
          <w:sz w:val="21"/>
        </w:rPr>
      </w:pPr>
      <w:r/>
    </w:p>
    <w:p>
      <w:pPr>
        <w:spacing w:line="254" w:lineRule="auto"/>
        <w:rPr>
          <w:rFonts w:ascii="Arial"/>
          <w:sz w:val="21"/>
        </w:rPr>
      </w:pPr>
      <w:r/>
    </w:p>
    <w:p>
      <w:pPr>
        <w:spacing w:line="255" w:lineRule="auto"/>
        <w:rPr>
          <w:rFonts w:ascii="Arial"/>
          <w:sz w:val="21"/>
        </w:rPr>
      </w:pPr>
      <w:r/>
    </w:p>
    <w:p>
      <w:pPr>
        <w:pStyle w:val="BodyText"/>
        <w:ind w:left="1008"/>
        <w:spacing w:before="100" w:line="226" w:lineRule="auto"/>
        <w:rPr/>
      </w:pPr>
      <w:r>
        <w:rPr>
          <w:spacing w:val="4"/>
        </w:rPr>
        <w:t>第三方机构名称：</w:t>
      </w:r>
      <w:r>
        <w:rPr>
          <w:spacing w:val="-131"/>
        </w:rPr>
        <w:t xml:space="preserve"> </w:t>
      </w:r>
      <w:r>
        <w:rPr>
          <w:u w:val="single" w:color="auto"/>
        </w:rPr>
        <w:t xml:space="preserve">                            </w:t>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1" w:lineRule="auto"/>
        <w:rPr>
          <w:rFonts w:ascii="Arial"/>
          <w:sz w:val="21"/>
        </w:rPr>
      </w:pPr>
      <w:r/>
    </w:p>
    <w:p>
      <w:pPr>
        <w:spacing w:line="251" w:lineRule="auto"/>
        <w:rPr>
          <w:rFonts w:ascii="Arial"/>
          <w:sz w:val="21"/>
        </w:rPr>
      </w:pPr>
      <w:r/>
    </w:p>
    <w:p>
      <w:pPr>
        <w:pStyle w:val="BodyText"/>
        <w:ind w:left="3241"/>
        <w:spacing w:before="102" w:line="227" w:lineRule="auto"/>
        <w:rPr/>
      </w:pPr>
      <w:r>
        <w:rPr>
          <w:spacing w:val="6"/>
        </w:rPr>
        <w:t>工业和信息化部制</w:t>
      </w:r>
    </w:p>
    <w:p>
      <w:pPr>
        <w:pStyle w:val="BodyText"/>
        <w:ind w:left="3219"/>
        <w:spacing w:before="242" w:line="228" w:lineRule="auto"/>
        <w:rPr/>
      </w:pPr>
      <w:r>
        <w:rPr>
          <w:rFonts w:ascii="Times New Roman" w:hAnsi="Times New Roman" w:eastAsia="Times New Roman" w:cs="Times New Roman"/>
          <w:spacing w:val="-5"/>
        </w:rPr>
        <w:t>20</w:t>
      </w:r>
      <w:r>
        <w:rPr>
          <w:rFonts w:ascii="Times New Roman" w:hAnsi="Times New Roman" w:eastAsia="Times New Roman" w:cs="Times New Roman"/>
          <w:spacing w:val="7"/>
        </w:rPr>
        <w:t xml:space="preserve">      </w:t>
      </w:r>
      <w:r>
        <w:rPr>
          <w:spacing w:val="-5"/>
        </w:rPr>
        <w:t>年</w:t>
      </w:r>
      <w:r>
        <w:rPr>
          <w:spacing w:val="12"/>
        </w:rPr>
        <w:t xml:space="preserve">      </w:t>
      </w:r>
      <w:r>
        <w:rPr>
          <w:spacing w:val="-5"/>
        </w:rPr>
        <w:t>月</w:t>
      </w:r>
    </w:p>
    <w:p>
      <w:pPr>
        <w:spacing w:line="228" w:lineRule="auto"/>
        <w:sectPr>
          <w:footerReference w:type="default" r:id="rId49"/>
          <w:pgSz w:w="11906" w:h="16839"/>
          <w:pgMar w:top="1431" w:right="1785" w:bottom="1233" w:left="1785" w:header="0" w:footer="1047" w:gutter="0"/>
        </w:sectPr>
        <w:rPr/>
      </w:pPr>
    </w:p>
    <w:p>
      <w:pPr>
        <w:ind w:left="3479"/>
        <w:spacing w:before="163" w:line="228" w:lineRule="auto"/>
        <w:rPr>
          <w:rFonts w:ascii="SimHei" w:hAnsi="SimHei" w:eastAsia="SimHei" w:cs="SimHei"/>
          <w:sz w:val="31"/>
          <w:szCs w:val="31"/>
        </w:rPr>
      </w:pPr>
      <w:r>
        <w:rPr>
          <w:rFonts w:ascii="SimHei" w:hAnsi="SimHei" w:eastAsia="SimHei" w:cs="SimHei"/>
          <w:sz w:val="31"/>
          <w:szCs w:val="31"/>
          <w:spacing w:val="6"/>
        </w:rPr>
        <w:t>基本信息表</w:t>
      </w:r>
    </w:p>
    <w:p>
      <w:pPr>
        <w:spacing w:line="86" w:lineRule="exact"/>
        <w:rPr/>
      </w:pPr>
      <w:r/>
    </w:p>
    <w:tbl>
      <w:tblPr>
        <w:tblStyle w:val="TableNormal"/>
        <w:tblW w:w="8526"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913"/>
        <w:gridCol w:w="1677"/>
        <w:gridCol w:w="662"/>
        <w:gridCol w:w="255"/>
        <w:gridCol w:w="1431"/>
        <w:gridCol w:w="549"/>
        <w:gridCol w:w="376"/>
        <w:gridCol w:w="1663"/>
      </w:tblGrid>
      <w:tr>
        <w:trPr>
          <w:trHeight w:val="453" w:hRule="atLeast"/>
        </w:trPr>
        <w:tc>
          <w:tcPr>
            <w:tcW w:w="8526" w:type="dxa"/>
            <w:vAlign w:val="top"/>
            <w:gridSpan w:val="8"/>
          </w:tcPr>
          <w:p>
            <w:pPr>
              <w:pStyle w:val="TableText"/>
              <w:ind w:left="127"/>
              <w:spacing w:before="106" w:line="222" w:lineRule="auto"/>
              <w:rPr/>
            </w:pPr>
            <w:r>
              <w:rPr>
                <w:b/>
                <w:bCs/>
                <w:spacing w:val="-5"/>
              </w:rPr>
              <w:t>一、企业基本信息</w:t>
            </w:r>
          </w:p>
        </w:tc>
      </w:tr>
      <w:tr>
        <w:trPr>
          <w:trHeight w:val="449" w:hRule="atLeast"/>
        </w:trPr>
        <w:tc>
          <w:tcPr>
            <w:tcW w:w="1913" w:type="dxa"/>
            <w:vAlign w:val="top"/>
          </w:tcPr>
          <w:p>
            <w:pPr>
              <w:pStyle w:val="TableText"/>
              <w:ind w:left="491"/>
              <w:spacing w:before="104" w:line="221" w:lineRule="auto"/>
              <w:rPr/>
            </w:pPr>
            <w:r>
              <w:rPr>
                <w:spacing w:val="-5"/>
              </w:rPr>
              <w:t>企业名称</w:t>
            </w:r>
          </w:p>
        </w:tc>
        <w:tc>
          <w:tcPr>
            <w:tcW w:w="6613" w:type="dxa"/>
            <w:vAlign w:val="top"/>
            <w:gridSpan w:val="7"/>
          </w:tcPr>
          <w:p>
            <w:pPr>
              <w:rPr>
                <w:rFonts w:ascii="Arial"/>
                <w:sz w:val="21"/>
              </w:rPr>
            </w:pPr>
            <w:r/>
          </w:p>
        </w:tc>
      </w:tr>
      <w:tr>
        <w:trPr>
          <w:trHeight w:val="449" w:hRule="atLeast"/>
        </w:trPr>
        <w:tc>
          <w:tcPr>
            <w:tcW w:w="1913" w:type="dxa"/>
            <w:vAlign w:val="top"/>
          </w:tcPr>
          <w:p>
            <w:pPr>
              <w:pStyle w:val="TableText"/>
              <w:ind w:left="495"/>
              <w:spacing w:before="103" w:line="224" w:lineRule="auto"/>
              <w:rPr/>
            </w:pPr>
            <w:r>
              <w:rPr>
                <w:spacing w:val="-6"/>
              </w:rPr>
              <w:t>通讯地址</w:t>
            </w:r>
          </w:p>
        </w:tc>
        <w:tc>
          <w:tcPr>
            <w:tcW w:w="6613" w:type="dxa"/>
            <w:vAlign w:val="top"/>
            <w:gridSpan w:val="7"/>
          </w:tcPr>
          <w:p>
            <w:pPr>
              <w:rPr>
                <w:rFonts w:ascii="Arial"/>
                <w:sz w:val="21"/>
              </w:rPr>
            </w:pPr>
            <w:r/>
          </w:p>
        </w:tc>
      </w:tr>
      <w:tr>
        <w:trPr>
          <w:trHeight w:val="678" w:hRule="atLeast"/>
        </w:trPr>
        <w:tc>
          <w:tcPr>
            <w:tcW w:w="1913" w:type="dxa"/>
            <w:vAlign w:val="top"/>
          </w:tcPr>
          <w:p>
            <w:pPr>
              <w:pStyle w:val="TableText"/>
              <w:ind w:left="491"/>
              <w:spacing w:before="218" w:line="221" w:lineRule="auto"/>
              <w:rPr/>
            </w:pPr>
            <w:r>
              <w:rPr>
                <w:spacing w:val="-5"/>
              </w:rPr>
              <w:t>所属行业</w:t>
            </w:r>
          </w:p>
        </w:tc>
        <w:tc>
          <w:tcPr>
            <w:tcW w:w="2339" w:type="dxa"/>
            <w:vAlign w:val="top"/>
            <w:gridSpan w:val="2"/>
          </w:tcPr>
          <w:p>
            <w:pPr>
              <w:pStyle w:val="TableText"/>
              <w:ind w:left="120" w:right="308" w:firstLine="5"/>
              <w:spacing w:before="61" w:line="232" w:lineRule="auto"/>
              <w:rPr/>
            </w:pPr>
            <w:r>
              <w:rPr>
                <w:spacing w:val="-3"/>
              </w:rPr>
              <w:t>（按统计局四位代</w:t>
            </w:r>
            <w:r>
              <w:rPr>
                <w:spacing w:val="2"/>
              </w:rPr>
              <w:t xml:space="preserve"> </w:t>
            </w:r>
            <w:r>
              <w:rPr>
                <w:spacing w:val="-2"/>
              </w:rPr>
              <w:t>码填写，可多填）</w:t>
            </w:r>
          </w:p>
        </w:tc>
        <w:tc>
          <w:tcPr>
            <w:tcW w:w="1686" w:type="dxa"/>
            <w:vAlign w:val="top"/>
            <w:gridSpan w:val="2"/>
          </w:tcPr>
          <w:p>
            <w:pPr>
              <w:pStyle w:val="TableText"/>
              <w:ind w:left="383"/>
              <w:spacing w:before="218" w:line="224" w:lineRule="auto"/>
              <w:rPr/>
            </w:pPr>
            <w:r>
              <w:rPr>
                <w:spacing w:val="-6"/>
              </w:rPr>
              <w:t>主要产品</w:t>
            </w:r>
          </w:p>
        </w:tc>
        <w:tc>
          <w:tcPr>
            <w:tcW w:w="2588" w:type="dxa"/>
            <w:vAlign w:val="top"/>
            <w:gridSpan w:val="3"/>
          </w:tcPr>
          <w:p>
            <w:pPr>
              <w:rPr>
                <w:rFonts w:ascii="Arial"/>
                <w:sz w:val="21"/>
              </w:rPr>
            </w:pPr>
            <w:r/>
          </w:p>
        </w:tc>
      </w:tr>
      <w:tr>
        <w:trPr>
          <w:trHeight w:val="449" w:hRule="atLeast"/>
        </w:trPr>
        <w:tc>
          <w:tcPr>
            <w:tcW w:w="1913" w:type="dxa"/>
            <w:vAlign w:val="top"/>
          </w:tcPr>
          <w:p>
            <w:pPr>
              <w:pStyle w:val="TableText"/>
              <w:ind w:left="495"/>
              <w:spacing w:before="105" w:line="220" w:lineRule="auto"/>
              <w:rPr/>
            </w:pPr>
            <w:r>
              <w:rPr>
                <w:spacing w:val="-6"/>
              </w:rPr>
              <w:t>单位性质</w:t>
            </w:r>
          </w:p>
        </w:tc>
        <w:tc>
          <w:tcPr>
            <w:tcW w:w="6613" w:type="dxa"/>
            <w:vAlign w:val="top"/>
            <w:gridSpan w:val="7"/>
          </w:tcPr>
          <w:p>
            <w:pPr>
              <w:pStyle w:val="TableText"/>
              <w:ind w:left="395"/>
              <w:spacing w:before="104" w:line="221" w:lineRule="auto"/>
              <w:rPr/>
            </w:pPr>
            <w:r>
              <w:rPr>
                <w:spacing w:val="-10"/>
              </w:rPr>
              <w:t>内资</w:t>
            </w:r>
            <w:r>
              <w:rPr>
                <w:spacing w:val="-10"/>
              </w:rPr>
              <w:t xml:space="preserve"> </w:t>
            </w:r>
            <w:r>
              <w:rPr>
                <w:spacing w:val="-10"/>
              </w:rPr>
              <w:t>(</w:t>
            </w:r>
            <w:r>
              <w:rPr>
                <w:spacing w:val="-69"/>
              </w:rPr>
              <w:t xml:space="preserve"> </w:t>
            </w:r>
            <w:r>
              <w:rPr>
                <w:rFonts w:ascii="Times New Roman" w:hAnsi="Times New Roman" w:eastAsia="Times New Roman" w:cs="Times New Roman"/>
                <w:spacing w:val="-10"/>
              </w:rPr>
              <w:t>□</w:t>
            </w:r>
            <w:r>
              <w:rPr>
                <w:rFonts w:ascii="Times New Roman" w:hAnsi="Times New Roman" w:eastAsia="Times New Roman" w:cs="Times New Roman"/>
                <w:spacing w:val="-17"/>
              </w:rPr>
              <w:t xml:space="preserve"> </w:t>
            </w:r>
            <w:r>
              <w:rPr>
                <w:spacing w:val="-10"/>
              </w:rPr>
              <w:t>国有</w:t>
            </w:r>
            <w:r>
              <w:rPr>
                <w:rFonts w:ascii="Times New Roman" w:hAnsi="Times New Roman" w:eastAsia="Times New Roman" w:cs="Times New Roman"/>
                <w:spacing w:val="-10"/>
              </w:rPr>
              <w:t>□</w:t>
            </w:r>
            <w:r>
              <w:rPr>
                <w:rFonts w:ascii="Times New Roman" w:hAnsi="Times New Roman" w:eastAsia="Times New Roman" w:cs="Times New Roman"/>
                <w:spacing w:val="-42"/>
              </w:rPr>
              <w:t xml:space="preserve"> </w:t>
            </w:r>
            <w:r>
              <w:rPr>
                <w:spacing w:val="-10"/>
              </w:rPr>
              <w:t>集体</w:t>
            </w:r>
            <w:r>
              <w:rPr>
                <w:rFonts w:ascii="Times New Roman" w:hAnsi="Times New Roman" w:eastAsia="Times New Roman" w:cs="Times New Roman"/>
                <w:spacing w:val="-10"/>
              </w:rPr>
              <w:t>□</w:t>
            </w:r>
            <w:r>
              <w:rPr>
                <w:rFonts w:ascii="Times New Roman" w:hAnsi="Times New Roman" w:eastAsia="Times New Roman" w:cs="Times New Roman"/>
                <w:spacing w:val="-14"/>
              </w:rPr>
              <w:t xml:space="preserve"> </w:t>
            </w:r>
            <w:r>
              <w:rPr>
                <w:spacing w:val="-10"/>
              </w:rPr>
              <w:t>民营）</w:t>
            </w:r>
            <w:r>
              <w:rPr>
                <w:rFonts w:ascii="Times New Roman" w:hAnsi="Times New Roman" w:eastAsia="Times New Roman" w:cs="Times New Roman"/>
                <w:spacing w:val="-10"/>
              </w:rPr>
              <w:t>□ </w:t>
            </w:r>
            <w:r>
              <w:rPr>
                <w:spacing w:val="-10"/>
              </w:rPr>
              <w:t>中外合资</w:t>
            </w:r>
            <w:r>
              <w:rPr>
                <w:rFonts w:ascii="Times New Roman" w:hAnsi="Times New Roman" w:eastAsia="Times New Roman" w:cs="Times New Roman"/>
                <w:spacing w:val="-11"/>
              </w:rPr>
              <w:t>□</w:t>
            </w:r>
            <w:r>
              <w:rPr>
                <w:rFonts w:ascii="Times New Roman" w:hAnsi="Times New Roman" w:eastAsia="Times New Roman" w:cs="Times New Roman"/>
                <w:spacing w:val="-44"/>
              </w:rPr>
              <w:t xml:space="preserve"> </w:t>
            </w:r>
            <w:r>
              <w:rPr>
                <w:spacing w:val="-11"/>
              </w:rPr>
              <w:t>港澳台</w:t>
            </w:r>
            <w:r>
              <w:rPr>
                <w:rFonts w:ascii="Times New Roman" w:hAnsi="Times New Roman" w:eastAsia="Times New Roman" w:cs="Times New Roman"/>
                <w:spacing w:val="-11"/>
              </w:rPr>
              <w:t>□</w:t>
            </w:r>
            <w:r>
              <w:rPr>
                <w:rFonts w:ascii="Times New Roman" w:hAnsi="Times New Roman" w:eastAsia="Times New Roman" w:cs="Times New Roman"/>
                <w:spacing w:val="-43"/>
              </w:rPr>
              <w:t xml:space="preserve"> </w:t>
            </w:r>
            <w:r>
              <w:rPr>
                <w:spacing w:val="-11"/>
              </w:rPr>
              <w:t>外商独资</w:t>
            </w:r>
          </w:p>
        </w:tc>
      </w:tr>
      <w:tr>
        <w:trPr>
          <w:trHeight w:val="641" w:hRule="atLeast"/>
        </w:trPr>
        <w:tc>
          <w:tcPr>
            <w:tcW w:w="1913" w:type="dxa"/>
            <w:vAlign w:val="top"/>
          </w:tcPr>
          <w:p>
            <w:pPr>
              <w:pStyle w:val="TableText"/>
              <w:ind w:left="488" w:right="473" w:firstLine="36"/>
              <w:spacing w:before="43" w:line="226" w:lineRule="auto"/>
              <w:rPr/>
            </w:pPr>
            <w:r>
              <w:rPr>
                <w:spacing w:val="-13"/>
              </w:rPr>
              <w:t>申报工作</w:t>
            </w:r>
            <w:r>
              <w:rPr>
                <w:spacing w:val="1"/>
              </w:rPr>
              <w:t xml:space="preserve"> </w:t>
            </w:r>
            <w:r>
              <w:rPr>
                <w:spacing w:val="-4"/>
              </w:rPr>
              <w:t>联系部门</w:t>
            </w:r>
          </w:p>
        </w:tc>
        <w:tc>
          <w:tcPr>
            <w:tcW w:w="2339" w:type="dxa"/>
            <w:vAlign w:val="top"/>
            <w:gridSpan w:val="2"/>
          </w:tcPr>
          <w:p>
            <w:pPr>
              <w:rPr>
                <w:rFonts w:ascii="Arial"/>
                <w:sz w:val="21"/>
              </w:rPr>
            </w:pPr>
            <w:r/>
          </w:p>
        </w:tc>
        <w:tc>
          <w:tcPr>
            <w:tcW w:w="1686" w:type="dxa"/>
            <w:vAlign w:val="top"/>
            <w:gridSpan w:val="2"/>
          </w:tcPr>
          <w:p>
            <w:pPr>
              <w:pStyle w:val="TableText"/>
              <w:ind w:left="493"/>
              <w:spacing w:before="201" w:line="224" w:lineRule="auto"/>
              <w:rPr/>
            </w:pPr>
            <w:r>
              <w:rPr>
                <w:spacing w:val="-5"/>
              </w:rPr>
              <w:t>联系人</w:t>
            </w:r>
          </w:p>
        </w:tc>
        <w:tc>
          <w:tcPr>
            <w:tcW w:w="2588" w:type="dxa"/>
            <w:vAlign w:val="top"/>
            <w:gridSpan w:val="3"/>
          </w:tcPr>
          <w:p>
            <w:pPr>
              <w:rPr>
                <w:rFonts w:ascii="Arial"/>
                <w:sz w:val="21"/>
              </w:rPr>
            </w:pPr>
            <w:r/>
          </w:p>
        </w:tc>
      </w:tr>
      <w:tr>
        <w:trPr>
          <w:trHeight w:val="449" w:hRule="atLeast"/>
        </w:trPr>
        <w:tc>
          <w:tcPr>
            <w:tcW w:w="1913" w:type="dxa"/>
            <w:vAlign w:val="top"/>
          </w:tcPr>
          <w:p>
            <w:pPr>
              <w:pStyle w:val="TableText"/>
              <w:ind w:left="488"/>
              <w:spacing w:before="106" w:line="223" w:lineRule="auto"/>
              <w:rPr/>
            </w:pPr>
            <w:r>
              <w:rPr>
                <w:spacing w:val="-4"/>
              </w:rPr>
              <w:t>联系电话</w:t>
            </w:r>
          </w:p>
        </w:tc>
        <w:tc>
          <w:tcPr>
            <w:tcW w:w="2339" w:type="dxa"/>
            <w:vAlign w:val="top"/>
            <w:gridSpan w:val="2"/>
          </w:tcPr>
          <w:p>
            <w:pPr>
              <w:rPr>
                <w:rFonts w:ascii="Arial"/>
                <w:sz w:val="21"/>
              </w:rPr>
            </w:pPr>
            <w:r/>
          </w:p>
        </w:tc>
        <w:tc>
          <w:tcPr>
            <w:tcW w:w="1686" w:type="dxa"/>
            <w:vAlign w:val="top"/>
            <w:gridSpan w:val="2"/>
          </w:tcPr>
          <w:p>
            <w:pPr>
              <w:pStyle w:val="TableText"/>
              <w:ind w:left="402"/>
              <w:spacing w:before="106" w:line="221" w:lineRule="auto"/>
              <w:rPr/>
            </w:pPr>
            <w:r>
              <w:rPr>
                <w:spacing w:val="-11"/>
              </w:rPr>
              <w:t>电子邮箱</w:t>
            </w:r>
          </w:p>
        </w:tc>
        <w:tc>
          <w:tcPr>
            <w:tcW w:w="2588" w:type="dxa"/>
            <w:vAlign w:val="top"/>
            <w:gridSpan w:val="3"/>
          </w:tcPr>
          <w:p>
            <w:pPr>
              <w:rPr>
                <w:rFonts w:ascii="Arial"/>
                <w:sz w:val="21"/>
              </w:rPr>
            </w:pPr>
            <w:r/>
          </w:p>
        </w:tc>
      </w:tr>
      <w:tr>
        <w:trPr>
          <w:trHeight w:val="449" w:hRule="atLeast"/>
        </w:trPr>
        <w:tc>
          <w:tcPr>
            <w:tcW w:w="1913" w:type="dxa"/>
            <w:vAlign w:val="top"/>
          </w:tcPr>
          <w:p>
            <w:pPr>
              <w:pStyle w:val="TableText"/>
              <w:ind w:left="371"/>
              <w:spacing w:before="106" w:line="223" w:lineRule="auto"/>
              <w:rPr/>
            </w:pPr>
            <w:r>
              <w:rPr>
                <w:spacing w:val="-4"/>
              </w:rPr>
              <w:t>供应商数量</w:t>
            </w:r>
          </w:p>
        </w:tc>
        <w:tc>
          <w:tcPr>
            <w:tcW w:w="1677" w:type="dxa"/>
            <w:vAlign w:val="top"/>
          </w:tcPr>
          <w:p>
            <w:pPr>
              <w:pStyle w:val="TableText"/>
              <w:ind w:left="1083"/>
              <w:spacing w:before="106" w:line="223" w:lineRule="auto"/>
              <w:rPr/>
            </w:pPr>
            <w:r>
              <w:rPr/>
              <w:t>家</w:t>
            </w:r>
          </w:p>
        </w:tc>
        <w:tc>
          <w:tcPr>
            <w:tcW w:w="3273" w:type="dxa"/>
            <w:vAlign w:val="top"/>
            <w:gridSpan w:val="5"/>
          </w:tcPr>
          <w:p>
            <w:pPr>
              <w:pStyle w:val="TableText"/>
              <w:ind w:left="122"/>
              <w:spacing w:before="106" w:line="222" w:lineRule="auto"/>
              <w:rPr/>
            </w:pPr>
            <w:r>
              <w:rPr>
                <w:spacing w:val="-6"/>
              </w:rPr>
              <w:t>供应商中，国家绿色工厂数量</w:t>
            </w:r>
          </w:p>
        </w:tc>
        <w:tc>
          <w:tcPr>
            <w:tcW w:w="1663" w:type="dxa"/>
            <w:vAlign w:val="top"/>
          </w:tcPr>
          <w:p>
            <w:pPr>
              <w:pStyle w:val="TableText"/>
              <w:ind w:left="1147"/>
              <w:spacing w:before="106" w:line="223" w:lineRule="auto"/>
              <w:rPr/>
            </w:pPr>
            <w:r>
              <w:rPr/>
              <w:t>家</w:t>
            </w:r>
          </w:p>
        </w:tc>
      </w:tr>
      <w:tr>
        <w:trPr>
          <w:trHeight w:val="449" w:hRule="atLeast"/>
        </w:trPr>
        <w:tc>
          <w:tcPr>
            <w:tcW w:w="8526" w:type="dxa"/>
            <w:vAlign w:val="top"/>
            <w:gridSpan w:val="8"/>
          </w:tcPr>
          <w:p>
            <w:pPr>
              <w:pStyle w:val="TableText"/>
              <w:ind w:left="131"/>
              <w:spacing w:before="105" w:line="222" w:lineRule="auto"/>
              <w:rPr/>
            </w:pPr>
            <w:r>
              <w:rPr>
                <w:b/>
                <w:bCs/>
                <w:spacing w:val="-5"/>
              </w:rPr>
              <w:t>二、第三方机构信息</w:t>
            </w:r>
          </w:p>
        </w:tc>
      </w:tr>
      <w:tr>
        <w:trPr>
          <w:trHeight w:val="449" w:hRule="atLeast"/>
        </w:trPr>
        <w:tc>
          <w:tcPr>
            <w:tcW w:w="1913" w:type="dxa"/>
            <w:vAlign w:val="top"/>
          </w:tcPr>
          <w:p>
            <w:pPr>
              <w:pStyle w:val="TableText"/>
              <w:ind w:left="141"/>
              <w:spacing w:before="105" w:line="221" w:lineRule="auto"/>
              <w:rPr/>
            </w:pPr>
            <w:r>
              <w:rPr>
                <w:spacing w:val="-4"/>
              </w:rPr>
              <w:t>第三方机构名称</w:t>
            </w:r>
          </w:p>
        </w:tc>
        <w:tc>
          <w:tcPr>
            <w:tcW w:w="6613" w:type="dxa"/>
            <w:vAlign w:val="top"/>
            <w:gridSpan w:val="7"/>
          </w:tcPr>
          <w:p>
            <w:pPr>
              <w:rPr>
                <w:rFonts w:ascii="Arial"/>
                <w:sz w:val="21"/>
              </w:rPr>
            </w:pPr>
            <w:r/>
          </w:p>
        </w:tc>
      </w:tr>
      <w:tr>
        <w:trPr>
          <w:trHeight w:val="449" w:hRule="atLeast"/>
        </w:trPr>
        <w:tc>
          <w:tcPr>
            <w:tcW w:w="1913" w:type="dxa"/>
            <w:vAlign w:val="top"/>
          </w:tcPr>
          <w:p>
            <w:pPr>
              <w:pStyle w:val="TableText"/>
              <w:ind w:left="141"/>
              <w:spacing w:before="105" w:line="222" w:lineRule="auto"/>
              <w:rPr/>
            </w:pPr>
            <w:r>
              <w:rPr>
                <w:spacing w:val="-4"/>
              </w:rPr>
              <w:t>第三方机构地址</w:t>
            </w:r>
          </w:p>
        </w:tc>
        <w:tc>
          <w:tcPr>
            <w:tcW w:w="6613" w:type="dxa"/>
            <w:vAlign w:val="top"/>
            <w:gridSpan w:val="7"/>
          </w:tcPr>
          <w:p>
            <w:pPr>
              <w:rPr>
                <w:rFonts w:ascii="Arial"/>
                <w:sz w:val="21"/>
              </w:rPr>
            </w:pPr>
            <w:r/>
          </w:p>
        </w:tc>
      </w:tr>
      <w:tr>
        <w:trPr>
          <w:trHeight w:val="449" w:hRule="atLeast"/>
        </w:trPr>
        <w:tc>
          <w:tcPr>
            <w:tcW w:w="1913" w:type="dxa"/>
            <w:vAlign w:val="top"/>
          </w:tcPr>
          <w:p>
            <w:pPr>
              <w:pStyle w:val="TableText"/>
              <w:ind w:left="130"/>
              <w:spacing w:before="107" w:line="222" w:lineRule="auto"/>
              <w:rPr/>
            </w:pPr>
            <w:r>
              <w:rPr>
                <w:spacing w:val="-3"/>
              </w:rPr>
              <w:t>机构法定代表人</w:t>
            </w:r>
          </w:p>
        </w:tc>
        <w:tc>
          <w:tcPr>
            <w:tcW w:w="2594" w:type="dxa"/>
            <w:vAlign w:val="top"/>
            <w:gridSpan w:val="3"/>
          </w:tcPr>
          <w:p>
            <w:pPr>
              <w:rPr>
                <w:rFonts w:ascii="Arial"/>
                <w:sz w:val="21"/>
              </w:rPr>
            </w:pPr>
            <w:r/>
          </w:p>
        </w:tc>
        <w:tc>
          <w:tcPr>
            <w:tcW w:w="1980" w:type="dxa"/>
            <w:vAlign w:val="top"/>
            <w:gridSpan w:val="2"/>
          </w:tcPr>
          <w:p>
            <w:pPr>
              <w:pStyle w:val="TableText"/>
              <w:ind w:left="172"/>
              <w:spacing w:before="106" w:line="223" w:lineRule="auto"/>
              <w:rPr/>
            </w:pPr>
            <w:r>
              <w:rPr>
                <w:spacing w:val="-4"/>
              </w:rPr>
              <w:t>法定代表人电话</w:t>
            </w:r>
          </w:p>
        </w:tc>
        <w:tc>
          <w:tcPr>
            <w:tcW w:w="2039" w:type="dxa"/>
            <w:vAlign w:val="top"/>
            <w:gridSpan w:val="2"/>
          </w:tcPr>
          <w:p>
            <w:pPr>
              <w:rPr>
                <w:rFonts w:ascii="Arial"/>
                <w:sz w:val="21"/>
              </w:rPr>
            </w:pPr>
            <w:r/>
          </w:p>
        </w:tc>
      </w:tr>
      <w:tr>
        <w:trPr>
          <w:trHeight w:val="449" w:hRule="atLeast"/>
        </w:trPr>
        <w:tc>
          <w:tcPr>
            <w:tcW w:w="1913" w:type="dxa"/>
            <w:vAlign w:val="top"/>
          </w:tcPr>
          <w:p>
            <w:pPr>
              <w:pStyle w:val="TableText"/>
              <w:ind w:left="370"/>
              <w:spacing w:before="106" w:line="222" w:lineRule="auto"/>
              <w:rPr/>
            </w:pPr>
            <w:r>
              <w:rPr>
                <w:spacing w:val="-4"/>
              </w:rPr>
              <w:t>机构联系人</w:t>
            </w:r>
          </w:p>
        </w:tc>
        <w:tc>
          <w:tcPr>
            <w:tcW w:w="2594" w:type="dxa"/>
            <w:vAlign w:val="top"/>
            <w:gridSpan w:val="3"/>
          </w:tcPr>
          <w:p>
            <w:pPr>
              <w:rPr>
                <w:rFonts w:ascii="Arial"/>
                <w:sz w:val="21"/>
              </w:rPr>
            </w:pPr>
            <w:r/>
          </w:p>
        </w:tc>
        <w:tc>
          <w:tcPr>
            <w:tcW w:w="1980" w:type="dxa"/>
            <w:vAlign w:val="top"/>
            <w:gridSpan w:val="2"/>
          </w:tcPr>
          <w:p>
            <w:pPr>
              <w:pStyle w:val="TableText"/>
              <w:ind w:left="401"/>
              <w:spacing w:before="106" w:line="223" w:lineRule="auto"/>
              <w:rPr/>
            </w:pPr>
            <w:r>
              <w:rPr>
                <w:spacing w:val="-3"/>
              </w:rPr>
              <w:t>联系人电话</w:t>
            </w:r>
          </w:p>
        </w:tc>
        <w:tc>
          <w:tcPr>
            <w:tcW w:w="2039" w:type="dxa"/>
            <w:vAlign w:val="top"/>
            <w:gridSpan w:val="2"/>
          </w:tcPr>
          <w:p>
            <w:pPr>
              <w:rPr>
                <w:rFonts w:ascii="Arial"/>
                <w:sz w:val="21"/>
              </w:rPr>
            </w:pPr>
            <w:r/>
          </w:p>
        </w:tc>
      </w:tr>
      <w:tr>
        <w:trPr>
          <w:trHeight w:val="449" w:hRule="atLeast"/>
        </w:trPr>
        <w:tc>
          <w:tcPr>
            <w:tcW w:w="1913" w:type="dxa"/>
            <w:vAlign w:val="top"/>
          </w:tcPr>
          <w:p>
            <w:pPr>
              <w:pStyle w:val="TableText"/>
              <w:ind w:left="130"/>
              <w:spacing w:before="105" w:line="222" w:lineRule="auto"/>
              <w:rPr/>
            </w:pPr>
            <w:r>
              <w:rPr>
                <w:spacing w:val="-3"/>
              </w:rPr>
              <w:t>报告编制负责人</w:t>
            </w:r>
          </w:p>
        </w:tc>
        <w:tc>
          <w:tcPr>
            <w:tcW w:w="2594" w:type="dxa"/>
            <w:vAlign w:val="top"/>
            <w:gridSpan w:val="3"/>
          </w:tcPr>
          <w:p>
            <w:pPr>
              <w:rPr>
                <w:rFonts w:ascii="Arial"/>
                <w:sz w:val="21"/>
              </w:rPr>
            </w:pPr>
            <w:r/>
          </w:p>
        </w:tc>
        <w:tc>
          <w:tcPr>
            <w:tcW w:w="1980" w:type="dxa"/>
            <w:vAlign w:val="top"/>
            <w:gridSpan w:val="2"/>
          </w:tcPr>
          <w:p>
            <w:pPr>
              <w:pStyle w:val="TableText"/>
              <w:ind w:left="411"/>
              <w:spacing w:before="106" w:line="223" w:lineRule="auto"/>
              <w:rPr/>
            </w:pPr>
            <w:r>
              <w:rPr>
                <w:spacing w:val="-5"/>
              </w:rPr>
              <w:t>负责人电话</w:t>
            </w:r>
          </w:p>
        </w:tc>
        <w:tc>
          <w:tcPr>
            <w:tcW w:w="2039" w:type="dxa"/>
            <w:vAlign w:val="top"/>
            <w:gridSpan w:val="2"/>
          </w:tcPr>
          <w:p>
            <w:pPr>
              <w:rPr>
                <w:rFonts w:ascii="Arial"/>
                <w:sz w:val="21"/>
              </w:rPr>
            </w:pPr>
            <w:r/>
          </w:p>
        </w:tc>
      </w:tr>
      <w:tr>
        <w:trPr>
          <w:trHeight w:val="449" w:hRule="atLeast"/>
        </w:trPr>
        <w:tc>
          <w:tcPr>
            <w:tcW w:w="8526" w:type="dxa"/>
            <w:vAlign w:val="top"/>
            <w:gridSpan w:val="8"/>
          </w:tcPr>
          <w:p>
            <w:pPr>
              <w:pStyle w:val="TableText"/>
              <w:ind w:left="130"/>
              <w:spacing w:before="106" w:line="222" w:lineRule="auto"/>
              <w:rPr/>
            </w:pPr>
            <w:r>
              <w:rPr>
                <w:b/>
                <w:bCs/>
                <w:spacing w:val="-4"/>
              </w:rPr>
              <w:t>三、绿色供应链管理企业评价结果</w:t>
            </w:r>
          </w:p>
        </w:tc>
      </w:tr>
      <w:tr>
        <w:trPr>
          <w:trHeight w:val="449" w:hRule="atLeast"/>
        </w:trPr>
        <w:tc>
          <w:tcPr>
            <w:tcW w:w="1913" w:type="dxa"/>
            <w:vAlign w:val="top"/>
          </w:tcPr>
          <w:p>
            <w:pPr>
              <w:pStyle w:val="TableText"/>
              <w:ind w:left="490"/>
              <w:spacing w:before="105" w:line="222" w:lineRule="auto"/>
              <w:rPr/>
            </w:pPr>
            <w:r>
              <w:rPr>
                <w:spacing w:val="-4"/>
              </w:rPr>
              <w:t>基本要求</w:t>
            </w:r>
          </w:p>
        </w:tc>
        <w:tc>
          <w:tcPr>
            <w:tcW w:w="2594" w:type="dxa"/>
            <w:vAlign w:val="top"/>
            <w:gridSpan w:val="3"/>
          </w:tcPr>
          <w:p>
            <w:pPr>
              <w:pStyle w:val="TableText"/>
              <w:ind w:left="448"/>
              <w:spacing w:before="105" w:line="221" w:lineRule="auto"/>
              <w:rPr/>
            </w:pPr>
            <w:r>
              <w:rPr>
                <w:rFonts w:ascii="Times New Roman" w:hAnsi="Times New Roman" w:eastAsia="Times New Roman" w:cs="Times New Roman"/>
                <w:spacing w:val="-12"/>
              </w:rPr>
              <w:t>□</w:t>
            </w:r>
            <w:r>
              <w:rPr>
                <w:rFonts w:ascii="Times New Roman" w:hAnsi="Times New Roman" w:eastAsia="Times New Roman" w:cs="Times New Roman"/>
                <w:spacing w:val="-34"/>
              </w:rPr>
              <w:t xml:space="preserve"> </w:t>
            </w:r>
            <w:r>
              <w:rPr>
                <w:spacing w:val="-12"/>
              </w:rPr>
              <w:t>符合</w:t>
            </w:r>
            <w:r>
              <w:rPr>
                <w:spacing w:val="8"/>
              </w:rPr>
              <w:t xml:space="preserve">  </w:t>
            </w:r>
            <w:r>
              <w:rPr>
                <w:rFonts w:ascii="Times New Roman" w:hAnsi="Times New Roman" w:eastAsia="Times New Roman" w:cs="Times New Roman"/>
                <w:spacing w:val="-12"/>
              </w:rPr>
              <w:t>□</w:t>
            </w:r>
            <w:r>
              <w:rPr>
                <w:rFonts w:ascii="Times New Roman" w:hAnsi="Times New Roman" w:eastAsia="Times New Roman" w:cs="Times New Roman"/>
                <w:spacing w:val="-38"/>
              </w:rPr>
              <w:t xml:space="preserve"> </w:t>
            </w:r>
            <w:r>
              <w:rPr>
                <w:spacing w:val="-12"/>
              </w:rPr>
              <w:t>不符合</w:t>
            </w:r>
          </w:p>
        </w:tc>
        <w:tc>
          <w:tcPr>
            <w:tcW w:w="1980" w:type="dxa"/>
            <w:vAlign w:val="top"/>
            <w:gridSpan w:val="2"/>
          </w:tcPr>
          <w:p>
            <w:pPr>
              <w:pStyle w:val="TableText"/>
              <w:ind w:left="525"/>
              <w:spacing w:before="105" w:line="222" w:lineRule="auto"/>
              <w:rPr/>
            </w:pPr>
            <w:r>
              <w:rPr>
                <w:spacing w:val="-5"/>
              </w:rPr>
              <w:t>评价得分</w:t>
            </w:r>
          </w:p>
        </w:tc>
        <w:tc>
          <w:tcPr>
            <w:tcW w:w="2039" w:type="dxa"/>
            <w:vAlign w:val="top"/>
            <w:gridSpan w:val="2"/>
          </w:tcPr>
          <w:p>
            <w:pPr>
              <w:rPr>
                <w:rFonts w:ascii="Arial"/>
                <w:sz w:val="21"/>
              </w:rPr>
            </w:pPr>
            <w:r/>
          </w:p>
        </w:tc>
      </w:tr>
      <w:tr>
        <w:trPr>
          <w:trHeight w:val="1597" w:hRule="atLeast"/>
        </w:trPr>
        <w:tc>
          <w:tcPr>
            <w:tcW w:w="1913" w:type="dxa"/>
            <w:vAlign w:val="top"/>
          </w:tcPr>
          <w:p>
            <w:pPr>
              <w:spacing w:line="365" w:lineRule="auto"/>
              <w:rPr>
                <w:rFonts w:ascii="Arial"/>
                <w:sz w:val="21"/>
              </w:rPr>
            </w:pPr>
            <w:r/>
          </w:p>
          <w:p>
            <w:pPr>
              <w:pStyle w:val="TableText"/>
              <w:ind w:left="736" w:right="233" w:hanging="474"/>
              <w:spacing w:before="78" w:line="346" w:lineRule="auto"/>
              <w:rPr/>
            </w:pPr>
            <w:r>
              <w:rPr>
                <w:spacing w:val="-5"/>
              </w:rPr>
              <w:t>受评价方主要</w:t>
            </w:r>
            <w:r>
              <w:rPr>
                <w:spacing w:val="1"/>
              </w:rPr>
              <w:t xml:space="preserve"> </w:t>
            </w:r>
            <w:r>
              <w:rPr>
                <w:spacing w:val="-11"/>
              </w:rPr>
              <w:t>亮点</w:t>
            </w:r>
          </w:p>
        </w:tc>
        <w:tc>
          <w:tcPr>
            <w:tcW w:w="6613" w:type="dxa"/>
            <w:vAlign w:val="top"/>
            <w:gridSpan w:val="7"/>
          </w:tcPr>
          <w:p>
            <w:pPr>
              <w:pStyle w:val="TableText"/>
              <w:ind w:left="1042"/>
              <w:spacing w:before="117" w:line="219" w:lineRule="auto"/>
              <w:rPr/>
            </w:pPr>
            <w:r>
              <w:rPr>
                <w:spacing w:val="-4"/>
              </w:rPr>
              <w:t>（请在</w:t>
            </w:r>
            <w:r>
              <w:rPr>
                <w:spacing w:val="-30"/>
              </w:rPr>
              <w:t xml:space="preserve"> </w:t>
            </w:r>
            <w:r>
              <w:rPr>
                <w:rFonts w:ascii="Times New Roman" w:hAnsi="Times New Roman" w:eastAsia="Times New Roman" w:cs="Times New Roman"/>
                <w:spacing w:val="-4"/>
              </w:rPr>
              <w:t>100</w:t>
            </w:r>
            <w:r>
              <w:rPr>
                <w:rFonts w:ascii="Times New Roman" w:hAnsi="Times New Roman" w:eastAsia="Times New Roman" w:cs="Times New Roman"/>
                <w:spacing w:val="28"/>
              </w:rPr>
              <w:t xml:space="preserve"> </w:t>
            </w:r>
            <w:r>
              <w:rPr>
                <w:spacing w:val="-4"/>
              </w:rPr>
              <w:t>字以内概述受评价方主要亮点）</w:t>
            </w:r>
          </w:p>
        </w:tc>
      </w:tr>
      <w:tr>
        <w:trPr>
          <w:trHeight w:val="3596" w:hRule="atLeast"/>
        </w:trPr>
        <w:tc>
          <w:tcPr>
            <w:tcW w:w="8526" w:type="dxa"/>
            <w:vAlign w:val="top"/>
            <w:gridSpan w:val="8"/>
          </w:tcPr>
          <w:p>
            <w:pPr>
              <w:pStyle w:val="TableText"/>
              <w:ind w:left="124" w:right="41" w:firstLine="480"/>
              <w:spacing w:before="117" w:line="352" w:lineRule="auto"/>
              <w:jc w:val="both"/>
              <w:rPr/>
            </w:pPr>
            <w:r>
              <w:rPr>
                <w:spacing w:val="-3"/>
              </w:rPr>
              <w:t>本机构承诺，已按规范完整的评价程序对受评</w:t>
            </w:r>
            <w:r>
              <w:rPr>
                <w:spacing w:val="-4"/>
              </w:rPr>
              <w:t>价方进行了全面的评价，受评</w:t>
            </w:r>
            <w:r>
              <w:rPr/>
              <w:t xml:space="preserve"> </w:t>
            </w:r>
            <w:r>
              <w:rPr>
                <w:spacing w:val="-3"/>
              </w:rPr>
              <w:t>价方提交的材料真实有效，本评价报告客观公正，结论证据充分</w:t>
            </w:r>
            <w:r>
              <w:rPr>
                <w:spacing w:val="-4"/>
              </w:rPr>
              <w:t>，真实、准确的</w:t>
            </w:r>
            <w:r>
              <w:rPr/>
              <w:t xml:space="preserve"> </w:t>
            </w:r>
            <w:r>
              <w:rPr>
                <w:spacing w:val="-8"/>
              </w:rPr>
              <w:t>反映了评价过程的发现，严谨的出具结论。本机构已充分了解评价报告的严肃性，</w:t>
            </w:r>
            <w:r>
              <w:rPr>
                <w:spacing w:val="1"/>
              </w:rPr>
              <w:t xml:space="preserve"> </w:t>
            </w:r>
            <w:r>
              <w:rPr>
                <w:spacing w:val="-1"/>
              </w:rPr>
              <w:t>评价过程若存在弄虚作假或故意隐瞒受评价方问题，本机构愿承担所有责任。</w:t>
            </w:r>
          </w:p>
          <w:p>
            <w:pPr>
              <w:spacing w:line="430" w:lineRule="auto"/>
              <w:rPr>
                <w:rFonts w:ascii="Arial"/>
                <w:sz w:val="21"/>
              </w:rPr>
            </w:pPr>
            <w:r/>
          </w:p>
          <w:p>
            <w:pPr>
              <w:pStyle w:val="TableText"/>
              <w:ind w:left="4928" w:right="1960" w:firstLine="29"/>
              <w:spacing w:before="78" w:line="285" w:lineRule="auto"/>
              <w:rPr/>
            </w:pPr>
            <w:r>
              <w:rPr>
                <w:b/>
                <w:bCs/>
                <w:spacing w:val="-14"/>
              </w:rPr>
              <w:t>法人代表签字：</w:t>
            </w:r>
            <w:r>
              <w:rPr>
                <w:spacing w:val="2"/>
              </w:rPr>
              <w:t xml:space="preserve"> </w:t>
            </w:r>
            <w:r>
              <w:rPr>
                <w:b/>
                <w:bCs/>
                <w:spacing w:val="-6"/>
              </w:rPr>
              <w:t>（单位公章）</w:t>
            </w:r>
          </w:p>
        </w:tc>
      </w:tr>
    </w:tbl>
    <w:p>
      <w:pPr>
        <w:rPr>
          <w:rFonts w:ascii="Arial"/>
          <w:sz w:val="21"/>
        </w:rPr>
      </w:pPr>
      <w:r/>
    </w:p>
    <w:p>
      <w:pPr>
        <w:sectPr>
          <w:footerReference w:type="default" r:id="rId50"/>
          <w:pgSz w:w="11906" w:h="16839"/>
          <w:pgMar w:top="1431" w:right="1687" w:bottom="1233" w:left="1687" w:header="0" w:footer="1047" w:gutter="0"/>
        </w:sectPr>
        <w:rPr>
          <w:rFonts w:ascii="Arial" w:hAnsi="Arial" w:eastAsia="Arial" w:cs="Arial"/>
          <w:sz w:val="21"/>
          <w:szCs w:val="21"/>
        </w:rPr>
      </w:pPr>
    </w:p>
    <w:p>
      <w:pPr>
        <w:spacing w:line="275" w:lineRule="auto"/>
        <w:rPr>
          <w:rFonts w:ascii="Arial"/>
          <w:sz w:val="21"/>
        </w:rPr>
      </w:pPr>
      <w:r/>
    </w:p>
    <w:p>
      <w:pPr>
        <w:spacing w:line="276" w:lineRule="auto"/>
        <w:rPr>
          <w:rFonts w:ascii="Arial"/>
          <w:sz w:val="21"/>
        </w:rPr>
      </w:pPr>
      <w:r/>
    </w:p>
    <w:p>
      <w:pPr>
        <w:spacing w:line="276" w:lineRule="auto"/>
        <w:rPr>
          <w:rFonts w:ascii="Arial"/>
          <w:sz w:val="21"/>
        </w:rPr>
      </w:pPr>
      <w:r/>
    </w:p>
    <w:p>
      <w:pPr>
        <w:ind w:left="1301"/>
        <w:spacing w:before="114" w:line="226" w:lineRule="auto"/>
        <w:rPr>
          <w:rFonts w:ascii="SimHei" w:hAnsi="SimHei" w:eastAsia="SimHei" w:cs="SimHei"/>
          <w:sz w:val="35"/>
          <w:szCs w:val="35"/>
        </w:rPr>
      </w:pPr>
      <w:r>
        <w:rPr>
          <w:rFonts w:ascii="SimHei" w:hAnsi="SimHei" w:eastAsia="SimHei" w:cs="SimHei"/>
          <w:sz w:val="35"/>
          <w:szCs w:val="35"/>
          <w:spacing w:val="8"/>
        </w:rPr>
        <w:t>绿色供应链管理企业评价报告（格式）</w:t>
      </w:r>
    </w:p>
    <w:p>
      <w:pPr>
        <w:spacing w:line="250" w:lineRule="auto"/>
        <w:rPr>
          <w:rFonts w:ascii="Arial"/>
          <w:sz w:val="21"/>
        </w:rPr>
      </w:pPr>
      <w:r/>
    </w:p>
    <w:p>
      <w:pPr>
        <w:spacing w:line="251" w:lineRule="auto"/>
        <w:rPr>
          <w:rFonts w:ascii="Arial"/>
          <w:sz w:val="21"/>
        </w:rPr>
      </w:pPr>
      <w:r/>
    </w:p>
    <w:p>
      <w:pPr>
        <w:ind w:left="638"/>
        <w:spacing w:before="101" w:line="226" w:lineRule="auto"/>
        <w:rPr>
          <w:rFonts w:ascii="SimHei" w:hAnsi="SimHei" w:eastAsia="SimHei" w:cs="SimHei"/>
          <w:sz w:val="31"/>
          <w:szCs w:val="31"/>
        </w:rPr>
      </w:pPr>
      <w:r>
        <w:rPr>
          <w:rFonts w:ascii="SimHei" w:hAnsi="SimHei" w:eastAsia="SimHei" w:cs="SimHei"/>
          <w:sz w:val="31"/>
          <w:szCs w:val="31"/>
          <w:spacing w:val="5"/>
        </w:rPr>
        <w:t>一、概述</w:t>
      </w:r>
    </w:p>
    <w:p>
      <w:pPr>
        <w:pStyle w:val="BodyText"/>
        <w:ind w:left="1" w:right="2" w:firstLine="607"/>
        <w:spacing w:before="253" w:line="377" w:lineRule="auto"/>
        <w:rPr>
          <w:sz w:val="30"/>
          <w:szCs w:val="30"/>
        </w:rPr>
      </w:pPr>
      <w:r>
        <w:rPr>
          <w:sz w:val="30"/>
          <w:szCs w:val="30"/>
        </w:rPr>
        <w:t>主要介绍企业绿色供应链管理评价的目的、依据及被评价企业</w:t>
      </w:r>
      <w:r>
        <w:rPr>
          <w:sz w:val="30"/>
          <w:szCs w:val="30"/>
          <w:spacing w:val="1"/>
        </w:rPr>
        <w:t xml:space="preserve"> </w:t>
      </w:r>
      <w:r>
        <w:rPr>
          <w:sz w:val="30"/>
          <w:szCs w:val="30"/>
        </w:rPr>
        <w:t>的基本情况（企业的基本信息、发展现状、主要产品、生产经营状</w:t>
      </w:r>
      <w:r>
        <w:rPr>
          <w:sz w:val="30"/>
          <w:szCs w:val="30"/>
          <w:spacing w:val="9"/>
        </w:rPr>
        <w:t xml:space="preserve"> </w:t>
      </w:r>
      <w:r>
        <w:rPr>
          <w:sz w:val="30"/>
          <w:szCs w:val="30"/>
        </w:rPr>
        <w:t>况、供应商以及在绿色发展方面开展的重点工</w:t>
      </w:r>
      <w:r>
        <w:rPr>
          <w:sz w:val="30"/>
          <w:szCs w:val="30"/>
          <w:spacing w:val="-1"/>
        </w:rPr>
        <w:t>作及取得的成绩等）</w:t>
      </w:r>
      <w:r>
        <w:rPr>
          <w:sz w:val="30"/>
          <w:szCs w:val="30"/>
        </w:rPr>
        <w:t xml:space="preserve"> </w:t>
      </w:r>
      <w:r>
        <w:rPr>
          <w:sz w:val="30"/>
          <w:szCs w:val="30"/>
          <w:spacing w:val="-11"/>
        </w:rPr>
        <w:t>等。</w:t>
      </w:r>
    </w:p>
    <w:p>
      <w:pPr>
        <w:ind w:left="638"/>
        <w:spacing w:before="36" w:line="227" w:lineRule="auto"/>
        <w:rPr>
          <w:rFonts w:ascii="SimHei" w:hAnsi="SimHei" w:eastAsia="SimHei" w:cs="SimHei"/>
          <w:sz w:val="31"/>
          <w:szCs w:val="31"/>
        </w:rPr>
      </w:pPr>
      <w:r>
        <w:rPr>
          <w:rFonts w:ascii="SimHei" w:hAnsi="SimHei" w:eastAsia="SimHei" w:cs="SimHei"/>
          <w:sz w:val="31"/>
          <w:szCs w:val="31"/>
          <w:spacing w:val="7"/>
        </w:rPr>
        <w:t>二、评价过程</w:t>
      </w:r>
    </w:p>
    <w:p>
      <w:pPr>
        <w:pStyle w:val="BodyText"/>
        <w:ind w:firstLine="608"/>
        <w:spacing w:before="252" w:line="369" w:lineRule="auto"/>
        <w:rPr>
          <w:sz w:val="30"/>
          <w:szCs w:val="30"/>
        </w:rPr>
      </w:pPr>
      <w:r>
        <w:rPr>
          <w:sz w:val="30"/>
          <w:szCs w:val="30"/>
        </w:rPr>
        <w:t>主要介绍评价组织安排、文件评审情况、现场评价情况、评价</w:t>
      </w:r>
      <w:r>
        <w:rPr>
          <w:sz w:val="30"/>
          <w:szCs w:val="30"/>
          <w:spacing w:val="4"/>
        </w:rPr>
        <w:t xml:space="preserve"> </w:t>
      </w:r>
      <w:r>
        <w:rPr>
          <w:sz w:val="30"/>
          <w:szCs w:val="30"/>
          <w:spacing w:val="-2"/>
        </w:rPr>
        <w:t>报告编写及内部技术复核情况。</w:t>
      </w:r>
    </w:p>
    <w:p>
      <w:pPr>
        <w:ind w:left="639"/>
        <w:spacing w:before="38" w:line="227" w:lineRule="auto"/>
        <w:rPr>
          <w:rFonts w:ascii="SimHei" w:hAnsi="SimHei" w:eastAsia="SimHei" w:cs="SimHei"/>
          <w:sz w:val="31"/>
          <w:szCs w:val="31"/>
        </w:rPr>
      </w:pPr>
      <w:r>
        <w:rPr>
          <w:rFonts w:ascii="SimHei" w:hAnsi="SimHei" w:eastAsia="SimHei" w:cs="SimHei"/>
          <w:sz w:val="31"/>
          <w:szCs w:val="31"/>
          <w:spacing w:val="6"/>
        </w:rPr>
        <w:t>三、评价内容</w:t>
      </w:r>
    </w:p>
    <w:p>
      <w:pPr>
        <w:pStyle w:val="BodyText"/>
        <w:ind w:left="612"/>
        <w:spacing w:before="252" w:line="221" w:lineRule="auto"/>
        <w:rPr>
          <w:sz w:val="30"/>
          <w:szCs w:val="30"/>
        </w:rPr>
      </w:pPr>
      <w:r>
        <w:rPr>
          <w:sz w:val="30"/>
          <w:szCs w:val="30"/>
          <w:spacing w:val="-2"/>
        </w:rPr>
        <w:t>第三方机构应按以下内容对企业进行评价：</w:t>
      </w:r>
    </w:p>
    <w:p>
      <w:pPr>
        <w:pStyle w:val="BodyText"/>
        <w:ind w:left="8" w:right="2" w:firstLine="606"/>
        <w:spacing w:before="266" w:line="369" w:lineRule="auto"/>
        <w:rPr>
          <w:sz w:val="30"/>
          <w:szCs w:val="30"/>
        </w:rPr>
      </w:pPr>
      <w:r>
        <w:rPr>
          <w:rFonts w:ascii="Times New Roman" w:hAnsi="Times New Roman" w:eastAsia="Times New Roman" w:cs="Times New Roman"/>
          <w:sz w:val="30"/>
          <w:szCs w:val="30"/>
        </w:rPr>
        <w:t>1.</w:t>
      </w:r>
      <w:r>
        <w:rPr>
          <w:sz w:val="30"/>
          <w:szCs w:val="30"/>
        </w:rPr>
        <w:t>对企业是否存在《绿色工厂梯度培育及管理暂行办法》</w:t>
      </w:r>
      <w:r>
        <w:rPr>
          <w:sz w:val="30"/>
          <w:szCs w:val="30"/>
          <w:spacing w:val="-80"/>
        </w:rPr>
        <w:t xml:space="preserve"> </w:t>
      </w:r>
      <w:r>
        <w:rPr>
          <w:sz w:val="30"/>
          <w:szCs w:val="30"/>
        </w:rPr>
        <w:t>中所</w:t>
      </w:r>
      <w:r>
        <w:rPr>
          <w:sz w:val="30"/>
          <w:szCs w:val="30"/>
        </w:rPr>
        <w:t xml:space="preserve"> </w:t>
      </w:r>
      <w:r>
        <w:rPr>
          <w:sz w:val="30"/>
          <w:szCs w:val="30"/>
          <w:spacing w:val="-3"/>
        </w:rPr>
        <w:t>列否决条件的评价情况；</w:t>
      </w:r>
    </w:p>
    <w:p>
      <w:pPr>
        <w:pStyle w:val="BodyText"/>
        <w:ind w:left="8" w:right="2" w:firstLine="578"/>
        <w:spacing w:before="49" w:line="369" w:lineRule="auto"/>
        <w:rPr>
          <w:sz w:val="30"/>
          <w:szCs w:val="30"/>
        </w:rPr>
      </w:pPr>
      <w:r>
        <w:rPr>
          <w:rFonts w:ascii="Times New Roman" w:hAnsi="Times New Roman" w:eastAsia="Times New Roman" w:cs="Times New Roman"/>
          <w:sz w:val="30"/>
          <w:szCs w:val="30"/>
          <w:spacing w:val="1"/>
        </w:rPr>
        <w:t>2.</w:t>
      </w:r>
      <w:r>
        <w:rPr>
          <w:sz w:val="30"/>
          <w:szCs w:val="30"/>
          <w:spacing w:val="1"/>
        </w:rPr>
        <w:t>对企业是否符合《绿色供应链管理企业评价要求》</w:t>
      </w:r>
      <w:r>
        <w:rPr>
          <w:sz w:val="30"/>
          <w:szCs w:val="30"/>
          <w:spacing w:val="-80"/>
        </w:rPr>
        <w:t xml:space="preserve"> </w:t>
      </w:r>
      <w:r>
        <w:rPr>
          <w:sz w:val="30"/>
          <w:szCs w:val="30"/>
          <w:spacing w:val="1"/>
        </w:rPr>
        <w:t>中基本要</w:t>
      </w:r>
      <w:r>
        <w:rPr>
          <w:sz w:val="30"/>
          <w:szCs w:val="30"/>
        </w:rPr>
        <w:t xml:space="preserve"> </w:t>
      </w:r>
      <w:r>
        <w:rPr>
          <w:sz w:val="30"/>
          <w:szCs w:val="30"/>
          <w:spacing w:val="-5"/>
        </w:rPr>
        <w:t>求的评价情况；</w:t>
      </w:r>
    </w:p>
    <w:p>
      <w:pPr>
        <w:pStyle w:val="BodyText"/>
        <w:ind w:left="1" w:firstLine="591"/>
        <w:spacing w:before="48" w:line="374" w:lineRule="auto"/>
        <w:jc w:val="both"/>
        <w:rPr>
          <w:sz w:val="30"/>
          <w:szCs w:val="30"/>
        </w:rPr>
      </w:pPr>
      <w:r>
        <w:rPr>
          <w:rFonts w:ascii="Times New Roman" w:hAnsi="Times New Roman" w:eastAsia="Times New Roman" w:cs="Times New Roman"/>
          <w:sz w:val="30"/>
          <w:szCs w:val="30"/>
          <w:spacing w:val="3"/>
        </w:rPr>
        <w:t>3.</w:t>
      </w:r>
      <w:r>
        <w:rPr>
          <w:sz w:val="30"/>
          <w:szCs w:val="30"/>
          <w:spacing w:val="3"/>
        </w:rPr>
        <w:t>对企业绿色供应链管理战略、实施绿色供应商管理、绿色生</w:t>
      </w:r>
      <w:r>
        <w:rPr>
          <w:sz w:val="30"/>
          <w:szCs w:val="30"/>
          <w:spacing w:val="11"/>
        </w:rPr>
        <w:t xml:space="preserve"> </w:t>
      </w:r>
      <w:r>
        <w:rPr>
          <w:sz w:val="30"/>
          <w:szCs w:val="30"/>
        </w:rPr>
        <w:t>产、绿色回收、绿色信息平台建设、绿色信息披露等方面内容的评</w:t>
      </w:r>
      <w:r>
        <w:rPr>
          <w:sz w:val="30"/>
          <w:szCs w:val="30"/>
          <w:spacing w:val="11"/>
        </w:rPr>
        <w:t xml:space="preserve"> </w:t>
      </w:r>
      <w:r>
        <w:rPr>
          <w:sz w:val="30"/>
          <w:szCs w:val="30"/>
          <w:spacing w:val="-6"/>
        </w:rPr>
        <w:t>价情况；</w:t>
      </w:r>
    </w:p>
    <w:p>
      <w:pPr>
        <w:pStyle w:val="BodyText"/>
        <w:ind w:left="585"/>
        <w:spacing w:before="48" w:line="222" w:lineRule="auto"/>
        <w:rPr>
          <w:sz w:val="30"/>
          <w:szCs w:val="30"/>
        </w:rPr>
      </w:pPr>
      <w:r>
        <w:rPr>
          <w:rFonts w:ascii="Times New Roman" w:hAnsi="Times New Roman" w:eastAsia="Times New Roman" w:cs="Times New Roman"/>
          <w:sz w:val="30"/>
          <w:szCs w:val="30"/>
          <w:spacing w:val="-2"/>
        </w:rPr>
        <w:t>4.</w:t>
      </w:r>
      <w:r>
        <w:rPr>
          <w:rFonts w:ascii="Times New Roman" w:hAnsi="Times New Roman" w:eastAsia="Times New Roman" w:cs="Times New Roman"/>
          <w:sz w:val="30"/>
          <w:szCs w:val="30"/>
          <w:spacing w:val="-35"/>
        </w:rPr>
        <w:t xml:space="preserve"> </w:t>
      </w:r>
      <w:r>
        <w:rPr>
          <w:sz w:val="30"/>
          <w:szCs w:val="30"/>
          <w:spacing w:val="-2"/>
        </w:rPr>
        <w:t>列出企业开展</w:t>
      </w:r>
      <w:r>
        <w:rPr>
          <w:rFonts w:ascii="Times New Roman" w:hAnsi="Times New Roman" w:eastAsia="Times New Roman" w:cs="Times New Roman"/>
          <w:sz w:val="30"/>
          <w:szCs w:val="30"/>
          <w:spacing w:val="-2"/>
        </w:rPr>
        <w:t>“</w:t>
      </w:r>
      <w:r>
        <w:rPr>
          <w:sz w:val="30"/>
          <w:szCs w:val="30"/>
          <w:spacing w:val="-2"/>
        </w:rPr>
        <w:t>碳足迹核算</w:t>
      </w:r>
      <w:r>
        <w:rPr>
          <w:rFonts w:ascii="Times New Roman" w:hAnsi="Times New Roman" w:eastAsia="Times New Roman" w:cs="Times New Roman"/>
          <w:sz w:val="30"/>
          <w:szCs w:val="30"/>
          <w:spacing w:val="-2"/>
        </w:rPr>
        <w:t>”</w:t>
      </w:r>
      <w:r>
        <w:rPr>
          <w:sz w:val="30"/>
          <w:szCs w:val="30"/>
          <w:spacing w:val="-2"/>
        </w:rPr>
        <w:t>情况（加分项）。</w:t>
      </w:r>
    </w:p>
    <w:p>
      <w:pPr>
        <w:spacing w:line="272" w:lineRule="auto"/>
        <w:rPr>
          <w:rFonts w:ascii="Arial"/>
          <w:sz w:val="21"/>
        </w:rPr>
      </w:pPr>
      <w:r/>
    </w:p>
    <w:p>
      <w:pPr>
        <w:ind w:left="652"/>
        <w:spacing w:before="101" w:line="227" w:lineRule="auto"/>
        <w:rPr>
          <w:rFonts w:ascii="SimHei" w:hAnsi="SimHei" w:eastAsia="SimHei" w:cs="SimHei"/>
          <w:sz w:val="31"/>
          <w:szCs w:val="31"/>
        </w:rPr>
      </w:pPr>
      <w:r>
        <w:rPr>
          <w:rFonts w:ascii="SimHei" w:hAnsi="SimHei" w:eastAsia="SimHei" w:cs="SimHei"/>
          <w:sz w:val="31"/>
          <w:szCs w:val="31"/>
          <w:spacing w:val="4"/>
        </w:rPr>
        <w:t>四、评价结论</w:t>
      </w:r>
    </w:p>
    <w:p>
      <w:pPr>
        <w:spacing w:line="227" w:lineRule="auto"/>
        <w:sectPr>
          <w:footerReference w:type="default" r:id="rId51"/>
          <w:pgSz w:w="11906" w:h="16839"/>
          <w:pgMar w:top="1431" w:right="1585" w:bottom="1233" w:left="1606" w:header="0" w:footer="1047" w:gutter="0"/>
        </w:sectPr>
        <w:rPr>
          <w:rFonts w:ascii="SimHei" w:hAnsi="SimHei" w:eastAsia="SimHei" w:cs="SimHei"/>
          <w:sz w:val="31"/>
          <w:szCs w:val="31"/>
        </w:rPr>
      </w:pPr>
    </w:p>
    <w:p>
      <w:pPr>
        <w:spacing w:line="331" w:lineRule="auto"/>
        <w:rPr>
          <w:rFonts w:ascii="Arial"/>
          <w:sz w:val="21"/>
        </w:rPr>
      </w:pPr>
      <w:r/>
    </w:p>
    <w:p>
      <w:pPr>
        <w:pStyle w:val="BodyText"/>
        <w:ind w:right="2" w:firstLine="601"/>
        <w:spacing w:before="97" w:line="368" w:lineRule="auto"/>
        <w:rPr>
          <w:sz w:val="30"/>
          <w:szCs w:val="30"/>
        </w:rPr>
      </w:pPr>
      <w:r>
        <w:rPr>
          <w:sz w:val="30"/>
          <w:szCs w:val="30"/>
        </w:rPr>
        <w:t>对企业是否符合绿色供应链管理评价要求进行总体评价，给出</w:t>
      </w:r>
      <w:r>
        <w:rPr>
          <w:sz w:val="30"/>
          <w:szCs w:val="30"/>
          <w:spacing w:val="7"/>
        </w:rPr>
        <w:t xml:space="preserve"> </w:t>
      </w:r>
      <w:r>
        <w:rPr>
          <w:sz w:val="30"/>
          <w:szCs w:val="30"/>
          <w:spacing w:val="-1"/>
        </w:rPr>
        <w:t>评价得分，描述主要创建做法、工作亮点和仍存在的问题等。</w:t>
      </w:r>
    </w:p>
    <w:p>
      <w:pPr>
        <w:ind w:left="640"/>
        <w:spacing w:before="45" w:line="227" w:lineRule="auto"/>
        <w:rPr>
          <w:rFonts w:ascii="SimHei" w:hAnsi="SimHei" w:eastAsia="SimHei" w:cs="SimHei"/>
          <w:sz w:val="31"/>
          <w:szCs w:val="31"/>
        </w:rPr>
      </w:pPr>
      <w:r>
        <w:rPr>
          <w:rFonts w:ascii="SimHei" w:hAnsi="SimHei" w:eastAsia="SimHei" w:cs="SimHei"/>
          <w:sz w:val="31"/>
          <w:szCs w:val="31"/>
          <w:spacing w:val="4"/>
        </w:rPr>
        <w:t>五、建议</w:t>
      </w:r>
    </w:p>
    <w:p>
      <w:pPr>
        <w:pStyle w:val="BodyText"/>
        <w:ind w:right="33"/>
        <w:spacing w:before="249" w:line="220" w:lineRule="auto"/>
        <w:jc w:val="right"/>
        <w:rPr>
          <w:sz w:val="30"/>
          <w:szCs w:val="30"/>
        </w:rPr>
      </w:pPr>
      <w:r>
        <w:rPr>
          <w:sz w:val="30"/>
          <w:szCs w:val="30"/>
          <w:spacing w:val="-1"/>
        </w:rPr>
        <w:t>对企业持续创建绿色供应链管理企业的下一步工作提出建议。</w:t>
      </w:r>
    </w:p>
    <w:p>
      <w:pPr>
        <w:ind w:left="642"/>
        <w:spacing w:before="259" w:line="227" w:lineRule="auto"/>
        <w:rPr>
          <w:rFonts w:ascii="SimHei" w:hAnsi="SimHei" w:eastAsia="SimHei" w:cs="SimHei"/>
          <w:sz w:val="31"/>
          <w:szCs w:val="31"/>
        </w:rPr>
      </w:pPr>
      <w:r>
        <w:rPr>
          <w:rFonts w:ascii="SimHei" w:hAnsi="SimHei" w:eastAsia="SimHei" w:cs="SimHei"/>
          <w:sz w:val="31"/>
          <w:szCs w:val="31"/>
          <w:spacing w:val="5"/>
        </w:rPr>
        <w:t>六、参考文件</w:t>
      </w:r>
    </w:p>
    <w:p>
      <w:pPr>
        <w:pStyle w:val="BodyText"/>
        <w:ind w:left="1" w:firstLine="606"/>
        <w:spacing w:before="250" w:line="368" w:lineRule="auto"/>
        <w:rPr>
          <w:sz w:val="30"/>
          <w:szCs w:val="30"/>
        </w:rPr>
      </w:pPr>
      <w:r>
        <w:rPr>
          <w:sz w:val="30"/>
          <w:szCs w:val="30"/>
          <w:spacing w:val="-7"/>
        </w:rPr>
        <w:t>列出报告编写过程中所使用的相关参考文件（与附表</w:t>
      </w:r>
      <w:r>
        <w:rPr>
          <w:sz w:val="30"/>
          <w:szCs w:val="30"/>
          <w:spacing w:val="-35"/>
        </w:rPr>
        <w:t xml:space="preserve"> </w:t>
      </w:r>
      <w:r>
        <w:rPr>
          <w:rFonts w:ascii="Times New Roman" w:hAnsi="Times New Roman" w:eastAsia="Times New Roman" w:cs="Times New Roman"/>
          <w:sz w:val="30"/>
          <w:szCs w:val="30"/>
          <w:spacing w:val="-7"/>
        </w:rPr>
        <w:t>1.3.1</w:t>
      </w:r>
      <w:r>
        <w:rPr>
          <w:rFonts w:ascii="Times New Roman" w:hAnsi="Times New Roman" w:eastAsia="Times New Roman" w:cs="Times New Roman"/>
          <w:sz w:val="30"/>
          <w:szCs w:val="30"/>
          <w:spacing w:val="24"/>
        </w:rPr>
        <w:t xml:space="preserve"> </w:t>
      </w:r>
      <w:r>
        <w:rPr>
          <w:sz w:val="30"/>
          <w:szCs w:val="30"/>
          <w:spacing w:val="-7"/>
        </w:rPr>
        <w:t>及附</w:t>
      </w:r>
      <w:r>
        <w:rPr>
          <w:sz w:val="30"/>
          <w:szCs w:val="30"/>
        </w:rPr>
        <w:t xml:space="preserve"> </w:t>
      </w:r>
      <w:r>
        <w:rPr>
          <w:sz w:val="30"/>
          <w:szCs w:val="30"/>
          <w:spacing w:val="-5"/>
        </w:rPr>
        <w:t>表</w:t>
      </w:r>
      <w:r>
        <w:rPr>
          <w:sz w:val="30"/>
          <w:szCs w:val="30"/>
          <w:spacing w:val="-41"/>
        </w:rPr>
        <w:t xml:space="preserve"> </w:t>
      </w:r>
      <w:r>
        <w:rPr>
          <w:rFonts w:ascii="Times New Roman" w:hAnsi="Times New Roman" w:eastAsia="Times New Roman" w:cs="Times New Roman"/>
          <w:sz w:val="30"/>
          <w:szCs w:val="30"/>
          <w:spacing w:val="-5"/>
        </w:rPr>
        <w:t>1.3.2</w:t>
      </w:r>
      <w:r>
        <w:rPr>
          <w:rFonts w:ascii="Times New Roman" w:hAnsi="Times New Roman" w:eastAsia="Times New Roman" w:cs="Times New Roman"/>
          <w:sz w:val="30"/>
          <w:szCs w:val="30"/>
          <w:spacing w:val="39"/>
        </w:rPr>
        <w:t xml:space="preserve"> </w:t>
      </w:r>
      <w:r>
        <w:rPr>
          <w:sz w:val="30"/>
          <w:szCs w:val="30"/>
          <w:spacing w:val="-5"/>
        </w:rPr>
        <w:t>的证明材料索引一栏对应）。</w:t>
      </w:r>
    </w:p>
    <w:p>
      <w:pPr>
        <w:ind w:left="630"/>
        <w:spacing w:before="46" w:line="226" w:lineRule="auto"/>
        <w:rPr>
          <w:rFonts w:ascii="SimHei" w:hAnsi="SimHei" w:eastAsia="SimHei" w:cs="SimHei"/>
          <w:sz w:val="31"/>
          <w:szCs w:val="31"/>
        </w:rPr>
      </w:pPr>
      <w:r>
        <w:rPr>
          <w:rFonts w:ascii="SimHei" w:hAnsi="SimHei" w:eastAsia="SimHei" w:cs="SimHei"/>
          <w:sz w:val="31"/>
          <w:szCs w:val="31"/>
          <w:spacing w:val="9"/>
        </w:rPr>
        <w:t>七、第三方机构资质符合性证明材料</w:t>
      </w:r>
    </w:p>
    <w:p>
      <w:pPr>
        <w:pStyle w:val="BodyText"/>
        <w:ind w:left="607"/>
        <w:spacing w:before="251" w:line="220" w:lineRule="auto"/>
        <w:rPr>
          <w:sz w:val="30"/>
          <w:szCs w:val="30"/>
        </w:rPr>
      </w:pPr>
      <w:r>
        <w:rPr>
          <w:sz w:val="30"/>
          <w:szCs w:val="30"/>
          <w:spacing w:val="-2"/>
        </w:rPr>
        <w:t>列出第三方机构满足条件的资质符合性证明材料。</w:t>
      </w:r>
    </w:p>
    <w:p>
      <w:pPr>
        <w:spacing w:line="220" w:lineRule="auto"/>
        <w:sectPr>
          <w:footerReference w:type="default" r:id="rId52"/>
          <w:pgSz w:w="11906" w:h="16839"/>
          <w:pgMar w:top="1431" w:right="1585" w:bottom="1233" w:left="1607" w:header="0" w:footer="1047" w:gutter="0"/>
        </w:sectPr>
        <w:rPr>
          <w:sz w:val="30"/>
          <w:szCs w:val="30"/>
        </w:rPr>
      </w:pPr>
    </w:p>
    <w:p>
      <w:pPr>
        <w:spacing w:line="331" w:lineRule="auto"/>
        <w:rPr>
          <w:rFonts w:ascii="Arial"/>
          <w:sz w:val="21"/>
        </w:rPr>
      </w:pPr>
      <w:r/>
    </w:p>
    <w:p>
      <w:pPr>
        <w:pStyle w:val="BodyText"/>
        <w:ind w:left="144"/>
        <w:spacing w:before="97" w:line="224" w:lineRule="auto"/>
        <w:rPr>
          <w:rFonts w:ascii="Times New Roman" w:hAnsi="Times New Roman" w:eastAsia="Times New Roman" w:cs="Times New Roman"/>
          <w:sz w:val="30"/>
          <w:szCs w:val="30"/>
        </w:rPr>
      </w:pPr>
      <w:r>
        <w:rPr>
          <w:sz w:val="30"/>
          <w:szCs w:val="30"/>
          <w:spacing w:val="-10"/>
        </w:rPr>
        <w:t>附表</w:t>
      </w:r>
      <w:r>
        <w:rPr>
          <w:sz w:val="30"/>
          <w:szCs w:val="30"/>
          <w:spacing w:val="-40"/>
        </w:rPr>
        <w:t xml:space="preserve"> </w:t>
      </w:r>
      <w:r>
        <w:rPr>
          <w:rFonts w:ascii="Times New Roman" w:hAnsi="Times New Roman" w:eastAsia="Times New Roman" w:cs="Times New Roman"/>
          <w:sz w:val="30"/>
          <w:szCs w:val="30"/>
          <w:spacing w:val="-10"/>
        </w:rPr>
        <w:t>1.3.1</w:t>
      </w:r>
    </w:p>
    <w:p>
      <w:pPr>
        <w:ind w:left="1453"/>
        <w:spacing w:before="254" w:line="226" w:lineRule="auto"/>
        <w:rPr>
          <w:rFonts w:ascii="SimHei" w:hAnsi="SimHei" w:eastAsia="SimHei" w:cs="SimHei"/>
          <w:sz w:val="31"/>
          <w:szCs w:val="31"/>
        </w:rPr>
      </w:pPr>
      <w:r>
        <w:rPr>
          <w:rFonts w:ascii="SimHei" w:hAnsi="SimHei" w:eastAsia="SimHei" w:cs="SimHei"/>
          <w:sz w:val="31"/>
          <w:szCs w:val="31"/>
          <w:spacing w:val="9"/>
        </w:rPr>
        <w:t>绿色供应链管理企业一般要求符合性评价表</w:t>
      </w:r>
    </w:p>
    <w:p>
      <w:pPr>
        <w:spacing w:before="3"/>
        <w:rPr/>
      </w:pPr>
      <w:r/>
    </w:p>
    <w:tbl>
      <w:tblPr>
        <w:tblStyle w:val="TableNormal"/>
        <w:tblW w:w="8526"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4221"/>
        <w:gridCol w:w="2216"/>
        <w:gridCol w:w="2089"/>
      </w:tblGrid>
      <w:tr>
        <w:trPr>
          <w:trHeight w:val="576" w:hRule="atLeast"/>
        </w:trPr>
        <w:tc>
          <w:tcPr>
            <w:tcW w:w="4221" w:type="dxa"/>
            <w:vAlign w:val="top"/>
          </w:tcPr>
          <w:p>
            <w:pPr>
              <w:pStyle w:val="TableText"/>
              <w:ind w:left="1570"/>
              <w:spacing w:before="146" w:line="223" w:lineRule="auto"/>
              <w:rPr>
                <w:sz w:val="28"/>
                <w:szCs w:val="28"/>
              </w:rPr>
            </w:pPr>
            <w:r>
              <w:rPr>
                <w:sz w:val="28"/>
                <w:szCs w:val="28"/>
                <w:b/>
                <w:bCs/>
                <w:spacing w:val="-8"/>
              </w:rPr>
              <w:t>一般要求</w:t>
            </w:r>
          </w:p>
        </w:tc>
        <w:tc>
          <w:tcPr>
            <w:tcW w:w="2216" w:type="dxa"/>
            <w:vAlign w:val="top"/>
          </w:tcPr>
          <w:p>
            <w:pPr>
              <w:pStyle w:val="TableText"/>
              <w:ind w:left="564"/>
              <w:spacing w:before="145" w:line="222" w:lineRule="auto"/>
              <w:rPr>
                <w:sz w:val="28"/>
                <w:szCs w:val="28"/>
              </w:rPr>
            </w:pPr>
            <w:r>
              <w:rPr>
                <w:sz w:val="28"/>
                <w:szCs w:val="28"/>
                <w:b/>
                <w:bCs/>
                <w:spacing w:val="-8"/>
              </w:rPr>
              <w:t>是否符合</w:t>
            </w:r>
          </w:p>
        </w:tc>
        <w:tc>
          <w:tcPr>
            <w:tcW w:w="2089" w:type="dxa"/>
            <w:vAlign w:val="top"/>
          </w:tcPr>
          <w:p>
            <w:pPr>
              <w:pStyle w:val="TableText"/>
              <w:ind w:left="215"/>
              <w:spacing w:before="146" w:line="221" w:lineRule="auto"/>
              <w:rPr>
                <w:sz w:val="28"/>
                <w:szCs w:val="28"/>
              </w:rPr>
            </w:pPr>
            <w:r>
              <w:rPr>
                <w:sz w:val="28"/>
                <w:szCs w:val="28"/>
                <w:b/>
                <w:bCs/>
                <w:spacing w:val="-5"/>
              </w:rPr>
              <w:t>证明材料索引</w:t>
            </w:r>
          </w:p>
        </w:tc>
      </w:tr>
      <w:tr>
        <w:trPr>
          <w:trHeight w:val="511" w:hRule="atLeast"/>
        </w:trPr>
        <w:tc>
          <w:tcPr>
            <w:tcW w:w="4221" w:type="dxa"/>
            <w:vAlign w:val="top"/>
          </w:tcPr>
          <w:p>
            <w:pPr>
              <w:pStyle w:val="TableText"/>
              <w:ind w:left="125"/>
              <w:spacing w:before="133" w:line="222" w:lineRule="auto"/>
              <w:rPr/>
            </w:pPr>
            <w:r>
              <w:rPr>
                <w:spacing w:val="-3"/>
              </w:rPr>
              <w:t>具有独立法人资格。</w:t>
            </w:r>
          </w:p>
        </w:tc>
        <w:tc>
          <w:tcPr>
            <w:tcW w:w="2216" w:type="dxa"/>
            <w:vAlign w:val="top"/>
          </w:tcPr>
          <w:p>
            <w:pPr>
              <w:rPr>
                <w:rFonts w:ascii="Arial"/>
                <w:sz w:val="21"/>
              </w:rPr>
            </w:pPr>
            <w:r/>
          </w:p>
        </w:tc>
        <w:tc>
          <w:tcPr>
            <w:tcW w:w="2089" w:type="dxa"/>
            <w:vAlign w:val="top"/>
          </w:tcPr>
          <w:p>
            <w:pPr>
              <w:rPr>
                <w:rFonts w:ascii="Arial"/>
                <w:sz w:val="21"/>
              </w:rPr>
            </w:pPr>
            <w:r/>
          </w:p>
        </w:tc>
      </w:tr>
      <w:tr>
        <w:trPr>
          <w:trHeight w:val="570" w:hRule="atLeast"/>
        </w:trPr>
        <w:tc>
          <w:tcPr>
            <w:tcW w:w="4221" w:type="dxa"/>
            <w:vAlign w:val="top"/>
          </w:tcPr>
          <w:p>
            <w:pPr>
              <w:pStyle w:val="TableText"/>
              <w:ind w:left="125"/>
              <w:spacing w:before="162" w:line="221" w:lineRule="auto"/>
              <w:rPr/>
            </w:pPr>
            <w:r>
              <w:rPr>
                <w:spacing w:val="-2"/>
              </w:rPr>
              <w:t>具有较强的行业影响力。</w:t>
            </w:r>
          </w:p>
        </w:tc>
        <w:tc>
          <w:tcPr>
            <w:tcW w:w="2216" w:type="dxa"/>
            <w:vAlign w:val="top"/>
          </w:tcPr>
          <w:p>
            <w:pPr>
              <w:rPr>
                <w:rFonts w:ascii="Arial"/>
                <w:sz w:val="21"/>
              </w:rPr>
            </w:pPr>
            <w:r/>
          </w:p>
        </w:tc>
        <w:tc>
          <w:tcPr>
            <w:tcW w:w="2089" w:type="dxa"/>
            <w:vAlign w:val="top"/>
          </w:tcPr>
          <w:p>
            <w:pPr>
              <w:rPr>
                <w:rFonts w:ascii="Arial"/>
                <w:sz w:val="21"/>
              </w:rPr>
            </w:pPr>
            <w:r/>
          </w:p>
        </w:tc>
      </w:tr>
      <w:tr>
        <w:trPr>
          <w:trHeight w:val="1249" w:hRule="atLeast"/>
        </w:trPr>
        <w:tc>
          <w:tcPr>
            <w:tcW w:w="4221" w:type="dxa"/>
            <w:vAlign w:val="top"/>
          </w:tcPr>
          <w:p>
            <w:pPr>
              <w:pStyle w:val="TableText"/>
              <w:ind w:left="125" w:right="105"/>
              <w:spacing w:before="37" w:line="231" w:lineRule="auto"/>
              <w:jc w:val="both"/>
              <w:rPr/>
            </w:pPr>
            <w:r>
              <w:rPr>
                <w:spacing w:val="9"/>
              </w:rPr>
              <w:t>具有较完善的能源资源、环境管理体</w:t>
            </w:r>
            <w:r>
              <w:rPr/>
              <w:t xml:space="preserve"> </w:t>
            </w:r>
            <w:r>
              <w:rPr>
                <w:spacing w:val="-6"/>
              </w:rPr>
              <w:t>系，各项管理制度健全，符合国家和地</w:t>
            </w:r>
            <w:r>
              <w:rPr>
                <w:spacing w:val="5"/>
              </w:rPr>
              <w:t xml:space="preserve"> </w:t>
            </w:r>
            <w:r>
              <w:rPr>
                <w:spacing w:val="-6"/>
              </w:rPr>
              <w:t>方的法律法规及标准规范要求，近三年</w:t>
            </w:r>
            <w:r>
              <w:rPr>
                <w:spacing w:val="5"/>
              </w:rPr>
              <w:t xml:space="preserve"> </w:t>
            </w:r>
            <w:r>
              <w:rPr>
                <w:spacing w:val="-2"/>
              </w:rPr>
              <w:t>无重大安全和环境污染事故。</w:t>
            </w:r>
          </w:p>
        </w:tc>
        <w:tc>
          <w:tcPr>
            <w:tcW w:w="2216" w:type="dxa"/>
            <w:vAlign w:val="top"/>
          </w:tcPr>
          <w:p>
            <w:pPr>
              <w:rPr>
                <w:rFonts w:ascii="Arial"/>
                <w:sz w:val="21"/>
              </w:rPr>
            </w:pPr>
            <w:r/>
          </w:p>
        </w:tc>
        <w:tc>
          <w:tcPr>
            <w:tcW w:w="2089" w:type="dxa"/>
            <w:vAlign w:val="top"/>
          </w:tcPr>
          <w:p>
            <w:pPr>
              <w:rPr>
                <w:rFonts w:ascii="Arial"/>
                <w:sz w:val="21"/>
              </w:rPr>
            </w:pPr>
            <w:r/>
          </w:p>
        </w:tc>
      </w:tr>
      <w:tr>
        <w:trPr>
          <w:trHeight w:val="1112" w:hRule="atLeast"/>
        </w:trPr>
        <w:tc>
          <w:tcPr>
            <w:tcW w:w="4221" w:type="dxa"/>
            <w:vAlign w:val="top"/>
          </w:tcPr>
          <w:p>
            <w:pPr>
              <w:pStyle w:val="TableText"/>
              <w:ind w:left="123" w:right="105"/>
              <w:spacing w:before="125" w:line="233" w:lineRule="auto"/>
              <w:jc w:val="both"/>
              <w:rPr/>
            </w:pPr>
            <w:r>
              <w:rPr>
                <w:spacing w:val="-6"/>
              </w:rPr>
              <w:t>拥有数量众多的供应商，在供应商中有</w:t>
            </w:r>
            <w:r>
              <w:rPr>
                <w:spacing w:val="8"/>
              </w:rPr>
              <w:t xml:space="preserve"> </w:t>
            </w:r>
            <w:r>
              <w:rPr>
                <w:spacing w:val="-6"/>
              </w:rPr>
              <w:t>很强的影响力，与上下游供应商建立良</w:t>
            </w:r>
            <w:r>
              <w:rPr>
                <w:spacing w:val="8"/>
              </w:rPr>
              <w:t xml:space="preserve"> </w:t>
            </w:r>
            <w:r>
              <w:rPr>
                <w:spacing w:val="-3"/>
              </w:rPr>
              <w:t>好的合作关系。</w:t>
            </w:r>
          </w:p>
        </w:tc>
        <w:tc>
          <w:tcPr>
            <w:tcW w:w="2216" w:type="dxa"/>
            <w:vAlign w:val="top"/>
          </w:tcPr>
          <w:p>
            <w:pPr>
              <w:rPr>
                <w:rFonts w:ascii="Arial"/>
                <w:sz w:val="21"/>
              </w:rPr>
            </w:pPr>
            <w:r/>
          </w:p>
        </w:tc>
        <w:tc>
          <w:tcPr>
            <w:tcW w:w="2089" w:type="dxa"/>
            <w:vAlign w:val="top"/>
          </w:tcPr>
          <w:p>
            <w:pPr>
              <w:rPr>
                <w:rFonts w:ascii="Arial"/>
                <w:sz w:val="21"/>
              </w:rPr>
            </w:pPr>
            <w:r/>
          </w:p>
        </w:tc>
      </w:tr>
      <w:tr>
        <w:trPr>
          <w:trHeight w:val="1029" w:hRule="atLeast"/>
        </w:trPr>
        <w:tc>
          <w:tcPr>
            <w:tcW w:w="4221" w:type="dxa"/>
            <w:vAlign w:val="top"/>
          </w:tcPr>
          <w:p>
            <w:pPr>
              <w:pStyle w:val="TableText"/>
              <w:ind w:left="123" w:right="105" w:hanging="3"/>
              <w:spacing w:before="85" w:line="233" w:lineRule="auto"/>
              <w:jc w:val="both"/>
              <w:rPr/>
            </w:pPr>
            <w:r>
              <w:rPr>
                <w:spacing w:val="-6"/>
              </w:rPr>
              <w:t>有完善的供应商管理体系，建立健全的</w:t>
            </w:r>
            <w:r>
              <w:rPr>
                <w:spacing w:val="10"/>
              </w:rPr>
              <w:t xml:space="preserve"> </w:t>
            </w:r>
            <w:r>
              <w:rPr>
                <w:spacing w:val="-6"/>
              </w:rPr>
              <w:t>供应商认证、选择、审核、绩效管理和</w:t>
            </w:r>
            <w:r>
              <w:rPr>
                <w:spacing w:val="7"/>
              </w:rPr>
              <w:t xml:space="preserve"> </w:t>
            </w:r>
            <w:r>
              <w:rPr>
                <w:spacing w:val="-4"/>
              </w:rPr>
              <w:t>退出机制。</w:t>
            </w:r>
          </w:p>
        </w:tc>
        <w:tc>
          <w:tcPr>
            <w:tcW w:w="2216" w:type="dxa"/>
            <w:vAlign w:val="top"/>
          </w:tcPr>
          <w:p>
            <w:pPr>
              <w:rPr>
                <w:rFonts w:ascii="Arial"/>
                <w:sz w:val="21"/>
              </w:rPr>
            </w:pPr>
            <w:r/>
          </w:p>
        </w:tc>
        <w:tc>
          <w:tcPr>
            <w:tcW w:w="2089" w:type="dxa"/>
            <w:vAlign w:val="top"/>
          </w:tcPr>
          <w:p>
            <w:pPr>
              <w:rPr>
                <w:rFonts w:ascii="Arial"/>
                <w:sz w:val="21"/>
              </w:rPr>
            </w:pPr>
            <w:r/>
          </w:p>
        </w:tc>
      </w:tr>
      <w:tr>
        <w:trPr>
          <w:trHeight w:val="753" w:hRule="atLeast"/>
        </w:trPr>
        <w:tc>
          <w:tcPr>
            <w:tcW w:w="4221" w:type="dxa"/>
            <w:vAlign w:val="top"/>
          </w:tcPr>
          <w:p>
            <w:pPr>
              <w:pStyle w:val="TableText"/>
              <w:ind w:left="123" w:right="105" w:hanging="3"/>
              <w:spacing w:before="102" w:line="230" w:lineRule="auto"/>
              <w:rPr/>
            </w:pPr>
            <w:r>
              <w:rPr>
                <w:spacing w:val="-6"/>
              </w:rPr>
              <w:t>有健全的财务管理制度，销售盈利能力</w:t>
            </w:r>
            <w:r>
              <w:rPr>
                <w:spacing w:val="10"/>
              </w:rPr>
              <w:t xml:space="preserve"> </w:t>
            </w:r>
            <w:r>
              <w:rPr>
                <w:spacing w:val="-2"/>
              </w:rPr>
              <w:t>处于行业领先水平。</w:t>
            </w:r>
          </w:p>
        </w:tc>
        <w:tc>
          <w:tcPr>
            <w:tcW w:w="2216" w:type="dxa"/>
            <w:vAlign w:val="top"/>
          </w:tcPr>
          <w:p>
            <w:pPr>
              <w:rPr>
                <w:rFonts w:ascii="Arial"/>
                <w:sz w:val="21"/>
              </w:rPr>
            </w:pPr>
            <w:r/>
          </w:p>
        </w:tc>
        <w:tc>
          <w:tcPr>
            <w:tcW w:w="2089" w:type="dxa"/>
            <w:vAlign w:val="top"/>
          </w:tcPr>
          <w:p>
            <w:pPr>
              <w:rPr>
                <w:rFonts w:ascii="Arial"/>
                <w:sz w:val="21"/>
              </w:rPr>
            </w:pPr>
            <w:r/>
          </w:p>
        </w:tc>
      </w:tr>
      <w:tr>
        <w:trPr>
          <w:trHeight w:val="1123" w:hRule="atLeast"/>
        </w:trPr>
        <w:tc>
          <w:tcPr>
            <w:tcW w:w="4221" w:type="dxa"/>
            <w:vAlign w:val="top"/>
          </w:tcPr>
          <w:p>
            <w:pPr>
              <w:pStyle w:val="TableText"/>
              <w:ind w:left="164" w:right="105" w:hanging="40"/>
              <w:spacing w:before="287" w:line="230" w:lineRule="auto"/>
              <w:rPr/>
            </w:pPr>
            <w:r>
              <w:rPr>
                <w:spacing w:val="9"/>
              </w:rPr>
              <w:t>对实施绿色供应链管理有明确的工作</w:t>
            </w:r>
            <w:r>
              <w:rPr/>
              <w:t xml:space="preserve"> </w:t>
            </w:r>
            <w:r>
              <w:rPr>
                <w:spacing w:val="-5"/>
              </w:rPr>
              <w:t>目标、思路、计划和措施。</w:t>
            </w:r>
          </w:p>
        </w:tc>
        <w:tc>
          <w:tcPr>
            <w:tcW w:w="2216" w:type="dxa"/>
            <w:vAlign w:val="top"/>
          </w:tcPr>
          <w:p>
            <w:pPr>
              <w:rPr>
                <w:rFonts w:ascii="Arial"/>
                <w:sz w:val="21"/>
              </w:rPr>
            </w:pPr>
            <w:r/>
          </w:p>
        </w:tc>
        <w:tc>
          <w:tcPr>
            <w:tcW w:w="2089" w:type="dxa"/>
            <w:vAlign w:val="top"/>
          </w:tcPr>
          <w:p>
            <w:pPr>
              <w:rPr>
                <w:rFonts w:ascii="Arial"/>
                <w:sz w:val="21"/>
              </w:rPr>
            </w:pPr>
            <w:r/>
          </w:p>
        </w:tc>
      </w:tr>
    </w:tbl>
    <w:p>
      <w:pPr>
        <w:rPr>
          <w:rFonts w:ascii="Arial"/>
          <w:sz w:val="21"/>
        </w:rPr>
      </w:pPr>
      <w:r/>
    </w:p>
    <w:p>
      <w:pPr>
        <w:sectPr>
          <w:footerReference w:type="default" r:id="rId53"/>
          <w:pgSz w:w="11906" w:h="16839"/>
          <w:pgMar w:top="1431" w:right="1785" w:bottom="1233" w:left="1474" w:header="0" w:footer="1047" w:gutter="0"/>
        </w:sectPr>
        <w:rPr>
          <w:rFonts w:ascii="Arial" w:hAnsi="Arial" w:eastAsia="Arial" w:cs="Arial"/>
          <w:sz w:val="21"/>
          <w:szCs w:val="21"/>
        </w:rPr>
      </w:pPr>
    </w:p>
    <w:p>
      <w:pPr>
        <w:spacing w:line="331" w:lineRule="auto"/>
        <w:rPr>
          <w:rFonts w:ascii="Arial"/>
          <w:sz w:val="21"/>
        </w:rPr>
      </w:pPr>
      <w:r/>
    </w:p>
    <w:p>
      <w:pPr>
        <w:pStyle w:val="BodyText"/>
        <w:ind w:left="249"/>
        <w:spacing w:before="97" w:line="224" w:lineRule="auto"/>
        <w:rPr>
          <w:rFonts w:ascii="Times New Roman" w:hAnsi="Times New Roman" w:eastAsia="Times New Roman" w:cs="Times New Roman"/>
          <w:sz w:val="30"/>
          <w:szCs w:val="30"/>
        </w:rPr>
      </w:pPr>
      <w:r>
        <w:rPr>
          <w:sz w:val="30"/>
          <w:szCs w:val="30"/>
          <w:spacing w:val="-10"/>
        </w:rPr>
        <w:t>附表</w:t>
      </w:r>
      <w:r>
        <w:rPr>
          <w:sz w:val="30"/>
          <w:szCs w:val="30"/>
          <w:spacing w:val="-39"/>
        </w:rPr>
        <w:t xml:space="preserve"> </w:t>
      </w:r>
      <w:r>
        <w:rPr>
          <w:rFonts w:ascii="Times New Roman" w:hAnsi="Times New Roman" w:eastAsia="Times New Roman" w:cs="Times New Roman"/>
          <w:sz w:val="30"/>
          <w:szCs w:val="30"/>
          <w:spacing w:val="-10"/>
        </w:rPr>
        <w:t>1.3.2</w:t>
      </w:r>
    </w:p>
    <w:p>
      <w:pPr>
        <w:pStyle w:val="BodyText"/>
        <w:ind w:left="1445"/>
        <w:spacing w:before="254" w:line="226" w:lineRule="auto"/>
        <w:rPr>
          <w:sz w:val="30"/>
          <w:szCs w:val="30"/>
        </w:rPr>
      </w:pPr>
      <w:r>
        <w:rPr>
          <w:rFonts w:ascii="SimHei" w:hAnsi="SimHei" w:eastAsia="SimHei" w:cs="SimHei"/>
          <w:spacing w:val="7"/>
        </w:rPr>
        <w:t>绿色供应链管理企业评价指标体系</w:t>
      </w:r>
      <w:r>
        <w:rPr>
          <w:sz w:val="30"/>
          <w:szCs w:val="30"/>
          <w:b/>
          <w:bCs/>
          <w:spacing w:val="7"/>
        </w:rPr>
        <w:t>（</w:t>
      </w:r>
      <w:r>
        <w:rPr>
          <w:rFonts w:ascii="Times New Roman" w:hAnsi="Times New Roman" w:eastAsia="Times New Roman" w:cs="Times New Roman"/>
          <w:sz w:val="30"/>
          <w:szCs w:val="30"/>
          <w:b/>
          <w:bCs/>
          <w:spacing w:val="7"/>
        </w:rPr>
        <w:t>20  </w:t>
      </w:r>
      <w:r>
        <w:rPr>
          <w:rFonts w:ascii="Times New Roman" w:hAnsi="Times New Roman" w:eastAsia="Times New Roman" w:cs="Times New Roman"/>
          <w:sz w:val="30"/>
          <w:szCs w:val="30"/>
          <w:b/>
          <w:bCs/>
          <w:spacing w:val="6"/>
        </w:rPr>
        <w:t xml:space="preserve">  </w:t>
      </w:r>
      <w:r>
        <w:rPr>
          <w:sz w:val="30"/>
          <w:szCs w:val="30"/>
          <w:b/>
          <w:bCs/>
          <w:spacing w:val="6"/>
        </w:rPr>
        <w:t>年）</w:t>
      </w:r>
    </w:p>
    <w:p>
      <w:pPr>
        <w:spacing w:line="89" w:lineRule="exact"/>
        <w:rPr/>
      </w:pPr>
      <w:r/>
    </w:p>
    <w:tbl>
      <w:tblPr>
        <w:tblStyle w:val="TableNormal"/>
        <w:tblW w:w="9161"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184"/>
        <w:gridCol w:w="728"/>
        <w:gridCol w:w="3599"/>
        <w:gridCol w:w="719"/>
        <w:gridCol w:w="839"/>
        <w:gridCol w:w="1284"/>
        <w:gridCol w:w="808"/>
      </w:tblGrid>
      <w:tr>
        <w:trPr>
          <w:trHeight w:val="945" w:hRule="atLeast"/>
        </w:trPr>
        <w:tc>
          <w:tcPr>
            <w:tcW w:w="1184" w:type="dxa"/>
            <w:vAlign w:val="top"/>
          </w:tcPr>
          <w:p>
            <w:pPr>
              <w:spacing w:line="275" w:lineRule="auto"/>
              <w:rPr>
                <w:rFonts w:ascii="Arial"/>
                <w:sz w:val="21"/>
              </w:rPr>
            </w:pPr>
            <w:r/>
          </w:p>
          <w:p>
            <w:pPr>
              <w:pStyle w:val="TableText"/>
              <w:ind w:left="128"/>
              <w:spacing w:before="78" w:line="222" w:lineRule="auto"/>
              <w:rPr/>
            </w:pPr>
            <w:r>
              <w:rPr>
                <w:b/>
                <w:bCs/>
                <w:spacing w:val="-7"/>
              </w:rPr>
              <w:t>一级指标</w:t>
            </w:r>
          </w:p>
        </w:tc>
        <w:tc>
          <w:tcPr>
            <w:tcW w:w="728" w:type="dxa"/>
            <w:vAlign w:val="top"/>
          </w:tcPr>
          <w:p>
            <w:pPr>
              <w:spacing w:line="275" w:lineRule="auto"/>
              <w:rPr>
                <w:rFonts w:ascii="Arial"/>
                <w:sz w:val="21"/>
              </w:rPr>
            </w:pPr>
            <w:r/>
          </w:p>
          <w:p>
            <w:pPr>
              <w:pStyle w:val="TableText"/>
              <w:ind w:left="136"/>
              <w:spacing w:before="78" w:line="222" w:lineRule="auto"/>
              <w:rPr/>
            </w:pPr>
            <w:r>
              <w:rPr>
                <w:b/>
                <w:bCs/>
                <w:spacing w:val="-11"/>
              </w:rPr>
              <w:t>序号</w:t>
            </w:r>
          </w:p>
        </w:tc>
        <w:tc>
          <w:tcPr>
            <w:tcW w:w="3599" w:type="dxa"/>
            <w:vAlign w:val="top"/>
          </w:tcPr>
          <w:p>
            <w:pPr>
              <w:spacing w:line="275" w:lineRule="auto"/>
              <w:rPr>
                <w:rFonts w:ascii="Arial"/>
                <w:sz w:val="21"/>
              </w:rPr>
            </w:pPr>
            <w:r/>
          </w:p>
          <w:p>
            <w:pPr>
              <w:pStyle w:val="TableText"/>
              <w:ind w:left="1338"/>
              <w:spacing w:before="78" w:line="222" w:lineRule="auto"/>
              <w:rPr/>
            </w:pPr>
            <w:r>
              <w:rPr>
                <w:b/>
                <w:bCs/>
                <w:spacing w:val="-8"/>
              </w:rPr>
              <w:t>二级指标</w:t>
            </w:r>
          </w:p>
        </w:tc>
        <w:tc>
          <w:tcPr>
            <w:tcW w:w="719" w:type="dxa"/>
            <w:vAlign w:val="top"/>
          </w:tcPr>
          <w:p>
            <w:pPr>
              <w:spacing w:line="274" w:lineRule="auto"/>
              <w:rPr>
                <w:rFonts w:ascii="Arial"/>
                <w:sz w:val="21"/>
              </w:rPr>
            </w:pPr>
            <w:r/>
          </w:p>
          <w:p>
            <w:pPr>
              <w:pStyle w:val="TableText"/>
              <w:ind w:left="136"/>
              <w:spacing w:before="78" w:line="221" w:lineRule="auto"/>
              <w:rPr/>
            </w:pPr>
            <w:r>
              <w:rPr>
                <w:b/>
                <w:bCs/>
                <w:spacing w:val="-13"/>
              </w:rPr>
              <w:t>单位</w:t>
            </w:r>
          </w:p>
        </w:tc>
        <w:tc>
          <w:tcPr>
            <w:tcW w:w="839" w:type="dxa"/>
            <w:vAlign w:val="top"/>
          </w:tcPr>
          <w:p>
            <w:pPr>
              <w:pStyle w:val="TableText"/>
              <w:ind w:left="195" w:right="177" w:firstLine="3"/>
              <w:spacing w:before="197" w:line="232" w:lineRule="auto"/>
              <w:rPr/>
            </w:pPr>
            <w:r>
              <w:rPr>
                <w:b/>
                <w:bCs/>
                <w:spacing w:val="-14"/>
              </w:rPr>
              <w:t>最高</w:t>
            </w:r>
            <w:r>
              <w:rPr/>
              <w:t xml:space="preserve"> </w:t>
            </w:r>
            <w:r>
              <w:rPr>
                <w:b/>
                <w:bCs/>
                <w:spacing w:val="-12"/>
              </w:rPr>
              <w:t>分值</w:t>
            </w:r>
          </w:p>
        </w:tc>
        <w:tc>
          <w:tcPr>
            <w:tcW w:w="1284" w:type="dxa"/>
            <w:vAlign w:val="top"/>
          </w:tcPr>
          <w:p>
            <w:pPr>
              <w:pStyle w:val="TableText"/>
              <w:ind w:left="175" w:right="155" w:firstLine="6"/>
              <w:spacing w:before="41" w:line="229" w:lineRule="auto"/>
              <w:jc w:val="both"/>
              <w:rPr/>
            </w:pPr>
            <w:r>
              <w:rPr>
                <w:b/>
                <w:bCs/>
                <w:spacing w:val="-8"/>
              </w:rPr>
              <w:t>符合性说</w:t>
            </w:r>
            <w:r>
              <w:rPr>
                <w:spacing w:val="1"/>
              </w:rPr>
              <w:t xml:space="preserve"> </w:t>
            </w:r>
            <w:r>
              <w:rPr>
                <w:b/>
                <w:bCs/>
                <w:spacing w:val="-6"/>
              </w:rPr>
              <w:t>明及证明</w:t>
            </w:r>
            <w:r>
              <w:rPr/>
              <w:t xml:space="preserve"> </w:t>
            </w:r>
            <w:r>
              <w:rPr>
                <w:b/>
                <w:bCs/>
                <w:spacing w:val="-6"/>
              </w:rPr>
              <w:t>材料索引</w:t>
            </w:r>
          </w:p>
        </w:tc>
        <w:tc>
          <w:tcPr>
            <w:tcW w:w="808" w:type="dxa"/>
            <w:vAlign w:val="top"/>
          </w:tcPr>
          <w:p>
            <w:pPr>
              <w:spacing w:line="275" w:lineRule="auto"/>
              <w:rPr>
                <w:rFonts w:ascii="Arial"/>
                <w:sz w:val="21"/>
              </w:rPr>
            </w:pPr>
            <w:r/>
          </w:p>
          <w:p>
            <w:pPr>
              <w:pStyle w:val="TableText"/>
              <w:ind w:left="177"/>
              <w:spacing w:before="78" w:line="222" w:lineRule="auto"/>
              <w:rPr/>
            </w:pPr>
            <w:r>
              <w:rPr>
                <w:b/>
                <w:bCs/>
                <w:spacing w:val="-11"/>
              </w:rPr>
              <w:t>得分</w:t>
            </w:r>
          </w:p>
        </w:tc>
      </w:tr>
      <w:tr>
        <w:trPr>
          <w:trHeight w:val="402" w:hRule="atLeast"/>
        </w:trPr>
        <w:tc>
          <w:tcPr>
            <w:tcW w:w="1184" w:type="dxa"/>
            <w:vAlign w:val="top"/>
            <w:vMerge w:val="restart"/>
            <w:tcBorders>
              <w:bottom w:val="nil"/>
            </w:tcBorders>
          </w:tcPr>
          <w:p>
            <w:pPr>
              <w:pStyle w:val="TableText"/>
              <w:ind w:left="197" w:right="110" w:hanging="69"/>
              <w:spacing w:before="175" w:line="234" w:lineRule="auto"/>
              <w:jc w:val="both"/>
              <w:rPr>
                <w:rFonts w:ascii="Times New Roman" w:hAnsi="Times New Roman" w:eastAsia="Times New Roman" w:cs="Times New Roman"/>
              </w:rPr>
            </w:pPr>
            <w:r>
              <w:rPr>
                <w:spacing w:val="-5"/>
              </w:rPr>
              <w:t>绿色供应</w:t>
            </w:r>
            <w:r>
              <w:rPr/>
              <w:t xml:space="preserve"> </w:t>
            </w:r>
            <w:r>
              <w:rPr>
                <w:spacing w:val="10"/>
              </w:rPr>
              <w:t>链管理</w:t>
            </w:r>
            <w:r>
              <w:rPr/>
              <w:t xml:space="preserve">  </w:t>
            </w:r>
            <w:r>
              <w:rPr>
                <w:spacing w:val="-7"/>
              </w:rPr>
              <w:t>战略</w:t>
            </w:r>
            <w:r>
              <w:rPr>
                <w:spacing w:val="-58"/>
              </w:rPr>
              <w:t xml:space="preserve"> </w:t>
            </w:r>
            <w:r>
              <w:rPr>
                <w:rFonts w:ascii="Times New Roman" w:hAnsi="Times New Roman" w:eastAsia="Times New Roman" w:cs="Times New Roman"/>
                <w:spacing w:val="-7"/>
              </w:rPr>
              <w:t>X1</w:t>
            </w:r>
          </w:p>
        </w:tc>
        <w:tc>
          <w:tcPr>
            <w:tcW w:w="728" w:type="dxa"/>
            <w:vAlign w:val="top"/>
          </w:tcPr>
          <w:p>
            <w:pPr>
              <w:ind w:left="328"/>
              <w:spacing w:before="120"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3599" w:type="dxa"/>
            <w:vAlign w:val="top"/>
          </w:tcPr>
          <w:p>
            <w:pPr>
              <w:pStyle w:val="TableText"/>
              <w:ind w:left="121"/>
              <w:spacing w:before="78" w:line="223" w:lineRule="auto"/>
              <w:rPr>
                <w:rFonts w:ascii="Times New Roman" w:hAnsi="Times New Roman" w:eastAsia="Times New Roman" w:cs="Times New Roman"/>
              </w:rPr>
            </w:pPr>
            <w:r>
              <w:rPr>
                <w:spacing w:val="-2"/>
              </w:rPr>
              <w:t>纳入公司发展规划</w:t>
            </w:r>
            <w:r>
              <w:rPr>
                <w:spacing w:val="-59"/>
              </w:rPr>
              <w:t xml:space="preserve"> </w:t>
            </w:r>
            <w:r>
              <w:rPr>
                <w:rFonts w:ascii="Times New Roman" w:hAnsi="Times New Roman" w:eastAsia="Times New Roman" w:cs="Times New Roman"/>
                <w:spacing w:val="-2"/>
              </w:rPr>
              <w:t>X11</w:t>
            </w:r>
          </w:p>
        </w:tc>
        <w:tc>
          <w:tcPr>
            <w:tcW w:w="719" w:type="dxa"/>
            <w:vAlign w:val="top"/>
          </w:tcPr>
          <w:p>
            <w:pPr>
              <w:ind w:left="327"/>
              <w:spacing w:before="221" w:line="115" w:lineRule="exact"/>
              <w:rPr>
                <w:rFonts w:ascii="Times New Roman" w:hAnsi="Times New Roman" w:eastAsia="Times New Roman" w:cs="Times New Roman"/>
                <w:sz w:val="24"/>
                <w:szCs w:val="24"/>
              </w:rPr>
            </w:pPr>
            <w:r>
              <w:rPr>
                <w:rFonts w:ascii="Times New Roman" w:hAnsi="Times New Roman" w:eastAsia="Times New Roman" w:cs="Times New Roman"/>
                <w:sz w:val="24"/>
                <w:szCs w:val="24"/>
                <w:position w:val="-2"/>
              </w:rPr>
              <w:t>-</w:t>
            </w:r>
          </w:p>
        </w:tc>
        <w:tc>
          <w:tcPr>
            <w:tcW w:w="839" w:type="dxa"/>
            <w:vAlign w:val="top"/>
          </w:tcPr>
          <w:p>
            <w:pPr>
              <w:ind w:left="371"/>
              <w:spacing w:before="120"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8</w:t>
            </w:r>
          </w:p>
        </w:tc>
        <w:tc>
          <w:tcPr>
            <w:tcW w:w="1284" w:type="dxa"/>
            <w:vAlign w:val="top"/>
          </w:tcPr>
          <w:p>
            <w:pPr>
              <w:rPr>
                <w:rFonts w:ascii="Arial"/>
                <w:sz w:val="21"/>
              </w:rPr>
            </w:pPr>
            <w:r/>
          </w:p>
        </w:tc>
        <w:tc>
          <w:tcPr>
            <w:tcW w:w="808" w:type="dxa"/>
            <w:vAlign w:val="top"/>
          </w:tcPr>
          <w:p>
            <w:pPr>
              <w:rPr>
                <w:rFonts w:ascii="Arial"/>
                <w:sz w:val="21"/>
              </w:rPr>
            </w:pPr>
            <w:r/>
          </w:p>
        </w:tc>
      </w:tr>
      <w:tr>
        <w:trPr>
          <w:trHeight w:val="402" w:hRule="atLeast"/>
        </w:trPr>
        <w:tc>
          <w:tcPr>
            <w:tcW w:w="1184" w:type="dxa"/>
            <w:vAlign w:val="top"/>
            <w:vMerge w:val="continue"/>
            <w:tcBorders>
              <w:top w:val="nil"/>
              <w:bottom w:val="nil"/>
            </w:tcBorders>
          </w:tcPr>
          <w:p>
            <w:pPr>
              <w:rPr>
                <w:rFonts w:ascii="Arial"/>
                <w:sz w:val="21"/>
              </w:rPr>
            </w:pPr>
            <w:r/>
          </w:p>
        </w:tc>
        <w:tc>
          <w:tcPr>
            <w:tcW w:w="728" w:type="dxa"/>
            <w:vAlign w:val="top"/>
          </w:tcPr>
          <w:p>
            <w:pPr>
              <w:ind w:left="305"/>
              <w:spacing w:before="121"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2</w:t>
            </w:r>
          </w:p>
        </w:tc>
        <w:tc>
          <w:tcPr>
            <w:tcW w:w="3599" w:type="dxa"/>
            <w:vAlign w:val="top"/>
          </w:tcPr>
          <w:p>
            <w:pPr>
              <w:pStyle w:val="TableText"/>
              <w:ind w:left="119"/>
              <w:spacing w:before="79" w:line="222" w:lineRule="auto"/>
              <w:rPr>
                <w:rFonts w:ascii="Times New Roman" w:hAnsi="Times New Roman" w:eastAsia="Times New Roman" w:cs="Times New Roman"/>
              </w:rPr>
            </w:pPr>
            <w:r>
              <w:rPr>
                <w:spacing w:val="-2"/>
              </w:rPr>
              <w:t>制定绿色供应链管理目标</w:t>
            </w:r>
            <w:r>
              <w:rPr>
                <w:spacing w:val="-51"/>
              </w:rPr>
              <w:t xml:space="preserve"> </w:t>
            </w:r>
            <w:r>
              <w:rPr>
                <w:rFonts w:ascii="Times New Roman" w:hAnsi="Times New Roman" w:eastAsia="Times New Roman" w:cs="Times New Roman"/>
                <w:spacing w:val="-2"/>
              </w:rPr>
              <w:t>X12</w:t>
            </w:r>
          </w:p>
        </w:tc>
        <w:tc>
          <w:tcPr>
            <w:tcW w:w="719" w:type="dxa"/>
            <w:vAlign w:val="top"/>
          </w:tcPr>
          <w:p>
            <w:pPr>
              <w:ind w:left="327"/>
              <w:spacing w:before="222" w:line="115" w:lineRule="exact"/>
              <w:rPr>
                <w:rFonts w:ascii="Times New Roman" w:hAnsi="Times New Roman" w:eastAsia="Times New Roman" w:cs="Times New Roman"/>
                <w:sz w:val="24"/>
                <w:szCs w:val="24"/>
              </w:rPr>
            </w:pPr>
            <w:r>
              <w:rPr>
                <w:rFonts w:ascii="Times New Roman" w:hAnsi="Times New Roman" w:eastAsia="Times New Roman" w:cs="Times New Roman"/>
                <w:sz w:val="24"/>
                <w:szCs w:val="24"/>
                <w:position w:val="-2"/>
              </w:rPr>
              <w:t>-</w:t>
            </w:r>
          </w:p>
        </w:tc>
        <w:tc>
          <w:tcPr>
            <w:tcW w:w="839" w:type="dxa"/>
            <w:vAlign w:val="top"/>
          </w:tcPr>
          <w:p>
            <w:pPr>
              <w:ind w:left="366"/>
              <w:spacing w:before="121"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6</w:t>
            </w:r>
          </w:p>
        </w:tc>
        <w:tc>
          <w:tcPr>
            <w:tcW w:w="1284" w:type="dxa"/>
            <w:vAlign w:val="top"/>
          </w:tcPr>
          <w:p>
            <w:pPr>
              <w:rPr>
                <w:rFonts w:ascii="Arial"/>
                <w:sz w:val="21"/>
              </w:rPr>
            </w:pPr>
            <w:r/>
          </w:p>
        </w:tc>
        <w:tc>
          <w:tcPr>
            <w:tcW w:w="808" w:type="dxa"/>
            <w:vAlign w:val="top"/>
          </w:tcPr>
          <w:p>
            <w:pPr>
              <w:rPr>
                <w:rFonts w:ascii="Arial"/>
                <w:sz w:val="21"/>
              </w:rPr>
            </w:pPr>
            <w:r/>
          </w:p>
        </w:tc>
      </w:tr>
      <w:tr>
        <w:trPr>
          <w:trHeight w:val="402" w:hRule="atLeast"/>
        </w:trPr>
        <w:tc>
          <w:tcPr>
            <w:tcW w:w="1184" w:type="dxa"/>
            <w:vAlign w:val="top"/>
            <w:vMerge w:val="continue"/>
            <w:tcBorders>
              <w:top w:val="nil"/>
            </w:tcBorders>
          </w:tcPr>
          <w:p>
            <w:pPr>
              <w:rPr>
                <w:rFonts w:ascii="Arial"/>
                <w:sz w:val="21"/>
              </w:rPr>
            </w:pPr>
            <w:r/>
          </w:p>
        </w:tc>
        <w:tc>
          <w:tcPr>
            <w:tcW w:w="728" w:type="dxa"/>
            <w:vAlign w:val="top"/>
          </w:tcPr>
          <w:p>
            <w:pPr>
              <w:ind w:left="310"/>
              <w:spacing w:before="120"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3</w:t>
            </w:r>
          </w:p>
        </w:tc>
        <w:tc>
          <w:tcPr>
            <w:tcW w:w="3599" w:type="dxa"/>
            <w:vAlign w:val="top"/>
          </w:tcPr>
          <w:p>
            <w:pPr>
              <w:pStyle w:val="TableText"/>
              <w:ind w:left="117"/>
              <w:spacing w:before="80" w:line="222" w:lineRule="auto"/>
              <w:rPr>
                <w:rFonts w:ascii="Times New Roman" w:hAnsi="Times New Roman" w:eastAsia="Times New Roman" w:cs="Times New Roman"/>
              </w:rPr>
            </w:pPr>
            <w:r>
              <w:rPr>
                <w:spacing w:val="-2"/>
              </w:rPr>
              <w:t>设置专门管理机构</w:t>
            </w:r>
            <w:r>
              <w:rPr>
                <w:spacing w:val="-55"/>
              </w:rPr>
              <w:t xml:space="preserve"> </w:t>
            </w:r>
            <w:r>
              <w:rPr>
                <w:rFonts w:ascii="Times New Roman" w:hAnsi="Times New Roman" w:eastAsia="Times New Roman" w:cs="Times New Roman"/>
                <w:spacing w:val="-2"/>
              </w:rPr>
              <w:t>X13</w:t>
            </w:r>
          </w:p>
        </w:tc>
        <w:tc>
          <w:tcPr>
            <w:tcW w:w="719" w:type="dxa"/>
            <w:vAlign w:val="top"/>
          </w:tcPr>
          <w:p>
            <w:pPr>
              <w:ind w:left="327"/>
              <w:spacing w:before="221" w:line="115" w:lineRule="exact"/>
              <w:rPr>
                <w:rFonts w:ascii="Times New Roman" w:hAnsi="Times New Roman" w:eastAsia="Times New Roman" w:cs="Times New Roman"/>
                <w:sz w:val="24"/>
                <w:szCs w:val="24"/>
              </w:rPr>
            </w:pPr>
            <w:r>
              <w:rPr>
                <w:rFonts w:ascii="Times New Roman" w:hAnsi="Times New Roman" w:eastAsia="Times New Roman" w:cs="Times New Roman"/>
                <w:sz w:val="24"/>
                <w:szCs w:val="24"/>
                <w:position w:val="-2"/>
              </w:rPr>
              <w:t>-</w:t>
            </w:r>
          </w:p>
        </w:tc>
        <w:tc>
          <w:tcPr>
            <w:tcW w:w="839" w:type="dxa"/>
            <w:vAlign w:val="top"/>
          </w:tcPr>
          <w:p>
            <w:pPr>
              <w:ind w:left="366"/>
              <w:spacing w:before="120"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6</w:t>
            </w:r>
          </w:p>
        </w:tc>
        <w:tc>
          <w:tcPr>
            <w:tcW w:w="1284" w:type="dxa"/>
            <w:vAlign w:val="top"/>
          </w:tcPr>
          <w:p>
            <w:pPr>
              <w:rPr>
                <w:rFonts w:ascii="Arial"/>
                <w:sz w:val="21"/>
              </w:rPr>
            </w:pPr>
            <w:r/>
          </w:p>
        </w:tc>
        <w:tc>
          <w:tcPr>
            <w:tcW w:w="808" w:type="dxa"/>
            <w:vAlign w:val="top"/>
          </w:tcPr>
          <w:p>
            <w:pPr>
              <w:rPr>
                <w:rFonts w:ascii="Arial"/>
                <w:sz w:val="21"/>
              </w:rPr>
            </w:pPr>
            <w:r/>
          </w:p>
        </w:tc>
      </w:tr>
      <w:tr>
        <w:trPr>
          <w:trHeight w:val="402" w:hRule="atLeast"/>
        </w:trPr>
        <w:tc>
          <w:tcPr>
            <w:tcW w:w="1184" w:type="dxa"/>
            <w:vAlign w:val="top"/>
            <w:vMerge w:val="restart"/>
            <w:tcBorders>
              <w:bottom w:val="nil"/>
            </w:tcBorders>
          </w:tcPr>
          <w:p>
            <w:pPr>
              <w:spacing w:line="350" w:lineRule="auto"/>
              <w:rPr>
                <w:rFonts w:ascii="Arial"/>
                <w:sz w:val="21"/>
              </w:rPr>
            </w:pPr>
            <w:r/>
          </w:p>
          <w:p>
            <w:pPr>
              <w:spacing w:line="351" w:lineRule="auto"/>
              <w:rPr>
                <w:rFonts w:ascii="Arial"/>
                <w:sz w:val="21"/>
              </w:rPr>
            </w:pPr>
            <w:r/>
          </w:p>
          <w:p>
            <w:pPr>
              <w:pStyle w:val="TableText"/>
              <w:ind w:left="202" w:right="110" w:hanging="73"/>
              <w:spacing w:before="78" w:line="235" w:lineRule="auto"/>
              <w:jc w:val="both"/>
              <w:rPr>
                <w:rFonts w:ascii="Times New Roman" w:hAnsi="Times New Roman" w:eastAsia="Times New Roman" w:cs="Times New Roman"/>
              </w:rPr>
            </w:pPr>
            <w:r>
              <w:rPr>
                <w:spacing w:val="-6"/>
              </w:rPr>
              <w:t>实施绿色</w:t>
            </w:r>
            <w:r>
              <w:rPr>
                <w:spacing w:val="2"/>
              </w:rPr>
              <w:t xml:space="preserve"> </w:t>
            </w:r>
            <w:r>
              <w:rPr>
                <w:spacing w:val="8"/>
              </w:rPr>
              <w:t>供应商</w:t>
            </w:r>
            <w:r>
              <w:rPr/>
              <w:t xml:space="preserve">  </w:t>
            </w:r>
            <w:r>
              <w:rPr>
                <w:spacing w:val="-8"/>
              </w:rPr>
              <w:t>管理</w:t>
            </w:r>
            <w:r>
              <w:rPr>
                <w:spacing w:val="-59"/>
              </w:rPr>
              <w:t xml:space="preserve"> </w:t>
            </w:r>
            <w:r>
              <w:rPr>
                <w:rFonts w:ascii="Times New Roman" w:hAnsi="Times New Roman" w:eastAsia="Times New Roman" w:cs="Times New Roman"/>
                <w:spacing w:val="-8"/>
              </w:rPr>
              <w:t>X2</w:t>
            </w:r>
          </w:p>
        </w:tc>
        <w:tc>
          <w:tcPr>
            <w:tcW w:w="728" w:type="dxa"/>
            <w:vAlign w:val="top"/>
          </w:tcPr>
          <w:p>
            <w:pPr>
              <w:ind w:left="304"/>
              <w:spacing w:before="121"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4</w:t>
            </w:r>
          </w:p>
        </w:tc>
        <w:tc>
          <w:tcPr>
            <w:tcW w:w="3599" w:type="dxa"/>
            <w:vAlign w:val="top"/>
          </w:tcPr>
          <w:p>
            <w:pPr>
              <w:pStyle w:val="TableText"/>
              <w:ind w:left="122"/>
              <w:spacing w:before="78" w:line="222" w:lineRule="auto"/>
              <w:rPr>
                <w:rFonts w:ascii="Times New Roman" w:hAnsi="Times New Roman" w:eastAsia="Times New Roman" w:cs="Times New Roman"/>
              </w:rPr>
            </w:pPr>
            <w:r>
              <w:rPr>
                <w:spacing w:val="-2"/>
              </w:rPr>
              <w:t>绿色采购标准制度完善</w:t>
            </w:r>
            <w:r>
              <w:rPr>
                <w:spacing w:val="-56"/>
              </w:rPr>
              <w:t xml:space="preserve"> </w:t>
            </w:r>
            <w:r>
              <w:rPr>
                <w:rFonts w:ascii="Times New Roman" w:hAnsi="Times New Roman" w:eastAsia="Times New Roman" w:cs="Times New Roman"/>
                <w:spacing w:val="-2"/>
              </w:rPr>
              <w:t>X21</w:t>
            </w:r>
          </w:p>
        </w:tc>
        <w:tc>
          <w:tcPr>
            <w:tcW w:w="719" w:type="dxa"/>
            <w:vAlign w:val="top"/>
          </w:tcPr>
          <w:p>
            <w:pPr>
              <w:ind w:left="327"/>
              <w:spacing w:before="222" w:line="115" w:lineRule="exact"/>
              <w:rPr>
                <w:rFonts w:ascii="Times New Roman" w:hAnsi="Times New Roman" w:eastAsia="Times New Roman" w:cs="Times New Roman"/>
                <w:sz w:val="24"/>
                <w:szCs w:val="24"/>
              </w:rPr>
            </w:pPr>
            <w:r>
              <w:rPr>
                <w:rFonts w:ascii="Times New Roman" w:hAnsi="Times New Roman" w:eastAsia="Times New Roman" w:cs="Times New Roman"/>
                <w:sz w:val="24"/>
                <w:szCs w:val="24"/>
                <w:position w:val="-2"/>
              </w:rPr>
              <w:t>-</w:t>
            </w:r>
          </w:p>
        </w:tc>
        <w:tc>
          <w:tcPr>
            <w:tcW w:w="839" w:type="dxa"/>
            <w:vAlign w:val="top"/>
          </w:tcPr>
          <w:p>
            <w:pPr>
              <w:ind w:left="360"/>
              <w:spacing w:before="121"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4</w:t>
            </w:r>
          </w:p>
        </w:tc>
        <w:tc>
          <w:tcPr>
            <w:tcW w:w="1284" w:type="dxa"/>
            <w:vAlign w:val="top"/>
          </w:tcPr>
          <w:p>
            <w:pPr>
              <w:rPr>
                <w:rFonts w:ascii="Arial"/>
                <w:sz w:val="21"/>
              </w:rPr>
            </w:pPr>
            <w:r/>
          </w:p>
        </w:tc>
        <w:tc>
          <w:tcPr>
            <w:tcW w:w="808" w:type="dxa"/>
            <w:vAlign w:val="top"/>
          </w:tcPr>
          <w:p>
            <w:pPr>
              <w:rPr>
                <w:rFonts w:ascii="Arial"/>
                <w:sz w:val="21"/>
              </w:rPr>
            </w:pPr>
            <w:r/>
          </w:p>
        </w:tc>
      </w:tr>
      <w:tr>
        <w:trPr>
          <w:trHeight w:val="402" w:hRule="atLeast"/>
        </w:trPr>
        <w:tc>
          <w:tcPr>
            <w:tcW w:w="1184" w:type="dxa"/>
            <w:vAlign w:val="top"/>
            <w:vMerge w:val="continue"/>
            <w:tcBorders>
              <w:top w:val="nil"/>
              <w:bottom w:val="nil"/>
            </w:tcBorders>
          </w:tcPr>
          <w:p>
            <w:pPr>
              <w:rPr>
                <w:rFonts w:ascii="Arial"/>
                <w:sz w:val="21"/>
              </w:rPr>
            </w:pPr>
            <w:r/>
          </w:p>
        </w:tc>
        <w:tc>
          <w:tcPr>
            <w:tcW w:w="728" w:type="dxa"/>
            <w:vAlign w:val="top"/>
          </w:tcPr>
          <w:p>
            <w:pPr>
              <w:ind w:left="311"/>
              <w:spacing w:before="123" w:line="185"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5</w:t>
            </w:r>
          </w:p>
        </w:tc>
        <w:tc>
          <w:tcPr>
            <w:tcW w:w="3599" w:type="dxa"/>
            <w:vAlign w:val="top"/>
          </w:tcPr>
          <w:p>
            <w:pPr>
              <w:pStyle w:val="TableText"/>
              <w:ind w:left="119"/>
              <w:spacing w:before="80" w:line="222" w:lineRule="auto"/>
              <w:rPr>
                <w:rFonts w:ascii="Times New Roman" w:hAnsi="Times New Roman" w:eastAsia="Times New Roman" w:cs="Times New Roman"/>
              </w:rPr>
            </w:pPr>
            <w:r>
              <w:rPr>
                <w:spacing w:val="-2"/>
              </w:rPr>
              <w:t>供应商认证体系完善</w:t>
            </w:r>
            <w:r>
              <w:rPr>
                <w:spacing w:val="-55"/>
              </w:rPr>
              <w:t xml:space="preserve"> </w:t>
            </w:r>
            <w:r>
              <w:rPr>
                <w:rFonts w:ascii="Times New Roman" w:hAnsi="Times New Roman" w:eastAsia="Times New Roman" w:cs="Times New Roman"/>
                <w:spacing w:val="-2"/>
              </w:rPr>
              <w:t>X22</w:t>
            </w:r>
          </w:p>
        </w:tc>
        <w:tc>
          <w:tcPr>
            <w:tcW w:w="719" w:type="dxa"/>
            <w:vAlign w:val="top"/>
          </w:tcPr>
          <w:p>
            <w:pPr>
              <w:ind w:left="327"/>
              <w:spacing w:before="220" w:line="115" w:lineRule="exact"/>
              <w:rPr>
                <w:rFonts w:ascii="Times New Roman" w:hAnsi="Times New Roman" w:eastAsia="Times New Roman" w:cs="Times New Roman"/>
                <w:sz w:val="24"/>
                <w:szCs w:val="24"/>
              </w:rPr>
            </w:pPr>
            <w:r>
              <w:rPr>
                <w:rFonts w:ascii="Times New Roman" w:hAnsi="Times New Roman" w:eastAsia="Times New Roman" w:cs="Times New Roman"/>
                <w:sz w:val="24"/>
                <w:szCs w:val="24"/>
                <w:position w:val="-2"/>
              </w:rPr>
              <w:t>-</w:t>
            </w:r>
          </w:p>
        </w:tc>
        <w:tc>
          <w:tcPr>
            <w:tcW w:w="839" w:type="dxa"/>
            <w:vAlign w:val="top"/>
          </w:tcPr>
          <w:p>
            <w:pPr>
              <w:ind w:left="366"/>
              <w:spacing w:before="119"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3</w:t>
            </w:r>
          </w:p>
        </w:tc>
        <w:tc>
          <w:tcPr>
            <w:tcW w:w="1284" w:type="dxa"/>
            <w:vAlign w:val="top"/>
          </w:tcPr>
          <w:p>
            <w:pPr>
              <w:rPr>
                <w:rFonts w:ascii="Arial"/>
                <w:sz w:val="21"/>
              </w:rPr>
            </w:pPr>
            <w:r/>
          </w:p>
        </w:tc>
        <w:tc>
          <w:tcPr>
            <w:tcW w:w="808" w:type="dxa"/>
            <w:vAlign w:val="top"/>
          </w:tcPr>
          <w:p>
            <w:pPr>
              <w:rPr>
                <w:rFonts w:ascii="Arial"/>
                <w:sz w:val="21"/>
              </w:rPr>
            </w:pPr>
            <w:r/>
          </w:p>
        </w:tc>
      </w:tr>
      <w:tr>
        <w:trPr>
          <w:trHeight w:val="402" w:hRule="atLeast"/>
        </w:trPr>
        <w:tc>
          <w:tcPr>
            <w:tcW w:w="1184" w:type="dxa"/>
            <w:vAlign w:val="top"/>
            <w:vMerge w:val="continue"/>
            <w:tcBorders>
              <w:top w:val="nil"/>
              <w:bottom w:val="nil"/>
            </w:tcBorders>
          </w:tcPr>
          <w:p>
            <w:pPr>
              <w:rPr>
                <w:rFonts w:ascii="Arial"/>
                <w:sz w:val="21"/>
              </w:rPr>
            </w:pPr>
            <w:r/>
          </w:p>
        </w:tc>
        <w:tc>
          <w:tcPr>
            <w:tcW w:w="728" w:type="dxa"/>
            <w:vAlign w:val="top"/>
          </w:tcPr>
          <w:p>
            <w:pPr>
              <w:ind w:left="310"/>
              <w:spacing w:before="120"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6</w:t>
            </w:r>
          </w:p>
        </w:tc>
        <w:tc>
          <w:tcPr>
            <w:tcW w:w="3599" w:type="dxa"/>
            <w:vAlign w:val="top"/>
          </w:tcPr>
          <w:p>
            <w:pPr>
              <w:pStyle w:val="TableText"/>
              <w:ind w:left="120"/>
              <w:spacing w:before="79" w:line="222" w:lineRule="auto"/>
              <w:rPr>
                <w:rFonts w:ascii="Times New Roman" w:hAnsi="Times New Roman" w:eastAsia="Times New Roman" w:cs="Times New Roman"/>
              </w:rPr>
            </w:pPr>
            <w:r>
              <w:rPr>
                <w:spacing w:val="-2"/>
              </w:rPr>
              <w:t>对供应商定期审核</w:t>
            </w:r>
            <w:r>
              <w:rPr>
                <w:spacing w:val="-58"/>
              </w:rPr>
              <w:t xml:space="preserve"> </w:t>
            </w:r>
            <w:r>
              <w:rPr>
                <w:rFonts w:ascii="Times New Roman" w:hAnsi="Times New Roman" w:eastAsia="Times New Roman" w:cs="Times New Roman"/>
                <w:spacing w:val="-2"/>
              </w:rPr>
              <w:t>X23</w:t>
            </w:r>
          </w:p>
        </w:tc>
        <w:tc>
          <w:tcPr>
            <w:tcW w:w="719" w:type="dxa"/>
            <w:vAlign w:val="top"/>
          </w:tcPr>
          <w:p>
            <w:pPr>
              <w:ind w:left="327"/>
              <w:spacing w:before="221" w:line="115" w:lineRule="exact"/>
              <w:rPr>
                <w:rFonts w:ascii="Times New Roman" w:hAnsi="Times New Roman" w:eastAsia="Times New Roman" w:cs="Times New Roman"/>
                <w:sz w:val="24"/>
                <w:szCs w:val="24"/>
              </w:rPr>
            </w:pPr>
            <w:r>
              <w:rPr>
                <w:rFonts w:ascii="Times New Roman" w:hAnsi="Times New Roman" w:eastAsia="Times New Roman" w:cs="Times New Roman"/>
                <w:sz w:val="24"/>
                <w:szCs w:val="24"/>
                <w:position w:val="-2"/>
              </w:rPr>
              <w:t>-</w:t>
            </w:r>
          </w:p>
        </w:tc>
        <w:tc>
          <w:tcPr>
            <w:tcW w:w="839" w:type="dxa"/>
            <w:vAlign w:val="top"/>
          </w:tcPr>
          <w:p>
            <w:pPr>
              <w:ind w:left="366"/>
              <w:spacing w:before="120"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3</w:t>
            </w:r>
          </w:p>
        </w:tc>
        <w:tc>
          <w:tcPr>
            <w:tcW w:w="1284" w:type="dxa"/>
            <w:vAlign w:val="top"/>
          </w:tcPr>
          <w:p>
            <w:pPr>
              <w:rPr>
                <w:rFonts w:ascii="Arial"/>
                <w:sz w:val="21"/>
              </w:rPr>
            </w:pPr>
            <w:r/>
          </w:p>
        </w:tc>
        <w:tc>
          <w:tcPr>
            <w:tcW w:w="808" w:type="dxa"/>
            <w:vAlign w:val="top"/>
          </w:tcPr>
          <w:p>
            <w:pPr>
              <w:rPr>
                <w:rFonts w:ascii="Arial"/>
                <w:sz w:val="21"/>
              </w:rPr>
            </w:pPr>
            <w:r/>
          </w:p>
        </w:tc>
      </w:tr>
      <w:tr>
        <w:trPr>
          <w:trHeight w:val="402" w:hRule="atLeast"/>
        </w:trPr>
        <w:tc>
          <w:tcPr>
            <w:tcW w:w="1184" w:type="dxa"/>
            <w:vAlign w:val="top"/>
            <w:vMerge w:val="continue"/>
            <w:tcBorders>
              <w:top w:val="nil"/>
              <w:bottom w:val="nil"/>
            </w:tcBorders>
          </w:tcPr>
          <w:p>
            <w:pPr>
              <w:rPr>
                <w:rFonts w:ascii="Arial"/>
                <w:sz w:val="21"/>
              </w:rPr>
            </w:pPr>
            <w:r/>
          </w:p>
        </w:tc>
        <w:tc>
          <w:tcPr>
            <w:tcW w:w="728" w:type="dxa"/>
            <w:vAlign w:val="top"/>
          </w:tcPr>
          <w:p>
            <w:pPr>
              <w:ind w:left="309"/>
              <w:spacing w:before="122" w:line="185"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7</w:t>
            </w:r>
          </w:p>
        </w:tc>
        <w:tc>
          <w:tcPr>
            <w:tcW w:w="3599" w:type="dxa"/>
            <w:vAlign w:val="top"/>
          </w:tcPr>
          <w:p>
            <w:pPr>
              <w:pStyle w:val="TableText"/>
              <w:ind w:left="119"/>
              <w:spacing w:before="80" w:line="220" w:lineRule="auto"/>
              <w:rPr>
                <w:rFonts w:ascii="Times New Roman" w:hAnsi="Times New Roman" w:eastAsia="Times New Roman" w:cs="Times New Roman"/>
              </w:rPr>
            </w:pPr>
            <w:r>
              <w:rPr>
                <w:spacing w:val="-2"/>
              </w:rPr>
              <w:t>供应商绩效评估制度健全</w:t>
            </w:r>
            <w:r>
              <w:rPr>
                <w:spacing w:val="-51"/>
              </w:rPr>
              <w:t xml:space="preserve"> </w:t>
            </w:r>
            <w:r>
              <w:rPr>
                <w:rFonts w:ascii="Times New Roman" w:hAnsi="Times New Roman" w:eastAsia="Times New Roman" w:cs="Times New Roman"/>
                <w:spacing w:val="-2"/>
              </w:rPr>
              <w:t>X24</w:t>
            </w:r>
          </w:p>
        </w:tc>
        <w:tc>
          <w:tcPr>
            <w:tcW w:w="719" w:type="dxa"/>
            <w:vAlign w:val="top"/>
          </w:tcPr>
          <w:p>
            <w:pPr>
              <w:ind w:left="327"/>
              <w:spacing w:before="220" w:line="115" w:lineRule="exact"/>
              <w:rPr>
                <w:rFonts w:ascii="Times New Roman" w:hAnsi="Times New Roman" w:eastAsia="Times New Roman" w:cs="Times New Roman"/>
                <w:sz w:val="24"/>
                <w:szCs w:val="24"/>
              </w:rPr>
            </w:pPr>
            <w:r>
              <w:rPr>
                <w:rFonts w:ascii="Times New Roman" w:hAnsi="Times New Roman" w:eastAsia="Times New Roman" w:cs="Times New Roman"/>
                <w:sz w:val="24"/>
                <w:szCs w:val="24"/>
                <w:position w:val="-2"/>
              </w:rPr>
              <w:t>-</w:t>
            </w:r>
          </w:p>
        </w:tc>
        <w:tc>
          <w:tcPr>
            <w:tcW w:w="839" w:type="dxa"/>
            <w:vAlign w:val="top"/>
          </w:tcPr>
          <w:p>
            <w:pPr>
              <w:ind w:left="366"/>
              <w:spacing w:before="119"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3</w:t>
            </w:r>
          </w:p>
        </w:tc>
        <w:tc>
          <w:tcPr>
            <w:tcW w:w="1284" w:type="dxa"/>
            <w:vAlign w:val="top"/>
          </w:tcPr>
          <w:p>
            <w:pPr>
              <w:rPr>
                <w:rFonts w:ascii="Arial"/>
                <w:sz w:val="21"/>
              </w:rPr>
            </w:pPr>
            <w:r/>
          </w:p>
        </w:tc>
        <w:tc>
          <w:tcPr>
            <w:tcW w:w="808" w:type="dxa"/>
            <w:vAlign w:val="top"/>
          </w:tcPr>
          <w:p>
            <w:pPr>
              <w:rPr>
                <w:rFonts w:ascii="Arial"/>
                <w:sz w:val="21"/>
              </w:rPr>
            </w:pPr>
            <w:r/>
          </w:p>
        </w:tc>
      </w:tr>
      <w:tr>
        <w:trPr>
          <w:trHeight w:val="402" w:hRule="atLeast"/>
        </w:trPr>
        <w:tc>
          <w:tcPr>
            <w:tcW w:w="1184" w:type="dxa"/>
            <w:vAlign w:val="top"/>
            <w:vMerge w:val="continue"/>
            <w:tcBorders>
              <w:top w:val="nil"/>
              <w:bottom w:val="nil"/>
            </w:tcBorders>
          </w:tcPr>
          <w:p>
            <w:pPr>
              <w:rPr>
                <w:rFonts w:ascii="Arial"/>
                <w:sz w:val="21"/>
              </w:rPr>
            </w:pPr>
            <w:r/>
          </w:p>
        </w:tc>
        <w:tc>
          <w:tcPr>
            <w:tcW w:w="728" w:type="dxa"/>
            <w:vAlign w:val="top"/>
          </w:tcPr>
          <w:p>
            <w:pPr>
              <w:ind w:left="314"/>
              <w:spacing w:before="120"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8</w:t>
            </w:r>
          </w:p>
        </w:tc>
        <w:tc>
          <w:tcPr>
            <w:tcW w:w="3599" w:type="dxa"/>
            <w:vAlign w:val="top"/>
          </w:tcPr>
          <w:p>
            <w:pPr>
              <w:pStyle w:val="TableText"/>
              <w:ind w:left="123"/>
              <w:spacing w:before="78" w:line="221" w:lineRule="auto"/>
              <w:rPr>
                <w:rFonts w:ascii="Times New Roman" w:hAnsi="Times New Roman" w:eastAsia="Times New Roman" w:cs="Times New Roman"/>
              </w:rPr>
            </w:pPr>
            <w:r>
              <w:rPr>
                <w:spacing w:val="-2"/>
              </w:rPr>
              <w:t>定期对供应商进行培训</w:t>
            </w:r>
            <w:r>
              <w:rPr>
                <w:spacing w:val="-57"/>
              </w:rPr>
              <w:t xml:space="preserve"> </w:t>
            </w:r>
            <w:r>
              <w:rPr>
                <w:rFonts w:ascii="Times New Roman" w:hAnsi="Times New Roman" w:eastAsia="Times New Roman" w:cs="Times New Roman"/>
                <w:spacing w:val="-2"/>
              </w:rPr>
              <w:t>X25</w:t>
            </w:r>
          </w:p>
        </w:tc>
        <w:tc>
          <w:tcPr>
            <w:tcW w:w="719" w:type="dxa"/>
            <w:vAlign w:val="top"/>
          </w:tcPr>
          <w:p>
            <w:pPr>
              <w:ind w:left="327"/>
              <w:spacing w:before="221" w:line="115" w:lineRule="exact"/>
              <w:rPr>
                <w:rFonts w:ascii="Times New Roman" w:hAnsi="Times New Roman" w:eastAsia="Times New Roman" w:cs="Times New Roman"/>
                <w:sz w:val="24"/>
                <w:szCs w:val="24"/>
              </w:rPr>
            </w:pPr>
            <w:r>
              <w:rPr>
                <w:rFonts w:ascii="Times New Roman" w:hAnsi="Times New Roman" w:eastAsia="Times New Roman" w:cs="Times New Roman"/>
                <w:sz w:val="24"/>
                <w:szCs w:val="24"/>
                <w:position w:val="-2"/>
              </w:rPr>
              <w:t>-</w:t>
            </w:r>
          </w:p>
        </w:tc>
        <w:tc>
          <w:tcPr>
            <w:tcW w:w="839" w:type="dxa"/>
            <w:vAlign w:val="top"/>
          </w:tcPr>
          <w:p>
            <w:pPr>
              <w:ind w:left="366"/>
              <w:spacing w:before="120"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3</w:t>
            </w:r>
          </w:p>
        </w:tc>
        <w:tc>
          <w:tcPr>
            <w:tcW w:w="1284" w:type="dxa"/>
            <w:vAlign w:val="top"/>
          </w:tcPr>
          <w:p>
            <w:pPr>
              <w:rPr>
                <w:rFonts w:ascii="Arial"/>
                <w:sz w:val="21"/>
              </w:rPr>
            </w:pPr>
            <w:r/>
          </w:p>
        </w:tc>
        <w:tc>
          <w:tcPr>
            <w:tcW w:w="808" w:type="dxa"/>
            <w:vAlign w:val="top"/>
          </w:tcPr>
          <w:p>
            <w:pPr>
              <w:rPr>
                <w:rFonts w:ascii="Arial"/>
                <w:sz w:val="21"/>
              </w:rPr>
            </w:pPr>
            <w:r/>
          </w:p>
        </w:tc>
      </w:tr>
      <w:tr>
        <w:trPr>
          <w:trHeight w:val="402" w:hRule="atLeast"/>
        </w:trPr>
        <w:tc>
          <w:tcPr>
            <w:tcW w:w="1184" w:type="dxa"/>
            <w:vAlign w:val="top"/>
            <w:vMerge w:val="continue"/>
            <w:tcBorders>
              <w:top w:val="nil"/>
            </w:tcBorders>
          </w:tcPr>
          <w:p>
            <w:pPr>
              <w:rPr>
                <w:rFonts w:ascii="Arial"/>
                <w:sz w:val="21"/>
              </w:rPr>
            </w:pPr>
            <w:r/>
          </w:p>
        </w:tc>
        <w:tc>
          <w:tcPr>
            <w:tcW w:w="728" w:type="dxa"/>
            <w:vAlign w:val="top"/>
          </w:tcPr>
          <w:p>
            <w:pPr>
              <w:ind w:left="309"/>
              <w:spacing w:before="121"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9</w:t>
            </w:r>
          </w:p>
        </w:tc>
        <w:tc>
          <w:tcPr>
            <w:tcW w:w="3599" w:type="dxa"/>
            <w:vAlign w:val="top"/>
          </w:tcPr>
          <w:p>
            <w:pPr>
              <w:pStyle w:val="TableText"/>
              <w:ind w:left="118"/>
              <w:spacing w:before="79" w:line="223" w:lineRule="auto"/>
              <w:rPr>
                <w:rFonts w:ascii="Times New Roman" w:hAnsi="Times New Roman" w:eastAsia="Times New Roman" w:cs="Times New Roman"/>
              </w:rPr>
            </w:pPr>
            <w:r>
              <w:rPr>
                <w:spacing w:val="-2"/>
              </w:rPr>
              <w:t>低风险供应商占比</w:t>
            </w:r>
            <w:r>
              <w:rPr>
                <w:spacing w:val="-56"/>
              </w:rPr>
              <w:t xml:space="preserve"> </w:t>
            </w:r>
            <w:r>
              <w:rPr>
                <w:rFonts w:ascii="Times New Roman" w:hAnsi="Times New Roman" w:eastAsia="Times New Roman" w:cs="Times New Roman"/>
                <w:spacing w:val="-2"/>
              </w:rPr>
              <w:t>X26</w:t>
            </w:r>
          </w:p>
        </w:tc>
        <w:tc>
          <w:tcPr>
            <w:tcW w:w="719" w:type="dxa"/>
            <w:vAlign w:val="top"/>
          </w:tcPr>
          <w:p>
            <w:pPr>
              <w:ind w:left="265"/>
              <w:spacing w:before="121"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w:t>
            </w:r>
          </w:p>
        </w:tc>
        <w:tc>
          <w:tcPr>
            <w:tcW w:w="839" w:type="dxa"/>
            <w:vAlign w:val="top"/>
          </w:tcPr>
          <w:p>
            <w:pPr>
              <w:ind w:left="360"/>
              <w:spacing w:before="121"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4</w:t>
            </w:r>
          </w:p>
        </w:tc>
        <w:tc>
          <w:tcPr>
            <w:tcW w:w="1284" w:type="dxa"/>
            <w:vAlign w:val="top"/>
          </w:tcPr>
          <w:p>
            <w:pPr>
              <w:rPr>
                <w:rFonts w:ascii="Arial"/>
                <w:sz w:val="21"/>
              </w:rPr>
            </w:pPr>
            <w:r/>
          </w:p>
        </w:tc>
        <w:tc>
          <w:tcPr>
            <w:tcW w:w="808" w:type="dxa"/>
            <w:vAlign w:val="top"/>
          </w:tcPr>
          <w:p>
            <w:pPr>
              <w:rPr>
                <w:rFonts w:ascii="Arial"/>
                <w:sz w:val="21"/>
              </w:rPr>
            </w:pPr>
            <w:r/>
          </w:p>
        </w:tc>
      </w:tr>
      <w:tr>
        <w:trPr>
          <w:trHeight w:val="402" w:hRule="atLeast"/>
        </w:trPr>
        <w:tc>
          <w:tcPr>
            <w:tcW w:w="1184" w:type="dxa"/>
            <w:vAlign w:val="top"/>
            <w:vMerge w:val="restart"/>
            <w:tcBorders>
              <w:bottom w:val="nil"/>
            </w:tcBorders>
          </w:tcPr>
          <w:p>
            <w:pPr>
              <w:pStyle w:val="TableText"/>
              <w:ind w:left="444" w:right="112" w:hanging="318"/>
              <w:spacing w:before="241" w:line="242" w:lineRule="auto"/>
              <w:rPr>
                <w:rFonts w:ascii="Times New Roman" w:hAnsi="Times New Roman" w:eastAsia="Times New Roman" w:cs="Times New Roman"/>
              </w:rPr>
            </w:pPr>
            <w:r>
              <w:rPr>
                <w:spacing w:val="-5"/>
              </w:rPr>
              <w:t>绿色生产</w:t>
            </w:r>
            <w:r>
              <w:rPr/>
              <w:t xml:space="preserve"> </w:t>
            </w:r>
            <w:r>
              <w:rPr>
                <w:rFonts w:ascii="Times New Roman" w:hAnsi="Times New Roman" w:eastAsia="Times New Roman" w:cs="Times New Roman"/>
                <w:spacing w:val="-1"/>
              </w:rPr>
              <w:t>X3</w:t>
            </w:r>
          </w:p>
        </w:tc>
        <w:tc>
          <w:tcPr>
            <w:tcW w:w="728" w:type="dxa"/>
            <w:vAlign w:val="top"/>
          </w:tcPr>
          <w:p>
            <w:pPr>
              <w:ind w:left="268"/>
              <w:spacing w:before="119"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15"/>
              </w:rPr>
              <w:t>10</w:t>
            </w:r>
          </w:p>
        </w:tc>
        <w:tc>
          <w:tcPr>
            <w:tcW w:w="3599" w:type="dxa"/>
            <w:vAlign w:val="top"/>
          </w:tcPr>
          <w:p>
            <w:pPr>
              <w:pStyle w:val="TableText"/>
              <w:ind w:left="124"/>
              <w:spacing w:before="80" w:line="221" w:lineRule="auto"/>
              <w:rPr>
                <w:rFonts w:ascii="Times New Roman" w:hAnsi="Times New Roman" w:eastAsia="Times New Roman" w:cs="Times New Roman"/>
              </w:rPr>
            </w:pPr>
            <w:r>
              <w:rPr>
                <w:spacing w:val="-3"/>
              </w:rPr>
              <w:t>节能减排环保合规</w:t>
            </w:r>
            <w:r>
              <w:rPr>
                <w:spacing w:val="-51"/>
              </w:rPr>
              <w:t xml:space="preserve"> </w:t>
            </w:r>
            <w:r>
              <w:rPr>
                <w:rFonts w:ascii="Times New Roman" w:hAnsi="Times New Roman" w:eastAsia="Times New Roman" w:cs="Times New Roman"/>
                <w:spacing w:val="-3"/>
              </w:rPr>
              <w:t>X31</w:t>
            </w:r>
          </w:p>
        </w:tc>
        <w:tc>
          <w:tcPr>
            <w:tcW w:w="719" w:type="dxa"/>
            <w:vAlign w:val="top"/>
          </w:tcPr>
          <w:p>
            <w:pPr>
              <w:ind w:left="327"/>
              <w:spacing w:before="220" w:line="116" w:lineRule="exact"/>
              <w:rPr>
                <w:rFonts w:ascii="Times New Roman" w:hAnsi="Times New Roman" w:eastAsia="Times New Roman" w:cs="Times New Roman"/>
                <w:sz w:val="24"/>
                <w:szCs w:val="24"/>
              </w:rPr>
            </w:pPr>
            <w:r>
              <w:rPr>
                <w:rFonts w:ascii="Times New Roman" w:hAnsi="Times New Roman" w:eastAsia="Times New Roman" w:cs="Times New Roman"/>
                <w:sz w:val="24"/>
                <w:szCs w:val="24"/>
                <w:position w:val="-2"/>
              </w:rPr>
              <w:t>-</w:t>
            </w:r>
          </w:p>
        </w:tc>
        <w:tc>
          <w:tcPr>
            <w:tcW w:w="839" w:type="dxa"/>
            <w:vAlign w:val="top"/>
          </w:tcPr>
          <w:p>
            <w:pPr>
              <w:ind w:left="324"/>
              <w:spacing w:before="119"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15"/>
              </w:rPr>
              <w:t>10</w:t>
            </w:r>
          </w:p>
        </w:tc>
        <w:tc>
          <w:tcPr>
            <w:tcW w:w="1284" w:type="dxa"/>
            <w:vAlign w:val="top"/>
          </w:tcPr>
          <w:p>
            <w:pPr>
              <w:rPr>
                <w:rFonts w:ascii="Arial"/>
                <w:sz w:val="21"/>
              </w:rPr>
            </w:pPr>
            <w:r/>
          </w:p>
        </w:tc>
        <w:tc>
          <w:tcPr>
            <w:tcW w:w="808" w:type="dxa"/>
            <w:vAlign w:val="top"/>
          </w:tcPr>
          <w:p>
            <w:pPr>
              <w:rPr>
                <w:rFonts w:ascii="Arial"/>
                <w:sz w:val="21"/>
              </w:rPr>
            </w:pPr>
            <w:r/>
          </w:p>
        </w:tc>
      </w:tr>
      <w:tr>
        <w:trPr>
          <w:trHeight w:val="628" w:hRule="atLeast"/>
        </w:trPr>
        <w:tc>
          <w:tcPr>
            <w:tcW w:w="1184" w:type="dxa"/>
            <w:vAlign w:val="top"/>
            <w:vMerge w:val="continue"/>
            <w:tcBorders>
              <w:top w:val="nil"/>
            </w:tcBorders>
          </w:tcPr>
          <w:p>
            <w:pPr>
              <w:rPr>
                <w:rFonts w:ascii="Arial"/>
                <w:sz w:val="21"/>
              </w:rPr>
            </w:pPr>
            <w:r/>
          </w:p>
        </w:tc>
        <w:tc>
          <w:tcPr>
            <w:tcW w:w="728" w:type="dxa"/>
            <w:vAlign w:val="top"/>
          </w:tcPr>
          <w:p>
            <w:pPr>
              <w:ind w:left="270"/>
              <w:spacing w:before="233"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15"/>
              </w:rPr>
              <w:t>11</w:t>
            </w:r>
          </w:p>
        </w:tc>
        <w:tc>
          <w:tcPr>
            <w:tcW w:w="3599" w:type="dxa"/>
            <w:vAlign w:val="top"/>
          </w:tcPr>
          <w:p>
            <w:pPr>
              <w:pStyle w:val="TableText"/>
              <w:ind w:left="104" w:right="131" w:firstLine="19"/>
              <w:spacing w:before="37" w:line="237" w:lineRule="auto"/>
              <w:rPr>
                <w:rFonts w:ascii="Times New Roman" w:hAnsi="Times New Roman" w:eastAsia="Times New Roman" w:cs="Times New Roman"/>
              </w:rPr>
            </w:pPr>
            <w:r>
              <w:rPr>
                <w:spacing w:val="-2"/>
              </w:rPr>
              <w:t>符合有害物质限制使用管理办法</w:t>
            </w:r>
            <w:r>
              <w:rPr>
                <w:spacing w:val="5"/>
              </w:rPr>
              <w:t xml:space="preserve"> </w:t>
            </w:r>
            <w:r>
              <w:rPr>
                <w:rFonts w:ascii="Times New Roman" w:hAnsi="Times New Roman" w:eastAsia="Times New Roman" w:cs="Times New Roman"/>
                <w:spacing w:val="-1"/>
              </w:rPr>
              <w:t>X32</w:t>
            </w:r>
          </w:p>
        </w:tc>
        <w:tc>
          <w:tcPr>
            <w:tcW w:w="719" w:type="dxa"/>
            <w:vAlign w:val="top"/>
          </w:tcPr>
          <w:p>
            <w:pPr>
              <w:spacing w:line="263" w:lineRule="auto"/>
              <w:rPr>
                <w:rFonts w:ascii="Arial"/>
                <w:sz w:val="21"/>
              </w:rPr>
            </w:pPr>
            <w:r/>
          </w:p>
          <w:p>
            <w:pPr>
              <w:ind w:left="327"/>
              <w:spacing w:before="69" w:line="116" w:lineRule="exact"/>
              <w:rPr>
                <w:rFonts w:ascii="Times New Roman" w:hAnsi="Times New Roman" w:eastAsia="Times New Roman" w:cs="Times New Roman"/>
                <w:sz w:val="24"/>
                <w:szCs w:val="24"/>
              </w:rPr>
            </w:pPr>
            <w:r>
              <w:rPr>
                <w:rFonts w:ascii="Times New Roman" w:hAnsi="Times New Roman" w:eastAsia="Times New Roman" w:cs="Times New Roman"/>
                <w:sz w:val="24"/>
                <w:szCs w:val="24"/>
                <w:position w:val="-2"/>
              </w:rPr>
              <w:t>-</w:t>
            </w:r>
          </w:p>
        </w:tc>
        <w:tc>
          <w:tcPr>
            <w:tcW w:w="839" w:type="dxa"/>
            <w:vAlign w:val="top"/>
          </w:tcPr>
          <w:p>
            <w:pPr>
              <w:ind w:left="324"/>
              <w:spacing w:before="233"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15"/>
              </w:rPr>
              <w:t>10</w:t>
            </w:r>
          </w:p>
        </w:tc>
        <w:tc>
          <w:tcPr>
            <w:tcW w:w="1284" w:type="dxa"/>
            <w:vAlign w:val="top"/>
          </w:tcPr>
          <w:p>
            <w:pPr>
              <w:rPr>
                <w:rFonts w:ascii="Arial"/>
                <w:sz w:val="21"/>
              </w:rPr>
            </w:pPr>
            <w:r/>
          </w:p>
        </w:tc>
        <w:tc>
          <w:tcPr>
            <w:tcW w:w="808" w:type="dxa"/>
            <w:vAlign w:val="top"/>
          </w:tcPr>
          <w:p>
            <w:pPr>
              <w:rPr>
                <w:rFonts w:ascii="Arial"/>
                <w:sz w:val="21"/>
              </w:rPr>
            </w:pPr>
            <w:r/>
          </w:p>
        </w:tc>
      </w:tr>
      <w:tr>
        <w:trPr>
          <w:trHeight w:val="402" w:hRule="atLeast"/>
        </w:trPr>
        <w:tc>
          <w:tcPr>
            <w:tcW w:w="1184" w:type="dxa"/>
            <w:vAlign w:val="top"/>
            <w:vMerge w:val="restart"/>
            <w:tcBorders>
              <w:bottom w:val="nil"/>
            </w:tcBorders>
          </w:tcPr>
          <w:p>
            <w:pPr>
              <w:spacing w:line="283" w:lineRule="auto"/>
              <w:rPr>
                <w:rFonts w:ascii="Arial"/>
                <w:sz w:val="21"/>
              </w:rPr>
            </w:pPr>
            <w:r/>
          </w:p>
          <w:p>
            <w:pPr>
              <w:spacing w:line="283" w:lineRule="auto"/>
              <w:rPr>
                <w:rFonts w:ascii="Arial"/>
                <w:sz w:val="21"/>
              </w:rPr>
            </w:pPr>
            <w:r/>
          </w:p>
          <w:p>
            <w:pPr>
              <w:pStyle w:val="TableText"/>
              <w:ind w:left="444" w:right="112" w:hanging="318"/>
              <w:spacing w:before="78" w:line="244" w:lineRule="auto"/>
              <w:rPr>
                <w:rFonts w:ascii="Times New Roman" w:hAnsi="Times New Roman" w:eastAsia="Times New Roman" w:cs="Times New Roman"/>
              </w:rPr>
            </w:pPr>
            <w:r>
              <w:rPr>
                <w:spacing w:val="-5"/>
              </w:rPr>
              <w:t>绿色回收</w:t>
            </w:r>
            <w:r>
              <w:rPr/>
              <w:t xml:space="preserve"> </w:t>
            </w:r>
            <w:r>
              <w:rPr>
                <w:rFonts w:ascii="Times New Roman" w:hAnsi="Times New Roman" w:eastAsia="Times New Roman" w:cs="Times New Roman"/>
                <w:spacing w:val="-1"/>
              </w:rPr>
              <w:t>X4</w:t>
            </w:r>
          </w:p>
        </w:tc>
        <w:tc>
          <w:tcPr>
            <w:tcW w:w="728" w:type="dxa"/>
            <w:vAlign w:val="top"/>
          </w:tcPr>
          <w:p>
            <w:pPr>
              <w:ind w:left="268"/>
              <w:spacing w:before="121"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15"/>
              </w:rPr>
              <w:t>12</w:t>
            </w:r>
          </w:p>
        </w:tc>
        <w:tc>
          <w:tcPr>
            <w:tcW w:w="3599" w:type="dxa"/>
            <w:vAlign w:val="top"/>
          </w:tcPr>
          <w:p>
            <w:pPr>
              <w:pStyle w:val="TableText"/>
              <w:ind w:left="120"/>
              <w:spacing w:before="79" w:line="223" w:lineRule="auto"/>
              <w:rPr>
                <w:rFonts w:ascii="Times New Roman" w:hAnsi="Times New Roman" w:eastAsia="Times New Roman" w:cs="Times New Roman"/>
              </w:rPr>
            </w:pPr>
            <w:r>
              <w:rPr>
                <w:spacing w:val="-3"/>
              </w:rPr>
              <w:t>产品回收率</w:t>
            </w:r>
            <w:r>
              <w:rPr>
                <w:spacing w:val="-56"/>
              </w:rPr>
              <w:t xml:space="preserve"> </w:t>
            </w:r>
            <w:r>
              <w:rPr>
                <w:rFonts w:ascii="Times New Roman" w:hAnsi="Times New Roman" w:eastAsia="Times New Roman" w:cs="Times New Roman"/>
                <w:spacing w:val="-3"/>
              </w:rPr>
              <w:t>X41</w:t>
            </w:r>
          </w:p>
        </w:tc>
        <w:tc>
          <w:tcPr>
            <w:tcW w:w="719" w:type="dxa"/>
            <w:vAlign w:val="top"/>
          </w:tcPr>
          <w:p>
            <w:pPr>
              <w:ind w:left="265"/>
              <w:spacing w:before="121"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w:t>
            </w:r>
          </w:p>
        </w:tc>
        <w:tc>
          <w:tcPr>
            <w:tcW w:w="839" w:type="dxa"/>
            <w:vAlign w:val="top"/>
          </w:tcPr>
          <w:p>
            <w:pPr>
              <w:ind w:left="368"/>
              <w:spacing w:before="125" w:line="185"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5</w:t>
            </w:r>
          </w:p>
        </w:tc>
        <w:tc>
          <w:tcPr>
            <w:tcW w:w="1284" w:type="dxa"/>
            <w:vAlign w:val="top"/>
          </w:tcPr>
          <w:p>
            <w:pPr>
              <w:rPr>
                <w:rFonts w:ascii="Arial"/>
                <w:sz w:val="21"/>
              </w:rPr>
            </w:pPr>
            <w:r/>
          </w:p>
        </w:tc>
        <w:tc>
          <w:tcPr>
            <w:tcW w:w="808" w:type="dxa"/>
            <w:vAlign w:val="top"/>
          </w:tcPr>
          <w:p>
            <w:pPr>
              <w:rPr>
                <w:rFonts w:ascii="Arial"/>
                <w:sz w:val="21"/>
              </w:rPr>
            </w:pPr>
            <w:r/>
          </w:p>
        </w:tc>
      </w:tr>
      <w:tr>
        <w:trPr>
          <w:trHeight w:val="402" w:hRule="atLeast"/>
        </w:trPr>
        <w:tc>
          <w:tcPr>
            <w:tcW w:w="1184" w:type="dxa"/>
            <w:vAlign w:val="top"/>
            <w:vMerge w:val="continue"/>
            <w:tcBorders>
              <w:top w:val="nil"/>
              <w:bottom w:val="nil"/>
            </w:tcBorders>
          </w:tcPr>
          <w:p>
            <w:pPr>
              <w:rPr>
                <w:rFonts w:ascii="Arial"/>
                <w:sz w:val="21"/>
              </w:rPr>
            </w:pPr>
            <w:r/>
          </w:p>
        </w:tc>
        <w:tc>
          <w:tcPr>
            <w:tcW w:w="728" w:type="dxa"/>
            <w:vAlign w:val="top"/>
          </w:tcPr>
          <w:p>
            <w:pPr>
              <w:ind w:left="268"/>
              <w:spacing w:before="122"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15"/>
              </w:rPr>
              <w:t>13</w:t>
            </w:r>
          </w:p>
        </w:tc>
        <w:tc>
          <w:tcPr>
            <w:tcW w:w="3599" w:type="dxa"/>
            <w:vAlign w:val="top"/>
          </w:tcPr>
          <w:p>
            <w:pPr>
              <w:pStyle w:val="TableText"/>
              <w:ind w:left="127"/>
              <w:spacing w:before="80" w:line="223" w:lineRule="auto"/>
              <w:rPr>
                <w:rFonts w:ascii="Times New Roman" w:hAnsi="Times New Roman" w:eastAsia="Times New Roman" w:cs="Times New Roman"/>
              </w:rPr>
            </w:pPr>
            <w:r>
              <w:rPr>
                <w:spacing w:val="-4"/>
              </w:rPr>
              <w:t>包装回收率</w:t>
            </w:r>
            <w:r>
              <w:rPr>
                <w:spacing w:val="-55"/>
              </w:rPr>
              <w:t xml:space="preserve"> </w:t>
            </w:r>
            <w:r>
              <w:rPr>
                <w:rFonts w:ascii="Times New Roman" w:hAnsi="Times New Roman" w:eastAsia="Times New Roman" w:cs="Times New Roman"/>
                <w:spacing w:val="-4"/>
              </w:rPr>
              <w:t>X42</w:t>
            </w:r>
          </w:p>
        </w:tc>
        <w:tc>
          <w:tcPr>
            <w:tcW w:w="719" w:type="dxa"/>
            <w:vAlign w:val="top"/>
          </w:tcPr>
          <w:p>
            <w:pPr>
              <w:ind w:left="265"/>
              <w:spacing w:before="122"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w:t>
            </w:r>
          </w:p>
        </w:tc>
        <w:tc>
          <w:tcPr>
            <w:tcW w:w="839" w:type="dxa"/>
            <w:vAlign w:val="top"/>
          </w:tcPr>
          <w:p>
            <w:pPr>
              <w:ind w:left="368"/>
              <w:spacing w:before="126" w:line="185"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5</w:t>
            </w:r>
          </w:p>
        </w:tc>
        <w:tc>
          <w:tcPr>
            <w:tcW w:w="1284" w:type="dxa"/>
            <w:vAlign w:val="top"/>
          </w:tcPr>
          <w:p>
            <w:pPr>
              <w:rPr>
                <w:rFonts w:ascii="Arial"/>
                <w:sz w:val="21"/>
              </w:rPr>
            </w:pPr>
            <w:r/>
          </w:p>
        </w:tc>
        <w:tc>
          <w:tcPr>
            <w:tcW w:w="808" w:type="dxa"/>
            <w:vAlign w:val="top"/>
          </w:tcPr>
          <w:p>
            <w:pPr>
              <w:rPr>
                <w:rFonts w:ascii="Arial"/>
                <w:sz w:val="21"/>
              </w:rPr>
            </w:pPr>
            <w:r/>
          </w:p>
        </w:tc>
      </w:tr>
      <w:tr>
        <w:trPr>
          <w:trHeight w:val="628" w:hRule="atLeast"/>
        </w:trPr>
        <w:tc>
          <w:tcPr>
            <w:tcW w:w="1184" w:type="dxa"/>
            <w:vAlign w:val="top"/>
            <w:vMerge w:val="continue"/>
            <w:tcBorders>
              <w:top w:val="nil"/>
              <w:bottom w:val="nil"/>
            </w:tcBorders>
          </w:tcPr>
          <w:p>
            <w:pPr>
              <w:rPr>
                <w:rFonts w:ascii="Arial"/>
                <w:sz w:val="21"/>
              </w:rPr>
            </w:pPr>
            <w:r/>
          </w:p>
        </w:tc>
        <w:tc>
          <w:tcPr>
            <w:tcW w:w="728" w:type="dxa"/>
            <w:vAlign w:val="top"/>
          </w:tcPr>
          <w:p>
            <w:pPr>
              <w:ind w:left="268"/>
              <w:spacing w:before="236"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15"/>
              </w:rPr>
              <w:t>14</w:t>
            </w:r>
          </w:p>
        </w:tc>
        <w:tc>
          <w:tcPr>
            <w:tcW w:w="3599" w:type="dxa"/>
            <w:vAlign w:val="top"/>
          </w:tcPr>
          <w:p>
            <w:pPr>
              <w:pStyle w:val="TableText"/>
              <w:ind w:left="124" w:right="107" w:firstLine="23"/>
              <w:spacing w:before="38" w:line="223" w:lineRule="auto"/>
              <w:rPr>
                <w:rFonts w:ascii="Times New Roman" w:hAnsi="Times New Roman" w:eastAsia="Times New Roman" w:cs="Times New Roman"/>
              </w:rPr>
            </w:pPr>
            <w:r>
              <w:rPr>
                <w:spacing w:val="-2"/>
              </w:rPr>
              <w:t>回收体系完善（含自建、与第三</w:t>
            </w:r>
            <w:r>
              <w:rPr>
                <w:spacing w:val="5"/>
              </w:rPr>
              <w:t xml:space="preserve"> </w:t>
            </w:r>
            <w:r>
              <w:rPr>
                <w:spacing w:val="-3"/>
              </w:rPr>
              <w:t>方联合回收）</w:t>
            </w:r>
            <w:r>
              <w:rPr>
                <w:rFonts w:ascii="Times New Roman" w:hAnsi="Times New Roman" w:eastAsia="Times New Roman" w:cs="Times New Roman"/>
                <w:spacing w:val="-3"/>
              </w:rPr>
              <w:t>X43</w:t>
            </w:r>
          </w:p>
        </w:tc>
        <w:tc>
          <w:tcPr>
            <w:tcW w:w="719" w:type="dxa"/>
            <w:vAlign w:val="top"/>
          </w:tcPr>
          <w:p>
            <w:pPr>
              <w:spacing w:line="266" w:lineRule="auto"/>
              <w:rPr>
                <w:rFonts w:ascii="Arial"/>
                <w:sz w:val="21"/>
              </w:rPr>
            </w:pPr>
            <w:r/>
          </w:p>
          <w:p>
            <w:pPr>
              <w:ind w:left="327"/>
              <w:spacing w:before="69" w:line="115" w:lineRule="exact"/>
              <w:rPr>
                <w:rFonts w:ascii="Times New Roman" w:hAnsi="Times New Roman" w:eastAsia="Times New Roman" w:cs="Times New Roman"/>
                <w:sz w:val="24"/>
                <w:szCs w:val="24"/>
              </w:rPr>
            </w:pPr>
            <w:r>
              <w:rPr>
                <w:rFonts w:ascii="Times New Roman" w:hAnsi="Times New Roman" w:eastAsia="Times New Roman" w:cs="Times New Roman"/>
                <w:sz w:val="24"/>
                <w:szCs w:val="24"/>
                <w:position w:val="-2"/>
              </w:rPr>
              <w:t>-</w:t>
            </w:r>
          </w:p>
        </w:tc>
        <w:tc>
          <w:tcPr>
            <w:tcW w:w="839" w:type="dxa"/>
            <w:vAlign w:val="top"/>
          </w:tcPr>
          <w:p>
            <w:pPr>
              <w:ind w:left="368"/>
              <w:spacing w:before="239" w:line="185"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5</w:t>
            </w:r>
          </w:p>
        </w:tc>
        <w:tc>
          <w:tcPr>
            <w:tcW w:w="1284" w:type="dxa"/>
            <w:vAlign w:val="top"/>
          </w:tcPr>
          <w:p>
            <w:pPr>
              <w:rPr>
                <w:rFonts w:ascii="Arial"/>
                <w:sz w:val="21"/>
              </w:rPr>
            </w:pPr>
            <w:r/>
          </w:p>
        </w:tc>
        <w:tc>
          <w:tcPr>
            <w:tcW w:w="808" w:type="dxa"/>
            <w:vAlign w:val="top"/>
          </w:tcPr>
          <w:p>
            <w:pPr>
              <w:rPr>
                <w:rFonts w:ascii="Arial"/>
                <w:sz w:val="21"/>
              </w:rPr>
            </w:pPr>
            <w:r/>
          </w:p>
        </w:tc>
      </w:tr>
      <w:tr>
        <w:trPr>
          <w:trHeight w:val="402" w:hRule="atLeast"/>
        </w:trPr>
        <w:tc>
          <w:tcPr>
            <w:tcW w:w="1184" w:type="dxa"/>
            <w:vAlign w:val="top"/>
            <w:vMerge w:val="continue"/>
            <w:tcBorders>
              <w:top w:val="nil"/>
            </w:tcBorders>
          </w:tcPr>
          <w:p>
            <w:pPr>
              <w:rPr>
                <w:rFonts w:ascii="Arial"/>
                <w:sz w:val="21"/>
              </w:rPr>
            </w:pPr>
            <w:r/>
          </w:p>
        </w:tc>
        <w:tc>
          <w:tcPr>
            <w:tcW w:w="728" w:type="dxa"/>
            <w:vAlign w:val="top"/>
          </w:tcPr>
          <w:p>
            <w:pPr>
              <w:ind w:left="268"/>
              <w:spacing w:before="121"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15"/>
              </w:rPr>
              <w:t>15</w:t>
            </w:r>
          </w:p>
        </w:tc>
        <w:tc>
          <w:tcPr>
            <w:tcW w:w="3599" w:type="dxa"/>
            <w:vAlign w:val="top"/>
          </w:tcPr>
          <w:p>
            <w:pPr>
              <w:pStyle w:val="TableText"/>
              <w:ind w:left="118"/>
              <w:spacing w:before="82" w:line="222" w:lineRule="auto"/>
              <w:rPr>
                <w:rFonts w:ascii="Times New Roman" w:hAnsi="Times New Roman" w:eastAsia="Times New Roman" w:cs="Times New Roman"/>
              </w:rPr>
            </w:pPr>
            <w:r>
              <w:rPr>
                <w:spacing w:val="-2"/>
              </w:rPr>
              <w:t>指导下游企业回收拆解</w:t>
            </w:r>
            <w:r>
              <w:rPr>
                <w:spacing w:val="-52"/>
              </w:rPr>
              <w:t xml:space="preserve"> </w:t>
            </w:r>
            <w:r>
              <w:rPr>
                <w:rFonts w:ascii="Times New Roman" w:hAnsi="Times New Roman" w:eastAsia="Times New Roman" w:cs="Times New Roman"/>
                <w:spacing w:val="-2"/>
              </w:rPr>
              <w:t>X44</w:t>
            </w:r>
          </w:p>
        </w:tc>
        <w:tc>
          <w:tcPr>
            <w:tcW w:w="719" w:type="dxa"/>
            <w:vAlign w:val="top"/>
          </w:tcPr>
          <w:p>
            <w:pPr>
              <w:ind w:left="327"/>
              <w:spacing w:before="222" w:line="115" w:lineRule="exact"/>
              <w:rPr>
                <w:rFonts w:ascii="Times New Roman" w:hAnsi="Times New Roman" w:eastAsia="Times New Roman" w:cs="Times New Roman"/>
                <w:sz w:val="24"/>
                <w:szCs w:val="24"/>
              </w:rPr>
            </w:pPr>
            <w:r>
              <w:rPr>
                <w:rFonts w:ascii="Times New Roman" w:hAnsi="Times New Roman" w:eastAsia="Times New Roman" w:cs="Times New Roman"/>
                <w:sz w:val="24"/>
                <w:szCs w:val="24"/>
                <w:position w:val="-2"/>
              </w:rPr>
              <w:t>-</w:t>
            </w:r>
          </w:p>
        </w:tc>
        <w:tc>
          <w:tcPr>
            <w:tcW w:w="839" w:type="dxa"/>
            <w:vAlign w:val="top"/>
          </w:tcPr>
          <w:p>
            <w:pPr>
              <w:ind w:left="368"/>
              <w:spacing w:before="125" w:line="185"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5</w:t>
            </w:r>
          </w:p>
        </w:tc>
        <w:tc>
          <w:tcPr>
            <w:tcW w:w="1284" w:type="dxa"/>
            <w:vAlign w:val="top"/>
          </w:tcPr>
          <w:p>
            <w:pPr>
              <w:rPr>
                <w:rFonts w:ascii="Arial"/>
                <w:sz w:val="21"/>
              </w:rPr>
            </w:pPr>
            <w:r/>
          </w:p>
        </w:tc>
        <w:tc>
          <w:tcPr>
            <w:tcW w:w="808" w:type="dxa"/>
            <w:vAlign w:val="top"/>
          </w:tcPr>
          <w:p>
            <w:pPr>
              <w:rPr>
                <w:rFonts w:ascii="Arial"/>
                <w:sz w:val="21"/>
              </w:rPr>
            </w:pPr>
            <w:r/>
          </w:p>
        </w:tc>
      </w:tr>
      <w:tr>
        <w:trPr>
          <w:trHeight w:val="940" w:hRule="atLeast"/>
        </w:trPr>
        <w:tc>
          <w:tcPr>
            <w:tcW w:w="1184" w:type="dxa"/>
            <w:vAlign w:val="top"/>
          </w:tcPr>
          <w:p>
            <w:pPr>
              <w:pStyle w:val="TableText"/>
              <w:ind w:left="128"/>
              <w:spacing w:before="39" w:line="222" w:lineRule="auto"/>
              <w:rPr/>
            </w:pPr>
            <w:r>
              <w:rPr>
                <w:spacing w:val="-5"/>
              </w:rPr>
              <w:t>绿色信息</w:t>
            </w:r>
          </w:p>
          <w:p>
            <w:pPr>
              <w:pStyle w:val="TableText"/>
              <w:ind w:left="122"/>
              <w:spacing w:before="23" w:line="221" w:lineRule="auto"/>
              <w:rPr/>
            </w:pPr>
            <w:r>
              <w:rPr>
                <w:spacing w:val="-4"/>
              </w:rPr>
              <w:t>平台建设</w:t>
            </w:r>
          </w:p>
          <w:p>
            <w:pPr>
              <w:ind w:left="444"/>
              <w:spacing w:before="67" w:line="185"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1"/>
              </w:rPr>
              <w:t>X5</w:t>
            </w:r>
          </w:p>
        </w:tc>
        <w:tc>
          <w:tcPr>
            <w:tcW w:w="728" w:type="dxa"/>
            <w:vAlign w:val="top"/>
          </w:tcPr>
          <w:p>
            <w:pPr>
              <w:spacing w:line="320" w:lineRule="auto"/>
              <w:rPr>
                <w:rFonts w:ascii="Arial"/>
                <w:sz w:val="21"/>
              </w:rPr>
            </w:pPr>
            <w:r/>
          </w:p>
          <w:p>
            <w:pPr>
              <w:ind w:left="268"/>
              <w:spacing w:before="69"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15"/>
              </w:rPr>
              <w:t>16</w:t>
            </w:r>
          </w:p>
        </w:tc>
        <w:tc>
          <w:tcPr>
            <w:tcW w:w="3599" w:type="dxa"/>
            <w:vAlign w:val="top"/>
          </w:tcPr>
          <w:p>
            <w:pPr>
              <w:pStyle w:val="TableText"/>
              <w:ind w:left="104" w:right="105" w:firstLine="17"/>
              <w:spacing w:before="195" w:line="242" w:lineRule="auto"/>
              <w:rPr>
                <w:rFonts w:ascii="Times New Roman" w:hAnsi="Times New Roman" w:eastAsia="Times New Roman" w:cs="Times New Roman"/>
              </w:rPr>
            </w:pPr>
            <w:r>
              <w:rPr>
                <w:spacing w:val="18"/>
              </w:rPr>
              <w:t>绿色供应链管理信息平台完善</w:t>
            </w:r>
            <w:r>
              <w:rPr>
                <w:spacing w:val="11"/>
              </w:rPr>
              <w:t xml:space="preserve"> </w:t>
            </w:r>
            <w:r>
              <w:rPr>
                <w:rFonts w:ascii="Times New Roman" w:hAnsi="Times New Roman" w:eastAsia="Times New Roman" w:cs="Times New Roman"/>
                <w:spacing w:val="-1"/>
              </w:rPr>
              <w:t>X51</w:t>
            </w:r>
          </w:p>
        </w:tc>
        <w:tc>
          <w:tcPr>
            <w:tcW w:w="719" w:type="dxa"/>
            <w:vAlign w:val="top"/>
          </w:tcPr>
          <w:p>
            <w:pPr>
              <w:spacing w:line="420" w:lineRule="auto"/>
              <w:rPr>
                <w:rFonts w:ascii="Arial"/>
                <w:sz w:val="21"/>
              </w:rPr>
            </w:pPr>
            <w:r/>
          </w:p>
          <w:p>
            <w:pPr>
              <w:ind w:left="327"/>
              <w:spacing w:before="69" w:line="116" w:lineRule="exact"/>
              <w:rPr>
                <w:rFonts w:ascii="Times New Roman" w:hAnsi="Times New Roman" w:eastAsia="Times New Roman" w:cs="Times New Roman"/>
                <w:sz w:val="24"/>
                <w:szCs w:val="24"/>
              </w:rPr>
            </w:pPr>
            <w:r>
              <w:rPr>
                <w:rFonts w:ascii="Times New Roman" w:hAnsi="Times New Roman" w:eastAsia="Times New Roman" w:cs="Times New Roman"/>
                <w:sz w:val="24"/>
                <w:szCs w:val="24"/>
                <w:position w:val="-2"/>
              </w:rPr>
              <w:t>-</w:t>
            </w:r>
          </w:p>
        </w:tc>
        <w:tc>
          <w:tcPr>
            <w:tcW w:w="839" w:type="dxa"/>
            <w:vAlign w:val="top"/>
          </w:tcPr>
          <w:p>
            <w:pPr>
              <w:spacing w:line="320" w:lineRule="auto"/>
              <w:rPr>
                <w:rFonts w:ascii="Arial"/>
                <w:sz w:val="21"/>
              </w:rPr>
            </w:pPr>
            <w:r/>
          </w:p>
          <w:p>
            <w:pPr>
              <w:ind w:left="324"/>
              <w:spacing w:before="69"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15"/>
              </w:rPr>
              <w:t>10</w:t>
            </w:r>
          </w:p>
        </w:tc>
        <w:tc>
          <w:tcPr>
            <w:tcW w:w="1284" w:type="dxa"/>
            <w:vAlign w:val="top"/>
          </w:tcPr>
          <w:p>
            <w:pPr>
              <w:rPr>
                <w:rFonts w:ascii="Arial"/>
                <w:sz w:val="21"/>
              </w:rPr>
            </w:pPr>
            <w:r/>
          </w:p>
        </w:tc>
        <w:tc>
          <w:tcPr>
            <w:tcW w:w="808" w:type="dxa"/>
            <w:vAlign w:val="top"/>
          </w:tcPr>
          <w:p>
            <w:pPr>
              <w:rPr>
                <w:rFonts w:ascii="Arial"/>
                <w:sz w:val="21"/>
              </w:rPr>
            </w:pPr>
            <w:r/>
          </w:p>
        </w:tc>
      </w:tr>
      <w:tr>
        <w:trPr>
          <w:trHeight w:val="402" w:hRule="atLeast"/>
        </w:trPr>
        <w:tc>
          <w:tcPr>
            <w:tcW w:w="1184" w:type="dxa"/>
            <w:vAlign w:val="top"/>
            <w:vMerge w:val="restart"/>
            <w:tcBorders>
              <w:bottom w:val="nil"/>
            </w:tcBorders>
          </w:tcPr>
          <w:p>
            <w:pPr>
              <w:spacing w:line="341" w:lineRule="auto"/>
              <w:rPr>
                <w:rFonts w:ascii="Arial"/>
                <w:sz w:val="21"/>
              </w:rPr>
            </w:pPr>
            <w:r/>
          </w:p>
          <w:p>
            <w:pPr>
              <w:spacing w:line="342" w:lineRule="auto"/>
              <w:rPr>
                <w:rFonts w:ascii="Arial"/>
                <w:sz w:val="21"/>
              </w:rPr>
            </w:pPr>
            <w:r/>
          </w:p>
          <w:p>
            <w:pPr>
              <w:pStyle w:val="TableText"/>
              <w:ind w:left="189" w:right="110" w:hanging="61"/>
              <w:spacing w:before="78" w:line="232" w:lineRule="auto"/>
              <w:rPr>
                <w:rFonts w:ascii="Times New Roman" w:hAnsi="Times New Roman" w:eastAsia="Times New Roman" w:cs="Times New Roman"/>
              </w:rPr>
            </w:pPr>
            <w:r>
              <w:rPr>
                <w:spacing w:val="-5"/>
              </w:rPr>
              <w:t>绿色信息</w:t>
            </w:r>
            <w:r>
              <w:rPr/>
              <w:t xml:space="preserve"> </w:t>
            </w:r>
            <w:r>
              <w:rPr>
                <w:spacing w:val="-5"/>
              </w:rPr>
              <w:t>披露</w:t>
            </w:r>
            <w:r>
              <w:rPr>
                <w:spacing w:val="-58"/>
              </w:rPr>
              <w:t xml:space="preserve"> </w:t>
            </w:r>
            <w:r>
              <w:rPr>
                <w:rFonts w:ascii="Times New Roman" w:hAnsi="Times New Roman" w:eastAsia="Times New Roman" w:cs="Times New Roman"/>
                <w:spacing w:val="-5"/>
              </w:rPr>
              <w:t>X6</w:t>
            </w:r>
          </w:p>
        </w:tc>
        <w:tc>
          <w:tcPr>
            <w:tcW w:w="728" w:type="dxa"/>
            <w:vAlign w:val="top"/>
          </w:tcPr>
          <w:p>
            <w:pPr>
              <w:ind w:left="268"/>
              <w:spacing w:before="123"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15"/>
              </w:rPr>
              <w:t>17</w:t>
            </w:r>
          </w:p>
        </w:tc>
        <w:tc>
          <w:tcPr>
            <w:tcW w:w="3599" w:type="dxa"/>
            <w:vAlign w:val="top"/>
          </w:tcPr>
          <w:p>
            <w:pPr>
              <w:pStyle w:val="TableText"/>
              <w:ind w:left="119"/>
              <w:spacing w:before="81" w:line="222" w:lineRule="auto"/>
              <w:rPr>
                <w:rFonts w:ascii="Times New Roman" w:hAnsi="Times New Roman" w:eastAsia="Times New Roman" w:cs="Times New Roman"/>
              </w:rPr>
            </w:pPr>
            <w:r>
              <w:rPr>
                <w:spacing w:val="-2"/>
              </w:rPr>
              <w:t>披露企业节能减排减碳信息</w:t>
            </w:r>
            <w:r>
              <w:rPr>
                <w:spacing w:val="-49"/>
              </w:rPr>
              <w:t xml:space="preserve"> </w:t>
            </w:r>
            <w:r>
              <w:rPr>
                <w:rFonts w:ascii="Times New Roman" w:hAnsi="Times New Roman" w:eastAsia="Times New Roman" w:cs="Times New Roman"/>
                <w:spacing w:val="-2"/>
              </w:rPr>
              <w:t>X61</w:t>
            </w:r>
          </w:p>
        </w:tc>
        <w:tc>
          <w:tcPr>
            <w:tcW w:w="719" w:type="dxa"/>
            <w:vAlign w:val="top"/>
          </w:tcPr>
          <w:p>
            <w:pPr>
              <w:ind w:left="327"/>
              <w:spacing w:before="224" w:line="115" w:lineRule="exact"/>
              <w:rPr>
                <w:rFonts w:ascii="Times New Roman" w:hAnsi="Times New Roman" w:eastAsia="Times New Roman" w:cs="Times New Roman"/>
                <w:sz w:val="24"/>
                <w:szCs w:val="24"/>
              </w:rPr>
            </w:pPr>
            <w:r>
              <w:rPr>
                <w:rFonts w:ascii="Times New Roman" w:hAnsi="Times New Roman" w:eastAsia="Times New Roman" w:cs="Times New Roman"/>
                <w:sz w:val="24"/>
                <w:szCs w:val="24"/>
                <w:position w:val="-2"/>
              </w:rPr>
              <w:t>-</w:t>
            </w:r>
          </w:p>
        </w:tc>
        <w:tc>
          <w:tcPr>
            <w:tcW w:w="839" w:type="dxa"/>
            <w:vAlign w:val="top"/>
          </w:tcPr>
          <w:p>
            <w:pPr>
              <w:ind w:left="272"/>
              <w:spacing w:before="123"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3"/>
              </w:rPr>
              <w:t>2.5</w:t>
            </w:r>
          </w:p>
        </w:tc>
        <w:tc>
          <w:tcPr>
            <w:tcW w:w="1284" w:type="dxa"/>
            <w:vAlign w:val="top"/>
          </w:tcPr>
          <w:p>
            <w:pPr>
              <w:rPr>
                <w:rFonts w:ascii="Arial"/>
                <w:sz w:val="21"/>
              </w:rPr>
            </w:pPr>
            <w:r/>
          </w:p>
        </w:tc>
        <w:tc>
          <w:tcPr>
            <w:tcW w:w="808" w:type="dxa"/>
            <w:vAlign w:val="top"/>
          </w:tcPr>
          <w:p>
            <w:pPr>
              <w:rPr>
                <w:rFonts w:ascii="Arial"/>
                <w:sz w:val="21"/>
              </w:rPr>
            </w:pPr>
            <w:r/>
          </w:p>
        </w:tc>
      </w:tr>
      <w:tr>
        <w:trPr>
          <w:trHeight w:val="628" w:hRule="atLeast"/>
        </w:trPr>
        <w:tc>
          <w:tcPr>
            <w:tcW w:w="1184" w:type="dxa"/>
            <w:vAlign w:val="top"/>
            <w:vMerge w:val="continue"/>
            <w:tcBorders>
              <w:top w:val="nil"/>
              <w:bottom w:val="nil"/>
            </w:tcBorders>
          </w:tcPr>
          <w:p>
            <w:pPr>
              <w:rPr>
                <w:rFonts w:ascii="Arial"/>
                <w:sz w:val="21"/>
              </w:rPr>
            </w:pPr>
            <w:r/>
          </w:p>
        </w:tc>
        <w:tc>
          <w:tcPr>
            <w:tcW w:w="728" w:type="dxa"/>
            <w:vAlign w:val="top"/>
          </w:tcPr>
          <w:p>
            <w:pPr>
              <w:ind w:left="268"/>
              <w:spacing w:before="237"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15"/>
              </w:rPr>
              <w:t>18</w:t>
            </w:r>
          </w:p>
        </w:tc>
        <w:tc>
          <w:tcPr>
            <w:tcW w:w="3599" w:type="dxa"/>
            <w:vAlign w:val="top"/>
          </w:tcPr>
          <w:p>
            <w:pPr>
              <w:pStyle w:val="TableText"/>
              <w:ind w:left="118" w:right="107"/>
              <w:spacing w:before="40" w:line="222" w:lineRule="auto"/>
              <w:rPr>
                <w:rFonts w:ascii="Times New Roman" w:hAnsi="Times New Roman" w:eastAsia="Times New Roman" w:cs="Times New Roman"/>
              </w:rPr>
            </w:pPr>
            <w:r>
              <w:rPr>
                <w:spacing w:val="-4"/>
              </w:rPr>
              <w:t>披露高、</w:t>
            </w:r>
            <w:r>
              <w:rPr>
                <w:spacing w:val="-58"/>
              </w:rPr>
              <w:t xml:space="preserve"> </w:t>
            </w:r>
            <w:r>
              <w:rPr>
                <w:spacing w:val="-4"/>
              </w:rPr>
              <w:t>中风险供应商审核率及</w:t>
            </w:r>
            <w:r>
              <w:rPr/>
              <w:t xml:space="preserve"> </w:t>
            </w:r>
            <w:r>
              <w:rPr>
                <w:spacing w:val="-2"/>
              </w:rPr>
              <w:t>低风险供应商占比</w:t>
            </w:r>
            <w:r>
              <w:rPr>
                <w:spacing w:val="-56"/>
              </w:rPr>
              <w:t xml:space="preserve"> </w:t>
            </w:r>
            <w:r>
              <w:rPr>
                <w:rFonts w:ascii="Times New Roman" w:hAnsi="Times New Roman" w:eastAsia="Times New Roman" w:cs="Times New Roman"/>
                <w:spacing w:val="-2"/>
              </w:rPr>
              <w:t>X62</w:t>
            </w:r>
          </w:p>
        </w:tc>
        <w:tc>
          <w:tcPr>
            <w:tcW w:w="719" w:type="dxa"/>
            <w:vAlign w:val="top"/>
          </w:tcPr>
          <w:p>
            <w:pPr>
              <w:spacing w:line="267" w:lineRule="auto"/>
              <w:rPr>
                <w:rFonts w:ascii="Arial"/>
                <w:sz w:val="21"/>
              </w:rPr>
            </w:pPr>
            <w:r/>
          </w:p>
          <w:p>
            <w:pPr>
              <w:ind w:left="327"/>
              <w:spacing w:before="69" w:line="115" w:lineRule="exact"/>
              <w:rPr>
                <w:rFonts w:ascii="Times New Roman" w:hAnsi="Times New Roman" w:eastAsia="Times New Roman" w:cs="Times New Roman"/>
                <w:sz w:val="24"/>
                <w:szCs w:val="24"/>
              </w:rPr>
            </w:pPr>
            <w:r>
              <w:rPr>
                <w:rFonts w:ascii="Times New Roman" w:hAnsi="Times New Roman" w:eastAsia="Times New Roman" w:cs="Times New Roman"/>
                <w:sz w:val="24"/>
                <w:szCs w:val="24"/>
                <w:position w:val="-2"/>
              </w:rPr>
              <w:t>-</w:t>
            </w:r>
          </w:p>
        </w:tc>
        <w:tc>
          <w:tcPr>
            <w:tcW w:w="839" w:type="dxa"/>
            <w:vAlign w:val="top"/>
          </w:tcPr>
          <w:p>
            <w:pPr>
              <w:ind w:left="272"/>
              <w:spacing w:before="237"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3"/>
              </w:rPr>
              <w:t>2.5</w:t>
            </w:r>
          </w:p>
        </w:tc>
        <w:tc>
          <w:tcPr>
            <w:tcW w:w="1284" w:type="dxa"/>
            <w:vAlign w:val="top"/>
          </w:tcPr>
          <w:p>
            <w:pPr>
              <w:rPr>
                <w:rFonts w:ascii="Arial"/>
                <w:sz w:val="21"/>
              </w:rPr>
            </w:pPr>
            <w:r/>
          </w:p>
        </w:tc>
        <w:tc>
          <w:tcPr>
            <w:tcW w:w="808" w:type="dxa"/>
            <w:vAlign w:val="top"/>
          </w:tcPr>
          <w:p>
            <w:pPr>
              <w:rPr>
                <w:rFonts w:ascii="Arial"/>
                <w:sz w:val="21"/>
              </w:rPr>
            </w:pPr>
            <w:r/>
          </w:p>
        </w:tc>
      </w:tr>
      <w:tr>
        <w:trPr>
          <w:trHeight w:val="402" w:hRule="atLeast"/>
        </w:trPr>
        <w:tc>
          <w:tcPr>
            <w:tcW w:w="1184" w:type="dxa"/>
            <w:vAlign w:val="top"/>
            <w:vMerge w:val="continue"/>
            <w:tcBorders>
              <w:top w:val="nil"/>
              <w:bottom w:val="nil"/>
            </w:tcBorders>
          </w:tcPr>
          <w:p>
            <w:pPr>
              <w:rPr>
                <w:rFonts w:ascii="Arial"/>
                <w:sz w:val="21"/>
              </w:rPr>
            </w:pPr>
            <w:r/>
          </w:p>
        </w:tc>
        <w:tc>
          <w:tcPr>
            <w:tcW w:w="728" w:type="dxa"/>
            <w:vAlign w:val="top"/>
          </w:tcPr>
          <w:p>
            <w:pPr>
              <w:ind w:left="268"/>
              <w:spacing w:before="124"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15"/>
              </w:rPr>
              <w:t>19</w:t>
            </w:r>
          </w:p>
        </w:tc>
        <w:tc>
          <w:tcPr>
            <w:tcW w:w="3599" w:type="dxa"/>
            <w:vAlign w:val="top"/>
          </w:tcPr>
          <w:p>
            <w:pPr>
              <w:pStyle w:val="TableText"/>
              <w:ind w:left="119"/>
              <w:spacing w:before="82" w:line="222" w:lineRule="auto"/>
              <w:rPr>
                <w:rFonts w:ascii="Times New Roman" w:hAnsi="Times New Roman" w:eastAsia="Times New Roman" w:cs="Times New Roman"/>
              </w:rPr>
            </w:pPr>
            <w:r>
              <w:rPr>
                <w:spacing w:val="-2"/>
              </w:rPr>
              <w:t>披露供应商节能减排信息</w:t>
            </w:r>
            <w:r>
              <w:rPr>
                <w:spacing w:val="-51"/>
              </w:rPr>
              <w:t xml:space="preserve"> </w:t>
            </w:r>
            <w:r>
              <w:rPr>
                <w:rFonts w:ascii="Times New Roman" w:hAnsi="Times New Roman" w:eastAsia="Times New Roman" w:cs="Times New Roman"/>
                <w:spacing w:val="-2"/>
              </w:rPr>
              <w:t>X63</w:t>
            </w:r>
          </w:p>
        </w:tc>
        <w:tc>
          <w:tcPr>
            <w:tcW w:w="719" w:type="dxa"/>
            <w:vAlign w:val="top"/>
          </w:tcPr>
          <w:p>
            <w:pPr>
              <w:ind w:left="327"/>
              <w:spacing w:before="225" w:line="116" w:lineRule="exact"/>
              <w:rPr>
                <w:rFonts w:ascii="Times New Roman" w:hAnsi="Times New Roman" w:eastAsia="Times New Roman" w:cs="Times New Roman"/>
                <w:sz w:val="24"/>
                <w:szCs w:val="24"/>
              </w:rPr>
            </w:pPr>
            <w:r>
              <w:rPr>
                <w:rFonts w:ascii="Times New Roman" w:hAnsi="Times New Roman" w:eastAsia="Times New Roman" w:cs="Times New Roman"/>
                <w:sz w:val="24"/>
                <w:szCs w:val="24"/>
                <w:position w:val="-2"/>
              </w:rPr>
              <w:t>-</w:t>
            </w:r>
          </w:p>
        </w:tc>
        <w:tc>
          <w:tcPr>
            <w:tcW w:w="839" w:type="dxa"/>
            <w:vAlign w:val="top"/>
          </w:tcPr>
          <w:p>
            <w:pPr>
              <w:ind w:left="272"/>
              <w:spacing w:before="124"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3"/>
              </w:rPr>
              <w:t>2.5</w:t>
            </w:r>
          </w:p>
        </w:tc>
        <w:tc>
          <w:tcPr>
            <w:tcW w:w="1284" w:type="dxa"/>
            <w:vAlign w:val="top"/>
          </w:tcPr>
          <w:p>
            <w:pPr>
              <w:rPr>
                <w:rFonts w:ascii="Arial"/>
                <w:sz w:val="21"/>
              </w:rPr>
            </w:pPr>
            <w:r/>
          </w:p>
        </w:tc>
        <w:tc>
          <w:tcPr>
            <w:tcW w:w="808" w:type="dxa"/>
            <w:vAlign w:val="top"/>
          </w:tcPr>
          <w:p>
            <w:pPr>
              <w:rPr>
                <w:rFonts w:ascii="Arial"/>
                <w:sz w:val="21"/>
              </w:rPr>
            </w:pPr>
            <w:r/>
          </w:p>
        </w:tc>
      </w:tr>
      <w:tr>
        <w:trPr>
          <w:trHeight w:val="629" w:hRule="atLeast"/>
        </w:trPr>
        <w:tc>
          <w:tcPr>
            <w:tcW w:w="1184" w:type="dxa"/>
            <w:vAlign w:val="top"/>
            <w:vMerge w:val="continue"/>
            <w:tcBorders>
              <w:top w:val="nil"/>
            </w:tcBorders>
          </w:tcPr>
          <w:p>
            <w:pPr>
              <w:rPr>
                <w:rFonts w:ascii="Arial"/>
                <w:sz w:val="21"/>
              </w:rPr>
            </w:pPr>
            <w:r/>
          </w:p>
        </w:tc>
        <w:tc>
          <w:tcPr>
            <w:tcW w:w="728" w:type="dxa"/>
            <w:vAlign w:val="top"/>
          </w:tcPr>
          <w:p>
            <w:pPr>
              <w:ind w:left="245"/>
              <w:spacing w:before="238"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3"/>
              </w:rPr>
              <w:t>20</w:t>
            </w:r>
          </w:p>
        </w:tc>
        <w:tc>
          <w:tcPr>
            <w:tcW w:w="3599" w:type="dxa"/>
            <w:vAlign w:val="top"/>
          </w:tcPr>
          <w:p>
            <w:pPr>
              <w:pStyle w:val="TableText"/>
              <w:ind w:left="120" w:right="107" w:firstLine="4"/>
              <w:spacing w:before="41" w:line="222" w:lineRule="auto"/>
              <w:rPr>
                <w:rFonts w:ascii="Times New Roman" w:hAnsi="Times New Roman" w:eastAsia="Times New Roman" w:cs="Times New Roman"/>
              </w:rPr>
            </w:pPr>
            <w:r>
              <w:rPr/>
              <w:t>发布企业社会责任报告（含绿色</w:t>
            </w:r>
            <w:r>
              <w:rPr/>
              <w:t xml:space="preserve"> </w:t>
            </w:r>
            <w:r>
              <w:rPr>
                <w:spacing w:val="-3"/>
              </w:rPr>
              <w:t>采购信息）</w:t>
            </w:r>
            <w:r>
              <w:rPr>
                <w:rFonts w:ascii="Times New Roman" w:hAnsi="Times New Roman" w:eastAsia="Times New Roman" w:cs="Times New Roman"/>
                <w:spacing w:val="-3"/>
              </w:rPr>
              <w:t>X64</w:t>
            </w:r>
          </w:p>
        </w:tc>
        <w:tc>
          <w:tcPr>
            <w:tcW w:w="719" w:type="dxa"/>
            <w:vAlign w:val="top"/>
          </w:tcPr>
          <w:p>
            <w:pPr>
              <w:spacing w:line="268" w:lineRule="auto"/>
              <w:rPr>
                <w:rFonts w:ascii="Arial"/>
                <w:sz w:val="21"/>
              </w:rPr>
            </w:pPr>
            <w:r/>
          </w:p>
          <w:p>
            <w:pPr>
              <w:ind w:left="327"/>
              <w:spacing w:before="69" w:line="116" w:lineRule="exact"/>
              <w:rPr>
                <w:rFonts w:ascii="Times New Roman" w:hAnsi="Times New Roman" w:eastAsia="Times New Roman" w:cs="Times New Roman"/>
                <w:sz w:val="24"/>
                <w:szCs w:val="24"/>
              </w:rPr>
            </w:pPr>
            <w:r>
              <w:rPr>
                <w:rFonts w:ascii="Times New Roman" w:hAnsi="Times New Roman" w:eastAsia="Times New Roman" w:cs="Times New Roman"/>
                <w:sz w:val="24"/>
                <w:szCs w:val="24"/>
                <w:position w:val="-2"/>
              </w:rPr>
              <w:t>-</w:t>
            </w:r>
          </w:p>
        </w:tc>
        <w:tc>
          <w:tcPr>
            <w:tcW w:w="839" w:type="dxa"/>
            <w:vAlign w:val="top"/>
          </w:tcPr>
          <w:p>
            <w:pPr>
              <w:ind w:left="272"/>
              <w:spacing w:before="238"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3"/>
              </w:rPr>
              <w:t>2.5</w:t>
            </w:r>
          </w:p>
        </w:tc>
        <w:tc>
          <w:tcPr>
            <w:tcW w:w="1284" w:type="dxa"/>
            <w:vAlign w:val="top"/>
          </w:tcPr>
          <w:p>
            <w:pPr>
              <w:rPr>
                <w:rFonts w:ascii="Arial"/>
                <w:sz w:val="21"/>
              </w:rPr>
            </w:pPr>
            <w:r/>
          </w:p>
        </w:tc>
        <w:tc>
          <w:tcPr>
            <w:tcW w:w="808" w:type="dxa"/>
            <w:vAlign w:val="top"/>
          </w:tcPr>
          <w:p>
            <w:pPr>
              <w:rPr>
                <w:rFonts w:ascii="Arial"/>
                <w:sz w:val="21"/>
              </w:rPr>
            </w:pPr>
            <w:r/>
          </w:p>
        </w:tc>
      </w:tr>
      <w:tr>
        <w:trPr>
          <w:trHeight w:val="406" w:hRule="atLeast"/>
        </w:trPr>
        <w:tc>
          <w:tcPr>
            <w:tcW w:w="1184" w:type="dxa"/>
            <w:vAlign w:val="top"/>
          </w:tcPr>
          <w:p>
            <w:pPr>
              <w:pStyle w:val="TableText"/>
              <w:ind w:left="244"/>
              <w:spacing w:before="83" w:line="224" w:lineRule="auto"/>
              <w:rPr/>
            </w:pPr>
            <w:r>
              <w:rPr>
                <w:spacing w:val="-6"/>
              </w:rPr>
              <w:t>加分项</w:t>
            </w:r>
          </w:p>
        </w:tc>
        <w:tc>
          <w:tcPr>
            <w:tcW w:w="4327" w:type="dxa"/>
            <w:vAlign w:val="top"/>
            <w:gridSpan w:val="2"/>
          </w:tcPr>
          <w:p>
            <w:pPr>
              <w:pStyle w:val="TableText"/>
              <w:ind w:left="60"/>
              <w:spacing w:before="83" w:line="222" w:lineRule="auto"/>
              <w:rPr/>
            </w:pPr>
            <w:r>
              <w:rPr>
                <w:rFonts w:ascii="Times New Roman" w:hAnsi="Times New Roman" w:eastAsia="Times New Roman" w:cs="Times New Roman"/>
                <w:spacing w:val="4"/>
              </w:rPr>
              <w:t>“</w:t>
            </w:r>
            <w:r>
              <w:rPr>
                <w:spacing w:val="4"/>
              </w:rPr>
              <w:t>碳足迹核算</w:t>
            </w:r>
            <w:r>
              <w:rPr>
                <w:rFonts w:ascii="Times New Roman" w:hAnsi="Times New Roman" w:eastAsia="Times New Roman" w:cs="Times New Roman"/>
                <w:spacing w:val="4"/>
              </w:rPr>
              <w:t>”</w:t>
            </w:r>
            <w:r>
              <w:rPr>
                <w:spacing w:val="4"/>
              </w:rPr>
              <w:t>情况</w:t>
            </w:r>
          </w:p>
        </w:tc>
        <w:tc>
          <w:tcPr>
            <w:tcW w:w="719" w:type="dxa"/>
            <w:vAlign w:val="top"/>
          </w:tcPr>
          <w:p>
            <w:pPr>
              <w:ind w:left="327"/>
              <w:spacing w:before="226" w:line="115" w:lineRule="exact"/>
              <w:rPr>
                <w:rFonts w:ascii="Times New Roman" w:hAnsi="Times New Roman" w:eastAsia="Times New Roman" w:cs="Times New Roman"/>
                <w:sz w:val="24"/>
                <w:szCs w:val="24"/>
              </w:rPr>
            </w:pPr>
            <w:r>
              <w:rPr>
                <w:rFonts w:ascii="Times New Roman" w:hAnsi="Times New Roman" w:eastAsia="Times New Roman" w:cs="Times New Roman"/>
                <w:sz w:val="24"/>
                <w:szCs w:val="24"/>
                <w:position w:val="-2"/>
              </w:rPr>
              <w:t>-</w:t>
            </w:r>
          </w:p>
        </w:tc>
        <w:tc>
          <w:tcPr>
            <w:tcW w:w="839" w:type="dxa"/>
            <w:vAlign w:val="top"/>
          </w:tcPr>
          <w:p>
            <w:pPr>
              <w:ind w:left="366"/>
              <w:spacing w:before="125"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3</w:t>
            </w:r>
          </w:p>
        </w:tc>
        <w:tc>
          <w:tcPr>
            <w:tcW w:w="1284" w:type="dxa"/>
            <w:vAlign w:val="top"/>
          </w:tcPr>
          <w:p>
            <w:pPr>
              <w:rPr>
                <w:rFonts w:ascii="Arial"/>
                <w:sz w:val="21"/>
              </w:rPr>
            </w:pPr>
            <w:r/>
          </w:p>
        </w:tc>
        <w:tc>
          <w:tcPr>
            <w:tcW w:w="808" w:type="dxa"/>
            <w:vAlign w:val="top"/>
          </w:tcPr>
          <w:p>
            <w:pPr>
              <w:rPr>
                <w:rFonts w:ascii="Arial"/>
                <w:sz w:val="21"/>
              </w:rPr>
            </w:pPr>
            <w:r/>
          </w:p>
        </w:tc>
      </w:tr>
    </w:tbl>
    <w:p>
      <w:pPr>
        <w:pStyle w:val="BodyText"/>
        <w:ind w:left="241" w:right="215" w:hanging="2"/>
        <w:spacing w:before="35" w:line="230" w:lineRule="auto"/>
        <w:rPr>
          <w:sz w:val="24"/>
          <w:szCs w:val="24"/>
        </w:rPr>
      </w:pPr>
      <w:r>
        <w:pict>
          <v:shape id="_x0000_s2" style="position:absolute;margin-left:214.584pt;margin-top:2.73113pt;mso-position-vertical-relative:text;mso-position-horizontal-relative:text;width:9.5pt;height:12.85pt;z-index:251659264;" filled="false" stroked="false" type="#_x0000_t202">
            <v:fill on="false"/>
            <v:stroke on="false"/>
            <v:path/>
            <v:imagedata o:title=""/>
            <o:lock v:ext="edit" aspectratio="false"/>
            <v:textbox inset="0mm,0mm,0mm,0mm">
              <w:txbxContent>
                <w:p>
                  <w:pPr>
                    <w:ind w:left="20"/>
                    <w:spacing w:before="19" w:line="189"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16"/>
                      <w:w w:val="125"/>
                    </w:rPr>
                    <w:t>“</w:t>
                  </w:r>
                </w:p>
              </w:txbxContent>
            </v:textbox>
          </v:shape>
        </w:pict>
      </w:r>
      <w:r>
        <w:pict>
          <v:shape id="_x0000_s4" style="position:absolute;margin-left:380.695pt;margin-top:2.73113pt;mso-position-vertical-relative:text;mso-position-horizontal-relative:text;width:9.5pt;height:12.85pt;z-index:251658240;" filled="false" stroked="false" type="#_x0000_t202">
            <v:fill on="false"/>
            <v:stroke on="false"/>
            <v:path/>
            <v:imagedata o:title=""/>
            <o:lock v:ext="edit" aspectratio="false"/>
            <v:textbox inset="0mm,0mm,0mm,0mm">
              <w:txbxContent>
                <w:p>
                  <w:pPr>
                    <w:ind w:left="20"/>
                    <w:spacing w:before="19" w:line="189"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16"/>
                      <w:w w:val="125"/>
                    </w:rPr>
                    <w:t>”</w:t>
                  </w:r>
                </w:p>
              </w:txbxContent>
            </v:textbox>
          </v:shape>
        </w:pict>
      </w:r>
      <w:r>
        <w:rPr>
          <w:sz w:val="24"/>
          <w:szCs w:val="24"/>
          <w:spacing w:val="1"/>
        </w:rPr>
        <w:t>注：电子电器、机械、汽车行业请根据</w:t>
      </w:r>
      <w:r>
        <w:rPr>
          <w:sz w:val="24"/>
          <w:szCs w:val="24"/>
          <w:spacing w:val="1"/>
        </w:rPr>
        <w:t xml:space="preserve"> </w:t>
      </w:r>
      <w:r>
        <w:rPr>
          <w:sz w:val="24"/>
          <w:szCs w:val="24"/>
          <w:spacing w:val="1"/>
        </w:rPr>
        <w:t>绿色供应链管理评价标准清</w:t>
      </w:r>
      <w:r>
        <w:rPr>
          <w:sz w:val="24"/>
          <w:szCs w:val="24"/>
        </w:rPr>
        <w:t>单</w:t>
      </w:r>
      <w:r>
        <w:rPr>
          <w:sz w:val="24"/>
          <w:szCs w:val="24"/>
          <w:spacing w:val="40"/>
        </w:rPr>
        <w:t xml:space="preserve"> </w:t>
      </w:r>
      <w:r>
        <w:rPr>
          <w:sz w:val="24"/>
          <w:szCs w:val="24"/>
        </w:rPr>
        <w:t>中的指标体</w:t>
      </w:r>
      <w:r>
        <w:rPr>
          <w:sz w:val="24"/>
          <w:szCs w:val="24"/>
        </w:rPr>
        <w:t xml:space="preserve"> </w:t>
      </w:r>
      <w:r>
        <w:rPr>
          <w:sz w:val="24"/>
          <w:szCs w:val="24"/>
          <w:spacing w:val="-10"/>
        </w:rPr>
        <w:t>系</w:t>
      </w:r>
      <w:r>
        <w:rPr>
          <w:sz w:val="24"/>
          <w:szCs w:val="24"/>
          <w:spacing w:val="-57"/>
        </w:rPr>
        <w:t xml:space="preserve"> </w:t>
      </w:r>
      <w:r>
        <w:rPr>
          <w:sz w:val="24"/>
          <w:szCs w:val="24"/>
          <w:spacing w:val="-10"/>
        </w:rPr>
        <w:t>自行设计该表格。</w:t>
      </w:r>
    </w:p>
    <w:p>
      <w:pPr>
        <w:spacing w:line="230" w:lineRule="auto"/>
        <w:sectPr>
          <w:footerReference w:type="default" r:id="rId54"/>
          <w:pgSz w:w="11906" w:h="16839"/>
          <w:pgMar w:top="1431" w:right="1370" w:bottom="1233" w:left="1369" w:header="0" w:footer="1047" w:gutter="0"/>
        </w:sectPr>
        <w:rPr>
          <w:sz w:val="24"/>
          <w:szCs w:val="24"/>
        </w:rPr>
      </w:pPr>
    </w:p>
    <w:p>
      <w:pPr>
        <w:spacing w:line="321" w:lineRule="auto"/>
        <w:rPr>
          <w:rFonts w:ascii="Arial"/>
          <w:sz w:val="21"/>
        </w:rPr>
      </w:pPr>
      <w:r/>
    </w:p>
    <w:p>
      <w:pPr>
        <w:ind w:left="8"/>
        <w:spacing w:before="101" w:line="230" w:lineRule="auto"/>
        <w:outlineLvl w:val="1"/>
        <w:rPr>
          <w:rFonts w:ascii="Times New Roman" w:hAnsi="Times New Roman" w:eastAsia="Times New Roman" w:cs="Times New Roman"/>
          <w:sz w:val="31"/>
          <w:szCs w:val="31"/>
        </w:rPr>
      </w:pPr>
      <w:r>
        <w:rPr>
          <w:rFonts w:ascii="SimHei" w:hAnsi="SimHei" w:eastAsia="SimHei" w:cs="SimHei"/>
          <w:sz w:val="31"/>
          <w:szCs w:val="31"/>
          <w:spacing w:val="-4"/>
        </w:rPr>
        <w:t>附件</w:t>
      </w:r>
      <w:r>
        <w:rPr>
          <w:rFonts w:ascii="SimHei" w:hAnsi="SimHei" w:eastAsia="SimHei" w:cs="SimHei"/>
          <w:sz w:val="31"/>
          <w:szCs w:val="31"/>
          <w:spacing w:val="-68"/>
        </w:rPr>
        <w:t xml:space="preserve"> </w:t>
      </w:r>
      <w:r>
        <w:rPr>
          <w:rFonts w:ascii="Times New Roman" w:hAnsi="Times New Roman" w:eastAsia="Times New Roman" w:cs="Times New Roman"/>
          <w:sz w:val="31"/>
          <w:szCs w:val="31"/>
          <w:spacing w:val="-4"/>
        </w:rPr>
        <w:t>2</w:t>
      </w:r>
    </w:p>
    <w:p>
      <w:pPr>
        <w:ind w:left="2545"/>
        <w:spacing w:before="188" w:line="221" w:lineRule="auto"/>
        <w:outlineLvl w:val="1"/>
        <w:rPr>
          <w:rFonts w:ascii="SimSun" w:hAnsi="SimSun" w:eastAsia="SimSun" w:cs="SimSun"/>
          <w:sz w:val="35"/>
          <w:szCs w:val="35"/>
        </w:rPr>
      </w:pPr>
      <w:r>
        <w:rPr>
          <w:rFonts w:ascii="SimSun" w:hAnsi="SimSun" w:eastAsia="SimSun" w:cs="SimSun"/>
          <w:sz w:val="35"/>
          <w:szCs w:val="35"/>
          <w:b/>
          <w:bCs/>
          <w:spacing w:val="6"/>
        </w:rPr>
        <w:t>绿色工业园区评价要求</w:t>
      </w:r>
    </w:p>
    <w:p>
      <w:pPr>
        <w:spacing w:line="257" w:lineRule="auto"/>
        <w:rPr>
          <w:rFonts w:ascii="Arial"/>
          <w:sz w:val="21"/>
        </w:rPr>
      </w:pPr>
      <w:r/>
    </w:p>
    <w:p>
      <w:pPr>
        <w:spacing w:line="257" w:lineRule="auto"/>
        <w:rPr>
          <w:rFonts w:ascii="Arial"/>
          <w:sz w:val="21"/>
        </w:rPr>
      </w:pPr>
      <w:r/>
    </w:p>
    <w:p>
      <w:pPr>
        <w:spacing w:line="258" w:lineRule="auto"/>
        <w:rPr>
          <w:rFonts w:ascii="Arial"/>
          <w:sz w:val="21"/>
        </w:rPr>
      </w:pPr>
      <w:r/>
    </w:p>
    <w:p>
      <w:pPr>
        <w:ind w:left="637"/>
        <w:spacing w:before="101" w:line="227" w:lineRule="auto"/>
        <w:rPr>
          <w:rFonts w:ascii="SimHei" w:hAnsi="SimHei" w:eastAsia="SimHei" w:cs="SimHei"/>
          <w:sz w:val="31"/>
          <w:szCs w:val="31"/>
        </w:rPr>
      </w:pPr>
      <w:r>
        <w:rPr>
          <w:rFonts w:ascii="SimHei" w:hAnsi="SimHei" w:eastAsia="SimHei" w:cs="SimHei"/>
          <w:sz w:val="31"/>
          <w:szCs w:val="31"/>
          <w:spacing w:val="5"/>
        </w:rPr>
        <w:t>一、总则</w:t>
      </w:r>
    </w:p>
    <w:p>
      <w:pPr>
        <w:ind w:left="648"/>
        <w:spacing w:before="242" w:line="231" w:lineRule="auto"/>
        <w:rPr>
          <w:rFonts w:ascii="KaiTi" w:hAnsi="KaiTi" w:eastAsia="KaiTi" w:cs="KaiTi"/>
          <w:sz w:val="31"/>
          <w:szCs w:val="31"/>
        </w:rPr>
      </w:pPr>
      <w:r>
        <w:rPr>
          <w:rFonts w:ascii="KaiTi" w:hAnsi="KaiTi" w:eastAsia="KaiTi" w:cs="KaiTi"/>
          <w:sz w:val="31"/>
          <w:szCs w:val="31"/>
          <w:spacing w:val="4"/>
        </w:rPr>
        <w:t>（一）基本要求</w:t>
      </w:r>
    </w:p>
    <w:p>
      <w:pPr>
        <w:pStyle w:val="BodyText"/>
        <w:ind w:firstLine="647"/>
        <w:spacing w:before="237" w:line="361" w:lineRule="auto"/>
        <w:rPr/>
      </w:pPr>
      <w:r>
        <w:rPr>
          <w:rFonts w:ascii="Times New Roman" w:hAnsi="Times New Roman" w:eastAsia="Times New Roman" w:cs="Times New Roman"/>
          <w:spacing w:val="1"/>
        </w:rPr>
        <w:t>1.</w:t>
      </w:r>
      <w:r>
        <w:rPr>
          <w:rFonts w:ascii="Times New Roman" w:hAnsi="Times New Roman" w:eastAsia="Times New Roman" w:cs="Times New Roman"/>
          <w:spacing w:val="-18"/>
        </w:rPr>
        <w:t xml:space="preserve"> </w:t>
      </w:r>
      <w:r>
        <w:rPr>
          <w:spacing w:val="1"/>
        </w:rPr>
        <w:t>国家和地方绿色、循环和低碳相关法律</w:t>
      </w:r>
      <w:r>
        <w:rPr/>
        <w:t>法规、政策和标准</w:t>
      </w:r>
      <w:r>
        <w:rPr/>
        <w:t xml:space="preserve"> </w:t>
      </w:r>
      <w:r>
        <w:rPr>
          <w:spacing w:val="12"/>
        </w:rPr>
        <w:t>应得到有效的贯彻执行。涉及化工园区的应通过省级人民政府</w:t>
      </w:r>
      <w:r>
        <w:rPr>
          <w:spacing w:val="14"/>
        </w:rPr>
        <w:t xml:space="preserve"> </w:t>
      </w:r>
      <w:r>
        <w:rPr>
          <w:spacing w:val="6"/>
        </w:rPr>
        <w:t>或其授权机构认定。</w:t>
      </w:r>
    </w:p>
    <w:p>
      <w:pPr>
        <w:pStyle w:val="BodyText"/>
        <w:ind w:left="36" w:firstLine="580"/>
        <w:spacing w:before="51" w:line="356" w:lineRule="auto"/>
        <w:rPr/>
      </w:pPr>
      <w:r>
        <w:rPr>
          <w:rFonts w:ascii="Times New Roman" w:hAnsi="Times New Roman" w:eastAsia="Times New Roman" w:cs="Times New Roman"/>
          <w:spacing w:val="4"/>
        </w:rPr>
        <w:t>2.</w:t>
      </w:r>
      <w:r>
        <w:rPr>
          <w:spacing w:val="4"/>
        </w:rPr>
        <w:t>近三年，未发生重大污染事故或重大生态破坏事件，完成</w:t>
      </w:r>
      <w:r>
        <w:rPr>
          <w:spacing w:val="1"/>
        </w:rPr>
        <w:t xml:space="preserve"> </w:t>
      </w:r>
      <w:r>
        <w:rPr>
          <w:spacing w:val="7"/>
        </w:rPr>
        <w:t>国家或地方政府下达的节能减排指标，碳排放强度持续下降。</w:t>
      </w:r>
    </w:p>
    <w:p>
      <w:pPr>
        <w:pStyle w:val="BodyText"/>
        <w:ind w:left="3" w:firstLine="619"/>
        <w:spacing w:before="54" w:line="361" w:lineRule="auto"/>
        <w:rPr/>
      </w:pPr>
      <w:r>
        <w:rPr>
          <w:rFonts w:ascii="Times New Roman" w:hAnsi="Times New Roman" w:eastAsia="Times New Roman" w:cs="Times New Roman"/>
          <w:spacing w:val="16"/>
        </w:rPr>
        <w:t>3.</w:t>
      </w:r>
      <w:r>
        <w:rPr>
          <w:spacing w:val="16"/>
        </w:rPr>
        <w:t>环境质量达到国家或地方规定的环境功能区环境</w:t>
      </w:r>
      <w:r>
        <w:rPr>
          <w:spacing w:val="15"/>
        </w:rPr>
        <w:t>质量标</w:t>
      </w:r>
      <w:r>
        <w:rPr/>
        <w:t xml:space="preserve"> </w:t>
      </w:r>
      <w:r>
        <w:rPr>
          <w:spacing w:val="10"/>
        </w:rPr>
        <w:t>准，</w:t>
      </w:r>
      <w:r>
        <w:rPr>
          <w:spacing w:val="-90"/>
        </w:rPr>
        <w:t xml:space="preserve"> </w:t>
      </w:r>
      <w:r>
        <w:rPr>
          <w:spacing w:val="10"/>
        </w:rPr>
        <w:t>园区内企业污染物达标排放，各类重点污染物排放总量均</w:t>
      </w:r>
      <w:r>
        <w:rPr/>
        <w:t xml:space="preserve"> </w:t>
      </w:r>
      <w:r>
        <w:rPr>
          <w:spacing w:val="7"/>
        </w:rPr>
        <w:t>不超过国家或地方的总量控制要求。</w:t>
      </w:r>
    </w:p>
    <w:p>
      <w:pPr>
        <w:pStyle w:val="BodyText"/>
        <w:ind w:left="3" w:firstLine="611"/>
        <w:spacing w:before="52" w:line="361" w:lineRule="auto"/>
        <w:rPr/>
      </w:pPr>
      <w:r>
        <w:rPr>
          <w:rFonts w:ascii="Times New Roman" w:hAnsi="Times New Roman" w:eastAsia="Times New Roman" w:cs="Times New Roman"/>
          <w:spacing w:val="2"/>
        </w:rPr>
        <w:t>4.</w:t>
      </w:r>
      <w:r>
        <w:rPr>
          <w:rFonts w:ascii="Times New Roman" w:hAnsi="Times New Roman" w:eastAsia="Times New Roman" w:cs="Times New Roman"/>
          <w:spacing w:val="-21"/>
        </w:rPr>
        <w:t xml:space="preserve"> </w:t>
      </w:r>
      <w:r>
        <w:rPr>
          <w:spacing w:val="2"/>
        </w:rPr>
        <w:t>园区内属于《清洁生产促进法》中规定的应当实施强制性</w:t>
      </w:r>
      <w:r>
        <w:rPr/>
        <w:t xml:space="preserve"> </w:t>
      </w:r>
      <w:r>
        <w:rPr>
          <w:spacing w:val="12"/>
        </w:rPr>
        <w:t>清洁生产审核的企业（评价期当年及之前公布的重点企业清洁</w:t>
      </w:r>
      <w:r>
        <w:rPr>
          <w:spacing w:val="11"/>
        </w:rPr>
        <w:t xml:space="preserve"> </w:t>
      </w:r>
      <w:r>
        <w:rPr>
          <w:spacing w:val="6"/>
        </w:rPr>
        <w:t>生产审核名单中的企业）应</w:t>
      </w:r>
      <w:r>
        <w:rPr>
          <w:spacing w:val="-31"/>
        </w:rPr>
        <w:t xml:space="preserve"> </w:t>
      </w:r>
      <w:r>
        <w:rPr>
          <w:rFonts w:ascii="Times New Roman" w:hAnsi="Times New Roman" w:eastAsia="Times New Roman" w:cs="Times New Roman"/>
          <w:spacing w:val="6"/>
        </w:rPr>
        <w:t>100%</w:t>
      </w:r>
      <w:r>
        <w:rPr>
          <w:spacing w:val="6"/>
        </w:rPr>
        <w:t>实施清洁生产审核。</w:t>
      </w:r>
    </w:p>
    <w:p>
      <w:pPr>
        <w:pStyle w:val="BodyText"/>
        <w:ind w:left="10" w:firstLine="615"/>
        <w:spacing w:before="56" w:line="356" w:lineRule="auto"/>
        <w:rPr/>
      </w:pPr>
      <w:r>
        <w:rPr>
          <w:rFonts w:ascii="Times New Roman" w:hAnsi="Times New Roman" w:eastAsia="Times New Roman" w:cs="Times New Roman"/>
          <w:spacing w:val="2"/>
        </w:rPr>
        <w:t>5.</w:t>
      </w:r>
      <w:r>
        <w:rPr>
          <w:rFonts w:ascii="Times New Roman" w:hAnsi="Times New Roman" w:eastAsia="Times New Roman" w:cs="Times New Roman"/>
          <w:spacing w:val="-23"/>
        </w:rPr>
        <w:t xml:space="preserve"> </w:t>
      </w:r>
      <w:r>
        <w:rPr>
          <w:spacing w:val="2"/>
        </w:rPr>
        <w:t>园区企业不应使用国家列入淘汰目录的</w:t>
      </w:r>
      <w:r>
        <w:rPr>
          <w:spacing w:val="1"/>
        </w:rPr>
        <w:t>落后生产技术、工</w:t>
      </w:r>
      <w:r>
        <w:rPr/>
        <w:t xml:space="preserve"> </w:t>
      </w:r>
      <w:r>
        <w:rPr>
          <w:spacing w:val="7"/>
        </w:rPr>
        <w:t>艺和设备，不应生产国家列入淘汰目录的产品。</w:t>
      </w:r>
    </w:p>
    <w:p>
      <w:pPr>
        <w:pStyle w:val="BodyText"/>
        <w:ind w:left="2" w:firstLine="621"/>
        <w:spacing w:before="51" w:line="355" w:lineRule="auto"/>
        <w:rPr/>
      </w:pPr>
      <w:r>
        <w:rPr>
          <w:rFonts w:ascii="Times New Roman" w:hAnsi="Times New Roman" w:eastAsia="Times New Roman" w:cs="Times New Roman"/>
        </w:rPr>
        <w:t>6.</w:t>
      </w:r>
      <w:r>
        <w:rPr>
          <w:rFonts w:ascii="Times New Roman" w:hAnsi="Times New Roman" w:eastAsia="Times New Roman" w:cs="Times New Roman"/>
          <w:spacing w:val="-12"/>
        </w:rPr>
        <w:t xml:space="preserve"> </w:t>
      </w:r>
      <w:r>
        <w:rPr/>
        <w:t>园区建有履行绿色发展工作职责的专门机构、配备</w:t>
      </w:r>
      <w:r>
        <w:rPr>
          <w:spacing w:val="-66"/>
        </w:rPr>
        <w:t xml:space="preserve"> </w:t>
      </w:r>
      <w:r>
        <w:rPr>
          <w:rFonts w:ascii="Times New Roman" w:hAnsi="Times New Roman" w:eastAsia="Times New Roman" w:cs="Times New Roman"/>
        </w:rPr>
        <w:t>2</w:t>
      </w:r>
      <w:r>
        <w:rPr>
          <w:rFonts w:ascii="Times New Roman" w:hAnsi="Times New Roman" w:eastAsia="Times New Roman" w:cs="Times New Roman"/>
          <w:spacing w:val="25"/>
        </w:rPr>
        <w:t xml:space="preserve"> </w:t>
      </w:r>
      <w:r>
        <w:rPr/>
        <w:t>名以</w:t>
      </w:r>
      <w:r>
        <w:rPr/>
        <w:t xml:space="preserve"> </w:t>
      </w:r>
      <w:r>
        <w:rPr>
          <w:spacing w:val="5"/>
        </w:rPr>
        <w:t>上专职工作人员。</w:t>
      </w:r>
    </w:p>
    <w:p>
      <w:pPr>
        <w:pStyle w:val="BodyText"/>
        <w:spacing w:before="56" w:line="226" w:lineRule="auto"/>
        <w:jc w:val="right"/>
        <w:rPr/>
      </w:pPr>
      <w:r>
        <w:rPr>
          <w:rFonts w:ascii="Times New Roman" w:hAnsi="Times New Roman" w:eastAsia="Times New Roman" w:cs="Times New Roman"/>
          <w:spacing w:val="4"/>
        </w:rPr>
        <w:t>7.</w:t>
      </w:r>
      <w:r>
        <w:rPr>
          <w:spacing w:val="4"/>
        </w:rPr>
        <w:t>鼓励园区建立并运行环境管理体系和能源管理体</w:t>
      </w:r>
      <w:r>
        <w:rPr>
          <w:spacing w:val="3"/>
        </w:rPr>
        <w:t>系，建立</w:t>
      </w:r>
    </w:p>
    <w:p>
      <w:pPr>
        <w:spacing w:line="226" w:lineRule="auto"/>
        <w:sectPr>
          <w:footerReference w:type="default" r:id="rId55"/>
          <w:pgSz w:w="11906" w:h="16839"/>
          <w:pgMar w:top="1431" w:right="1588" w:bottom="1233" w:left="1607" w:header="0" w:footer="1047" w:gutter="0"/>
        </w:sectPr>
        <w:rPr/>
      </w:pPr>
    </w:p>
    <w:p>
      <w:pPr>
        <w:spacing w:line="322" w:lineRule="auto"/>
        <w:rPr>
          <w:rFonts w:ascii="Arial"/>
          <w:sz w:val="21"/>
        </w:rPr>
      </w:pPr>
      <w:r/>
    </w:p>
    <w:p>
      <w:pPr>
        <w:pStyle w:val="BodyText"/>
        <w:ind w:left="584"/>
        <w:spacing w:before="101" w:line="226" w:lineRule="auto"/>
        <w:rPr/>
      </w:pPr>
      <w:r>
        <w:rPr>
          <w:spacing w:val="4"/>
        </w:rPr>
        <w:t>园区能源监测管理平台。</w:t>
      </w:r>
    </w:p>
    <w:p>
      <w:pPr>
        <w:pStyle w:val="BodyText"/>
        <w:ind w:left="552" w:right="533" w:firstLine="630"/>
        <w:spacing w:before="244" w:line="357" w:lineRule="auto"/>
        <w:rPr/>
      </w:pPr>
      <w:r>
        <w:rPr>
          <w:rFonts w:ascii="Times New Roman" w:hAnsi="Times New Roman" w:eastAsia="Times New Roman" w:cs="Times New Roman"/>
          <w:spacing w:val="14"/>
        </w:rPr>
        <w:t>8.</w:t>
      </w:r>
      <w:r>
        <w:rPr>
          <w:rFonts w:ascii="Times New Roman" w:hAnsi="Times New Roman" w:eastAsia="Times New Roman" w:cs="Times New Roman"/>
          <w:spacing w:val="-35"/>
        </w:rPr>
        <w:t xml:space="preserve"> </w:t>
      </w:r>
      <w:r>
        <w:rPr>
          <w:spacing w:val="14"/>
        </w:rPr>
        <w:t>鼓励园区建设并运行风能、太阳能等可再生能源应用设</w:t>
      </w:r>
      <w:r>
        <w:rPr/>
        <w:t xml:space="preserve"> </w:t>
      </w:r>
      <w:r>
        <w:rPr>
          <w:spacing w:val="-6"/>
        </w:rPr>
        <w:t>施。</w:t>
      </w:r>
    </w:p>
    <w:p>
      <w:pPr>
        <w:ind w:left="1201"/>
        <w:spacing w:before="48" w:line="229" w:lineRule="auto"/>
        <w:rPr>
          <w:rFonts w:ascii="KaiTi" w:hAnsi="KaiTi" w:eastAsia="KaiTi" w:cs="KaiTi"/>
          <w:sz w:val="31"/>
          <w:szCs w:val="31"/>
        </w:rPr>
      </w:pPr>
      <w:r>
        <w:rPr>
          <w:rFonts w:ascii="KaiTi" w:hAnsi="KaiTi" w:eastAsia="KaiTi" w:cs="KaiTi"/>
          <w:sz w:val="31"/>
          <w:szCs w:val="31"/>
          <w:spacing w:val="5"/>
        </w:rPr>
        <w:t>（二）评价指标构成</w:t>
      </w:r>
    </w:p>
    <w:p>
      <w:pPr>
        <w:pStyle w:val="BodyText"/>
        <w:ind w:left="554" w:right="533" w:firstLine="635"/>
        <w:spacing w:before="243" w:line="364" w:lineRule="auto"/>
        <w:rPr/>
      </w:pPr>
      <w:r>
        <w:rPr>
          <w:spacing w:val="13"/>
        </w:rPr>
        <w:t>绿色工业园区评价指标体系包括能源利用绿色化指</w:t>
      </w:r>
      <w:r>
        <w:rPr>
          <w:spacing w:val="12"/>
        </w:rPr>
        <w:t>标、资</w:t>
      </w:r>
      <w:r>
        <w:rPr/>
        <w:t xml:space="preserve"> </w:t>
      </w:r>
      <w:r>
        <w:rPr>
          <w:spacing w:val="12"/>
        </w:rPr>
        <w:t>源利用绿色化指标、基础设施绿色化指标、产业绿色化指标、</w:t>
      </w:r>
      <w:r>
        <w:rPr>
          <w:spacing w:val="13"/>
        </w:rPr>
        <w:t xml:space="preserve"> </w:t>
      </w:r>
      <w:r>
        <w:rPr>
          <w:spacing w:val="11"/>
        </w:rPr>
        <w:t>生态环境绿色化指标、运行管理绿色化指标</w:t>
      </w:r>
      <w:r>
        <w:rPr>
          <w:spacing w:val="-48"/>
        </w:rPr>
        <w:t xml:space="preserve"> </w:t>
      </w:r>
      <w:r>
        <w:rPr>
          <w:rFonts w:ascii="Times New Roman" w:hAnsi="Times New Roman" w:eastAsia="Times New Roman" w:cs="Times New Roman"/>
          <w:spacing w:val="11"/>
        </w:rPr>
        <w:t>6 </w:t>
      </w:r>
      <w:r>
        <w:rPr>
          <w:spacing w:val="11"/>
        </w:rPr>
        <w:t>个方面。具体如</w:t>
      </w:r>
      <w:r>
        <w:rPr/>
        <w:t xml:space="preserve"> </w:t>
      </w:r>
      <w:r>
        <w:rPr>
          <w:spacing w:val="-2"/>
        </w:rPr>
        <w:t>附表</w:t>
      </w:r>
      <w:r>
        <w:rPr>
          <w:spacing w:val="-67"/>
        </w:rPr>
        <w:t xml:space="preserve"> </w:t>
      </w:r>
      <w:r>
        <w:rPr>
          <w:rFonts w:ascii="Times New Roman" w:hAnsi="Times New Roman" w:eastAsia="Times New Roman" w:cs="Times New Roman"/>
          <w:spacing w:val="-2"/>
        </w:rPr>
        <w:t>2.</w:t>
      </w:r>
      <w:r>
        <w:rPr>
          <w:rFonts w:ascii="Times New Roman" w:hAnsi="Times New Roman" w:eastAsia="Times New Roman" w:cs="Times New Roman"/>
          <w:spacing w:val="-38"/>
        </w:rPr>
        <w:t xml:space="preserve"> </w:t>
      </w:r>
      <w:r>
        <w:rPr>
          <w:rFonts w:ascii="Times New Roman" w:hAnsi="Times New Roman" w:eastAsia="Times New Roman" w:cs="Times New Roman"/>
          <w:spacing w:val="-2"/>
        </w:rPr>
        <w:t>1 </w:t>
      </w:r>
      <w:r>
        <w:rPr>
          <w:spacing w:val="-2"/>
        </w:rPr>
        <w:t>所示。</w:t>
      </w:r>
    </w:p>
    <w:p>
      <w:pPr>
        <w:ind w:left="2999"/>
        <w:spacing w:before="63" w:line="222" w:lineRule="auto"/>
        <w:rPr>
          <w:rFonts w:ascii="SimHei" w:hAnsi="SimHei" w:eastAsia="SimHei" w:cs="SimHei"/>
          <w:sz w:val="28"/>
          <w:szCs w:val="28"/>
        </w:rPr>
      </w:pPr>
      <w:r>
        <w:rPr>
          <w:rFonts w:ascii="SimHei" w:hAnsi="SimHei" w:eastAsia="SimHei" w:cs="SimHei"/>
          <w:sz w:val="28"/>
          <w:szCs w:val="28"/>
          <w:spacing w:val="-2"/>
        </w:rPr>
        <w:t>附表</w:t>
      </w:r>
      <w:r>
        <w:rPr>
          <w:rFonts w:ascii="SimHei" w:hAnsi="SimHei" w:eastAsia="SimHei" w:cs="SimHei"/>
          <w:sz w:val="28"/>
          <w:szCs w:val="28"/>
          <w:spacing w:val="-57"/>
        </w:rPr>
        <w:t xml:space="preserve"> </w:t>
      </w:r>
      <w:r>
        <w:rPr>
          <w:rFonts w:ascii="Times New Roman" w:hAnsi="Times New Roman" w:eastAsia="Times New Roman" w:cs="Times New Roman"/>
          <w:sz w:val="28"/>
          <w:szCs w:val="28"/>
          <w:spacing w:val="-2"/>
        </w:rPr>
        <w:t>2.1  </w:t>
      </w:r>
      <w:r>
        <w:rPr>
          <w:rFonts w:ascii="SimHei" w:hAnsi="SimHei" w:eastAsia="SimHei" w:cs="SimHei"/>
          <w:sz w:val="28"/>
          <w:szCs w:val="28"/>
          <w:spacing w:val="-2"/>
        </w:rPr>
        <w:t>绿色工业园区评价指标体系</w:t>
      </w:r>
    </w:p>
    <w:p>
      <w:pPr>
        <w:spacing w:line="117" w:lineRule="exact"/>
        <w:rPr/>
      </w:pPr>
      <w:r/>
    </w:p>
    <w:tbl>
      <w:tblPr>
        <w:tblStyle w:val="TableNormal"/>
        <w:tblW w:w="9791"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463"/>
        <w:gridCol w:w="869"/>
        <w:gridCol w:w="3678"/>
        <w:gridCol w:w="1139"/>
        <w:gridCol w:w="1275"/>
        <w:gridCol w:w="1367"/>
      </w:tblGrid>
      <w:tr>
        <w:trPr>
          <w:trHeight w:val="372" w:hRule="atLeast"/>
        </w:trPr>
        <w:tc>
          <w:tcPr>
            <w:tcW w:w="1463" w:type="dxa"/>
            <w:vAlign w:val="top"/>
          </w:tcPr>
          <w:p>
            <w:pPr>
              <w:pStyle w:val="TableText"/>
              <w:ind w:left="195"/>
              <w:spacing w:before="46" w:line="208" w:lineRule="auto"/>
              <w:rPr>
                <w:sz w:val="28"/>
                <w:szCs w:val="28"/>
              </w:rPr>
            </w:pPr>
            <w:r>
              <w:rPr>
                <w:sz w:val="28"/>
                <w:szCs w:val="28"/>
                <w:b/>
                <w:bCs/>
                <w:spacing w:val="-10"/>
              </w:rPr>
              <w:t>一级指标</w:t>
            </w:r>
          </w:p>
        </w:tc>
        <w:tc>
          <w:tcPr>
            <w:tcW w:w="869" w:type="dxa"/>
            <w:vAlign w:val="top"/>
          </w:tcPr>
          <w:p>
            <w:pPr>
              <w:pStyle w:val="TableText"/>
              <w:ind w:left="157"/>
              <w:spacing w:before="46" w:line="208" w:lineRule="auto"/>
              <w:rPr>
                <w:sz w:val="28"/>
                <w:szCs w:val="28"/>
              </w:rPr>
            </w:pPr>
            <w:r>
              <w:rPr>
                <w:sz w:val="28"/>
                <w:szCs w:val="28"/>
                <w:b/>
                <w:bCs/>
                <w:spacing w:val="-7"/>
              </w:rPr>
              <w:t>序号</w:t>
            </w:r>
          </w:p>
        </w:tc>
        <w:tc>
          <w:tcPr>
            <w:tcW w:w="3678" w:type="dxa"/>
            <w:vAlign w:val="top"/>
          </w:tcPr>
          <w:p>
            <w:pPr>
              <w:pStyle w:val="TableText"/>
              <w:ind w:left="1581"/>
              <w:spacing w:before="46" w:line="208" w:lineRule="auto"/>
              <w:rPr>
                <w:sz w:val="28"/>
                <w:szCs w:val="28"/>
              </w:rPr>
            </w:pPr>
            <w:r>
              <w:rPr>
                <w:sz w:val="28"/>
                <w:szCs w:val="28"/>
                <w:b/>
                <w:bCs/>
                <w:spacing w:val="-9"/>
              </w:rPr>
              <w:t>二级指标</w:t>
            </w:r>
          </w:p>
        </w:tc>
        <w:tc>
          <w:tcPr>
            <w:tcW w:w="1139" w:type="dxa"/>
            <w:vAlign w:val="top"/>
          </w:tcPr>
          <w:p>
            <w:pPr>
              <w:pStyle w:val="TableText"/>
              <w:ind w:left="304"/>
              <w:spacing w:before="46" w:line="208" w:lineRule="auto"/>
              <w:rPr>
                <w:sz w:val="28"/>
                <w:szCs w:val="28"/>
              </w:rPr>
            </w:pPr>
            <w:r>
              <w:rPr>
                <w:sz w:val="28"/>
                <w:szCs w:val="28"/>
                <w:b/>
                <w:bCs/>
                <w:spacing w:val="-11"/>
              </w:rPr>
              <w:t>单位</w:t>
            </w:r>
          </w:p>
        </w:tc>
        <w:tc>
          <w:tcPr>
            <w:tcW w:w="1275" w:type="dxa"/>
            <w:vAlign w:val="top"/>
          </w:tcPr>
          <w:p>
            <w:pPr>
              <w:pStyle w:val="TableText"/>
              <w:ind w:left="253"/>
              <w:spacing w:before="46" w:line="208" w:lineRule="auto"/>
              <w:rPr>
                <w:sz w:val="28"/>
                <w:szCs w:val="28"/>
              </w:rPr>
            </w:pPr>
            <w:r>
              <w:rPr>
                <w:sz w:val="28"/>
                <w:szCs w:val="28"/>
                <w:b/>
                <w:bCs/>
                <w:spacing w:val="-15"/>
              </w:rPr>
              <w:t>引领值</w:t>
            </w:r>
          </w:p>
        </w:tc>
        <w:tc>
          <w:tcPr>
            <w:tcW w:w="1367" w:type="dxa"/>
            <w:vAlign w:val="top"/>
          </w:tcPr>
          <w:p>
            <w:pPr>
              <w:pStyle w:val="TableText"/>
              <w:ind w:left="425"/>
              <w:spacing w:before="46" w:line="208" w:lineRule="auto"/>
              <w:rPr>
                <w:sz w:val="28"/>
                <w:szCs w:val="28"/>
              </w:rPr>
            </w:pPr>
            <w:r>
              <w:rPr>
                <w:sz w:val="28"/>
                <w:szCs w:val="28"/>
                <w:b/>
                <w:bCs/>
                <w:spacing w:val="-15"/>
              </w:rPr>
              <w:t>类型</w:t>
            </w:r>
          </w:p>
        </w:tc>
      </w:tr>
      <w:tr>
        <w:trPr>
          <w:trHeight w:val="689" w:hRule="atLeast"/>
        </w:trPr>
        <w:tc>
          <w:tcPr>
            <w:tcW w:w="1463" w:type="dxa"/>
            <w:vAlign w:val="top"/>
            <w:vMerge w:val="restart"/>
            <w:tcBorders>
              <w:bottom w:val="nil"/>
            </w:tcBorders>
          </w:tcPr>
          <w:p>
            <w:pPr>
              <w:pStyle w:val="TableText"/>
              <w:ind w:left="130" w:right="122" w:firstLine="74"/>
              <w:spacing w:before="214" w:line="232" w:lineRule="auto"/>
              <w:jc w:val="both"/>
              <w:rPr>
                <w:sz w:val="28"/>
                <w:szCs w:val="28"/>
              </w:rPr>
            </w:pPr>
            <w:r>
              <w:rPr>
                <w:sz w:val="28"/>
                <w:szCs w:val="28"/>
                <w:spacing w:val="-9"/>
              </w:rPr>
              <w:t>能源利用</w:t>
            </w:r>
            <w:r>
              <w:rPr>
                <w:sz w:val="28"/>
                <w:szCs w:val="28"/>
              </w:rPr>
              <w:t xml:space="preserve"> </w:t>
            </w:r>
            <w:r>
              <w:rPr>
                <w:sz w:val="28"/>
                <w:szCs w:val="28"/>
                <w:spacing w:val="10"/>
              </w:rPr>
              <w:t>绿色化指</w:t>
            </w:r>
            <w:r>
              <w:rPr>
                <w:sz w:val="28"/>
                <w:szCs w:val="28"/>
              </w:rPr>
              <w:t xml:space="preserve"> </w:t>
            </w:r>
            <w:r>
              <w:rPr>
                <w:sz w:val="28"/>
                <w:szCs w:val="28"/>
                <w:spacing w:val="-2"/>
              </w:rPr>
              <w:t>标（</w:t>
            </w:r>
            <w:r>
              <w:rPr>
                <w:rFonts w:ascii="Times New Roman" w:hAnsi="Times New Roman" w:eastAsia="Times New Roman" w:cs="Times New Roman"/>
                <w:sz w:val="28"/>
                <w:szCs w:val="28"/>
                <w:spacing w:val="-2"/>
              </w:rPr>
              <w:t>EG</w:t>
            </w:r>
            <w:r>
              <w:rPr>
                <w:sz w:val="28"/>
                <w:szCs w:val="28"/>
                <w:spacing w:val="-2"/>
              </w:rPr>
              <w:t>）</w:t>
            </w:r>
          </w:p>
        </w:tc>
        <w:tc>
          <w:tcPr>
            <w:tcW w:w="869" w:type="dxa"/>
            <w:vAlign w:val="top"/>
          </w:tcPr>
          <w:p>
            <w:pPr>
              <w:ind w:left="393"/>
              <w:spacing w:before="249" w:line="189"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1</w:t>
            </w:r>
          </w:p>
        </w:tc>
        <w:tc>
          <w:tcPr>
            <w:tcW w:w="3678" w:type="dxa"/>
            <w:vAlign w:val="top"/>
          </w:tcPr>
          <w:p>
            <w:pPr>
              <w:pStyle w:val="TableText"/>
              <w:ind w:left="1170"/>
              <w:spacing w:before="202" w:line="217" w:lineRule="auto"/>
              <w:rPr>
                <w:sz w:val="28"/>
                <w:szCs w:val="28"/>
              </w:rPr>
            </w:pPr>
            <w:r>
              <w:rPr>
                <w:sz w:val="28"/>
                <w:szCs w:val="28"/>
                <w:spacing w:val="-7"/>
              </w:rPr>
              <w:t>能源产出率</w:t>
            </w:r>
          </w:p>
        </w:tc>
        <w:tc>
          <w:tcPr>
            <w:tcW w:w="1139" w:type="dxa"/>
            <w:vAlign w:val="top"/>
          </w:tcPr>
          <w:p>
            <w:pPr>
              <w:pStyle w:val="TableText"/>
              <w:ind w:left="366" w:right="285" w:hanging="53"/>
              <w:spacing w:before="44" w:line="222" w:lineRule="auto"/>
              <w:rPr>
                <w:rFonts w:ascii="Times New Roman" w:hAnsi="Times New Roman" w:eastAsia="Times New Roman" w:cs="Times New Roman"/>
                <w:sz w:val="28"/>
                <w:szCs w:val="28"/>
              </w:rPr>
            </w:pPr>
            <w:r>
              <w:rPr>
                <w:sz w:val="28"/>
                <w:szCs w:val="28"/>
                <w:spacing w:val="-13"/>
              </w:rPr>
              <w:t>万元</w:t>
            </w:r>
            <w:r>
              <w:rPr>
                <w:sz w:val="28"/>
                <w:szCs w:val="28"/>
              </w:rPr>
              <w:t xml:space="preserve"> </w:t>
            </w:r>
            <w:r>
              <w:rPr>
                <w:rFonts w:ascii="Times New Roman" w:hAnsi="Times New Roman" w:eastAsia="Times New Roman" w:cs="Times New Roman"/>
                <w:sz w:val="28"/>
                <w:szCs w:val="28"/>
                <w:spacing w:val="-1"/>
              </w:rPr>
              <w:t>/tce</w:t>
            </w:r>
          </w:p>
        </w:tc>
        <w:tc>
          <w:tcPr>
            <w:tcW w:w="1275" w:type="dxa"/>
            <w:vAlign w:val="top"/>
          </w:tcPr>
          <w:p>
            <w:pPr>
              <w:ind w:left="577"/>
              <w:spacing w:before="249" w:line="189"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3</w:t>
            </w:r>
          </w:p>
        </w:tc>
        <w:tc>
          <w:tcPr>
            <w:tcW w:w="1367" w:type="dxa"/>
            <w:vAlign w:val="top"/>
          </w:tcPr>
          <w:p>
            <w:pPr>
              <w:pStyle w:val="TableText"/>
              <w:ind w:left="427"/>
              <w:spacing w:before="203" w:line="224" w:lineRule="auto"/>
              <w:rPr>
                <w:sz w:val="28"/>
                <w:szCs w:val="28"/>
              </w:rPr>
            </w:pPr>
            <w:r>
              <w:rPr>
                <w:sz w:val="28"/>
                <w:szCs w:val="28"/>
                <w:spacing w:val="-13"/>
              </w:rPr>
              <w:t>必选</w:t>
            </w:r>
          </w:p>
        </w:tc>
      </w:tr>
      <w:tr>
        <w:trPr>
          <w:trHeight w:val="368" w:hRule="atLeast"/>
        </w:trPr>
        <w:tc>
          <w:tcPr>
            <w:tcW w:w="1463" w:type="dxa"/>
            <w:vAlign w:val="top"/>
            <w:vMerge w:val="continue"/>
            <w:tcBorders>
              <w:top w:val="nil"/>
              <w:bottom w:val="nil"/>
            </w:tcBorders>
          </w:tcPr>
          <w:p>
            <w:pPr>
              <w:rPr>
                <w:rFonts w:ascii="Arial"/>
                <w:sz w:val="21"/>
              </w:rPr>
            </w:pPr>
            <w:r/>
          </w:p>
        </w:tc>
        <w:tc>
          <w:tcPr>
            <w:tcW w:w="869" w:type="dxa"/>
            <w:vAlign w:val="top"/>
          </w:tcPr>
          <w:p>
            <w:pPr>
              <w:ind w:left="366"/>
              <w:spacing w:before="91" w:line="189"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2</w:t>
            </w:r>
          </w:p>
        </w:tc>
        <w:tc>
          <w:tcPr>
            <w:tcW w:w="3678" w:type="dxa"/>
            <w:vAlign w:val="top"/>
          </w:tcPr>
          <w:p>
            <w:pPr>
              <w:pStyle w:val="TableText"/>
              <w:ind w:left="599"/>
              <w:spacing w:before="44" w:line="207" w:lineRule="auto"/>
              <w:rPr>
                <w:sz w:val="28"/>
                <w:szCs w:val="28"/>
              </w:rPr>
            </w:pPr>
            <w:r>
              <w:rPr>
                <w:sz w:val="28"/>
                <w:szCs w:val="28"/>
                <w:spacing w:val="-3"/>
              </w:rPr>
              <w:t>可再生能源使用比例</w:t>
            </w:r>
          </w:p>
        </w:tc>
        <w:tc>
          <w:tcPr>
            <w:tcW w:w="1139" w:type="dxa"/>
            <w:vAlign w:val="top"/>
          </w:tcPr>
          <w:p>
            <w:pPr>
              <w:ind w:left="459"/>
              <w:spacing w:before="90" w:line="189"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w:t>
            </w:r>
          </w:p>
        </w:tc>
        <w:tc>
          <w:tcPr>
            <w:tcW w:w="1275" w:type="dxa"/>
            <w:vAlign w:val="top"/>
          </w:tcPr>
          <w:p>
            <w:pPr>
              <w:ind w:left="529"/>
              <w:spacing w:before="90" w:line="189" w:lineRule="auto"/>
              <w:rPr>
                <w:rFonts w:ascii="Times New Roman" w:hAnsi="Times New Roman" w:eastAsia="Times New Roman" w:cs="Times New Roman"/>
                <w:sz w:val="28"/>
                <w:szCs w:val="28"/>
              </w:rPr>
            </w:pPr>
            <w:r>
              <w:rPr>
                <w:rFonts w:ascii="Times New Roman" w:hAnsi="Times New Roman" w:eastAsia="Times New Roman" w:cs="Times New Roman"/>
                <w:sz w:val="28"/>
                <w:szCs w:val="28"/>
                <w:spacing w:val="-17"/>
              </w:rPr>
              <w:t>15</w:t>
            </w:r>
          </w:p>
        </w:tc>
        <w:tc>
          <w:tcPr>
            <w:tcW w:w="1367" w:type="dxa"/>
            <w:vAlign w:val="top"/>
          </w:tcPr>
          <w:p>
            <w:pPr>
              <w:pStyle w:val="TableText"/>
              <w:ind w:left="427"/>
              <w:spacing w:before="44" w:line="207" w:lineRule="auto"/>
              <w:rPr>
                <w:sz w:val="28"/>
                <w:szCs w:val="28"/>
              </w:rPr>
            </w:pPr>
            <w:r>
              <w:rPr>
                <w:sz w:val="28"/>
                <w:szCs w:val="28"/>
                <w:spacing w:val="-13"/>
              </w:rPr>
              <w:t>必选</w:t>
            </w:r>
          </w:p>
        </w:tc>
      </w:tr>
      <w:tr>
        <w:trPr>
          <w:trHeight w:val="368" w:hRule="atLeast"/>
        </w:trPr>
        <w:tc>
          <w:tcPr>
            <w:tcW w:w="1463" w:type="dxa"/>
            <w:vAlign w:val="top"/>
            <w:vMerge w:val="continue"/>
            <w:tcBorders>
              <w:top w:val="nil"/>
            </w:tcBorders>
          </w:tcPr>
          <w:p>
            <w:pPr>
              <w:rPr>
                <w:rFonts w:ascii="Arial"/>
                <w:sz w:val="21"/>
              </w:rPr>
            </w:pPr>
            <w:r/>
          </w:p>
        </w:tc>
        <w:tc>
          <w:tcPr>
            <w:tcW w:w="869" w:type="dxa"/>
            <w:vAlign w:val="top"/>
          </w:tcPr>
          <w:p>
            <w:pPr>
              <w:ind w:left="371"/>
              <w:spacing w:before="89" w:line="189"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3</w:t>
            </w:r>
          </w:p>
        </w:tc>
        <w:tc>
          <w:tcPr>
            <w:tcW w:w="3678" w:type="dxa"/>
            <w:vAlign w:val="top"/>
          </w:tcPr>
          <w:p>
            <w:pPr>
              <w:pStyle w:val="TableText"/>
              <w:ind w:left="880"/>
              <w:spacing w:before="45" w:line="206" w:lineRule="auto"/>
              <w:rPr>
                <w:sz w:val="28"/>
                <w:szCs w:val="28"/>
              </w:rPr>
            </w:pPr>
            <w:r>
              <w:rPr>
                <w:sz w:val="28"/>
                <w:szCs w:val="28"/>
                <w:spacing w:val="-4"/>
              </w:rPr>
              <w:t>清洁能源使用率</w:t>
            </w:r>
          </w:p>
        </w:tc>
        <w:tc>
          <w:tcPr>
            <w:tcW w:w="1139" w:type="dxa"/>
            <w:vAlign w:val="top"/>
          </w:tcPr>
          <w:p>
            <w:pPr>
              <w:ind w:left="459"/>
              <w:spacing w:before="89" w:line="189"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w:t>
            </w:r>
          </w:p>
        </w:tc>
        <w:tc>
          <w:tcPr>
            <w:tcW w:w="1275" w:type="dxa"/>
            <w:vAlign w:val="top"/>
          </w:tcPr>
          <w:p>
            <w:pPr>
              <w:ind w:left="506"/>
              <w:spacing w:before="93" w:line="186" w:lineRule="auto"/>
              <w:rPr>
                <w:rFonts w:ascii="Times New Roman" w:hAnsi="Times New Roman" w:eastAsia="Times New Roman" w:cs="Times New Roman"/>
                <w:sz w:val="28"/>
                <w:szCs w:val="28"/>
              </w:rPr>
            </w:pPr>
            <w:r>
              <w:rPr>
                <w:rFonts w:ascii="Times New Roman" w:hAnsi="Times New Roman" w:eastAsia="Times New Roman" w:cs="Times New Roman"/>
                <w:sz w:val="28"/>
                <w:szCs w:val="28"/>
                <w:spacing w:val="-5"/>
              </w:rPr>
              <w:t>75</w:t>
            </w:r>
          </w:p>
        </w:tc>
        <w:tc>
          <w:tcPr>
            <w:tcW w:w="1367" w:type="dxa"/>
            <w:vAlign w:val="top"/>
          </w:tcPr>
          <w:p>
            <w:pPr>
              <w:pStyle w:val="TableText"/>
              <w:ind w:left="427"/>
              <w:spacing w:before="45" w:line="206" w:lineRule="auto"/>
              <w:rPr>
                <w:sz w:val="28"/>
                <w:szCs w:val="28"/>
              </w:rPr>
            </w:pPr>
            <w:r>
              <w:rPr>
                <w:sz w:val="28"/>
                <w:szCs w:val="28"/>
                <w:spacing w:val="-13"/>
              </w:rPr>
              <w:t>必选</w:t>
            </w:r>
          </w:p>
        </w:tc>
      </w:tr>
      <w:tr>
        <w:trPr>
          <w:trHeight w:val="369" w:hRule="atLeast"/>
        </w:trPr>
        <w:tc>
          <w:tcPr>
            <w:tcW w:w="1463" w:type="dxa"/>
            <w:vAlign w:val="top"/>
            <w:vMerge w:val="restart"/>
            <w:tcBorders>
              <w:bottom w:val="nil"/>
            </w:tcBorders>
          </w:tcPr>
          <w:p>
            <w:pPr>
              <w:spacing w:line="262" w:lineRule="auto"/>
              <w:rPr>
                <w:rFonts w:ascii="Arial"/>
                <w:sz w:val="21"/>
              </w:rPr>
            </w:pPr>
            <w:r/>
          </w:p>
          <w:p>
            <w:pPr>
              <w:spacing w:line="262" w:lineRule="auto"/>
              <w:rPr>
                <w:rFonts w:ascii="Arial"/>
                <w:sz w:val="21"/>
              </w:rPr>
            </w:pPr>
            <w:r/>
          </w:p>
          <w:p>
            <w:pPr>
              <w:spacing w:line="263" w:lineRule="auto"/>
              <w:rPr>
                <w:rFonts w:ascii="Arial"/>
                <w:sz w:val="21"/>
              </w:rPr>
            </w:pPr>
            <w:r/>
          </w:p>
          <w:p>
            <w:pPr>
              <w:spacing w:line="263" w:lineRule="auto"/>
              <w:rPr>
                <w:rFonts w:ascii="Arial"/>
                <w:sz w:val="21"/>
              </w:rPr>
            </w:pPr>
            <w:r/>
          </w:p>
          <w:p>
            <w:pPr>
              <w:pStyle w:val="TableText"/>
              <w:ind w:left="123" w:right="115" w:firstLine="69"/>
              <w:spacing w:before="91" w:line="232" w:lineRule="auto"/>
              <w:jc w:val="both"/>
              <w:rPr>
                <w:sz w:val="28"/>
                <w:szCs w:val="28"/>
              </w:rPr>
            </w:pPr>
            <w:r>
              <w:rPr>
                <w:sz w:val="28"/>
                <w:szCs w:val="28"/>
                <w:spacing w:val="-6"/>
              </w:rPr>
              <w:t>资源利用</w:t>
            </w:r>
            <w:r>
              <w:rPr>
                <w:sz w:val="28"/>
                <w:szCs w:val="28"/>
              </w:rPr>
              <w:t xml:space="preserve"> </w:t>
            </w:r>
            <w:r>
              <w:rPr>
                <w:sz w:val="28"/>
                <w:szCs w:val="28"/>
                <w:spacing w:val="11"/>
              </w:rPr>
              <w:t>绿色化指</w:t>
            </w:r>
            <w:r>
              <w:rPr>
                <w:sz w:val="28"/>
                <w:szCs w:val="28"/>
                <w:spacing w:val="2"/>
              </w:rPr>
              <w:t xml:space="preserve"> </w:t>
            </w:r>
            <w:r>
              <w:rPr>
                <w:sz w:val="28"/>
                <w:szCs w:val="28"/>
                <w:spacing w:val="-2"/>
              </w:rPr>
              <w:t>标（</w:t>
            </w:r>
            <w:r>
              <w:rPr>
                <w:rFonts w:ascii="Times New Roman" w:hAnsi="Times New Roman" w:eastAsia="Times New Roman" w:cs="Times New Roman"/>
                <w:sz w:val="28"/>
                <w:szCs w:val="28"/>
                <w:spacing w:val="-2"/>
              </w:rPr>
              <w:t>RG</w:t>
            </w:r>
            <w:r>
              <w:rPr>
                <w:sz w:val="28"/>
                <w:szCs w:val="28"/>
                <w:spacing w:val="-2"/>
              </w:rPr>
              <w:t>）</w:t>
            </w:r>
          </w:p>
        </w:tc>
        <w:tc>
          <w:tcPr>
            <w:tcW w:w="869" w:type="dxa"/>
            <w:vAlign w:val="top"/>
          </w:tcPr>
          <w:p>
            <w:pPr>
              <w:ind w:left="364"/>
              <w:spacing w:before="89" w:line="189"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4</w:t>
            </w:r>
          </w:p>
        </w:tc>
        <w:tc>
          <w:tcPr>
            <w:tcW w:w="3678" w:type="dxa"/>
            <w:vAlign w:val="top"/>
          </w:tcPr>
          <w:p>
            <w:pPr>
              <w:pStyle w:val="TableText"/>
              <w:ind w:left="1005"/>
              <w:spacing w:before="43" w:line="208" w:lineRule="auto"/>
              <w:rPr>
                <w:sz w:val="28"/>
                <w:szCs w:val="28"/>
              </w:rPr>
            </w:pPr>
            <w:r>
              <w:rPr>
                <w:sz w:val="28"/>
                <w:szCs w:val="28"/>
                <w:spacing w:val="-2"/>
              </w:rPr>
              <w:t>水资源产出率</w:t>
            </w:r>
          </w:p>
        </w:tc>
        <w:tc>
          <w:tcPr>
            <w:tcW w:w="1139" w:type="dxa"/>
            <w:vAlign w:val="top"/>
          </w:tcPr>
          <w:p>
            <w:pPr>
              <w:pStyle w:val="TableText"/>
              <w:ind w:left="257"/>
              <w:spacing w:before="43" w:line="208" w:lineRule="auto"/>
              <w:rPr>
                <w:rFonts w:ascii="Times New Roman" w:hAnsi="Times New Roman" w:eastAsia="Times New Roman" w:cs="Times New Roman"/>
                <w:sz w:val="18"/>
                <w:szCs w:val="18"/>
              </w:rPr>
            </w:pPr>
            <w:r>
              <w:rPr>
                <w:sz w:val="28"/>
                <w:szCs w:val="28"/>
                <w:spacing w:val="-6"/>
              </w:rPr>
              <w:t>元</w:t>
            </w:r>
            <w:r>
              <w:rPr>
                <w:rFonts w:ascii="Times New Roman" w:hAnsi="Times New Roman" w:eastAsia="Times New Roman" w:cs="Times New Roman"/>
                <w:sz w:val="28"/>
                <w:szCs w:val="28"/>
                <w:spacing w:val="-6"/>
              </w:rPr>
              <w:t>/m</w:t>
            </w:r>
            <w:r>
              <w:rPr>
                <w:rFonts w:ascii="Times New Roman" w:hAnsi="Times New Roman" w:eastAsia="Times New Roman" w:cs="Times New Roman"/>
                <w:sz w:val="18"/>
                <w:szCs w:val="18"/>
                <w:spacing w:val="-6"/>
                <w:position w:val="8"/>
              </w:rPr>
              <w:t>3</w:t>
            </w:r>
          </w:p>
        </w:tc>
        <w:tc>
          <w:tcPr>
            <w:tcW w:w="1275" w:type="dxa"/>
            <w:vAlign w:val="top"/>
          </w:tcPr>
          <w:p>
            <w:pPr>
              <w:ind w:left="390"/>
              <w:spacing w:before="88" w:line="189" w:lineRule="auto"/>
              <w:rPr>
                <w:rFonts w:ascii="Times New Roman" w:hAnsi="Times New Roman" w:eastAsia="Times New Roman" w:cs="Times New Roman"/>
                <w:sz w:val="28"/>
                <w:szCs w:val="28"/>
              </w:rPr>
            </w:pPr>
            <w:r>
              <w:rPr>
                <w:rFonts w:ascii="Times New Roman" w:hAnsi="Times New Roman" w:eastAsia="Times New Roman" w:cs="Times New Roman"/>
                <w:sz w:val="28"/>
                <w:szCs w:val="28"/>
                <w:spacing w:val="-9"/>
              </w:rPr>
              <w:t>1500</w:t>
            </w:r>
          </w:p>
        </w:tc>
        <w:tc>
          <w:tcPr>
            <w:tcW w:w="1367" w:type="dxa"/>
            <w:vAlign w:val="top"/>
          </w:tcPr>
          <w:p>
            <w:pPr>
              <w:pStyle w:val="TableText"/>
              <w:ind w:left="427"/>
              <w:spacing w:before="43" w:line="208" w:lineRule="auto"/>
              <w:rPr>
                <w:sz w:val="28"/>
                <w:szCs w:val="28"/>
              </w:rPr>
            </w:pPr>
            <w:r>
              <w:rPr>
                <w:sz w:val="28"/>
                <w:szCs w:val="28"/>
                <w:spacing w:val="-13"/>
              </w:rPr>
              <w:t>必选</w:t>
            </w:r>
          </w:p>
        </w:tc>
      </w:tr>
      <w:tr>
        <w:trPr>
          <w:trHeight w:val="689" w:hRule="atLeast"/>
        </w:trPr>
        <w:tc>
          <w:tcPr>
            <w:tcW w:w="1463" w:type="dxa"/>
            <w:vAlign w:val="top"/>
            <w:vMerge w:val="continue"/>
            <w:tcBorders>
              <w:top w:val="nil"/>
              <w:bottom w:val="nil"/>
            </w:tcBorders>
          </w:tcPr>
          <w:p>
            <w:pPr>
              <w:rPr>
                <w:rFonts w:ascii="Arial"/>
                <w:sz w:val="21"/>
              </w:rPr>
            </w:pPr>
            <w:r/>
          </w:p>
        </w:tc>
        <w:tc>
          <w:tcPr>
            <w:tcW w:w="869" w:type="dxa"/>
            <w:vAlign w:val="top"/>
          </w:tcPr>
          <w:p>
            <w:pPr>
              <w:ind w:left="373"/>
              <w:spacing w:before="254" w:line="186"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5</w:t>
            </w:r>
          </w:p>
        </w:tc>
        <w:tc>
          <w:tcPr>
            <w:tcW w:w="3678" w:type="dxa"/>
            <w:vAlign w:val="top"/>
          </w:tcPr>
          <w:p>
            <w:pPr>
              <w:pStyle w:val="TableText"/>
              <w:ind w:left="871"/>
              <w:spacing w:before="202" w:line="219" w:lineRule="auto"/>
              <w:rPr>
                <w:sz w:val="28"/>
                <w:szCs w:val="28"/>
              </w:rPr>
            </w:pPr>
            <w:r>
              <w:rPr>
                <w:sz w:val="28"/>
                <w:szCs w:val="28"/>
                <w:spacing w:val="-2"/>
              </w:rPr>
              <w:t>土地资源产出率</w:t>
            </w:r>
          </w:p>
        </w:tc>
        <w:tc>
          <w:tcPr>
            <w:tcW w:w="1139" w:type="dxa"/>
            <w:vAlign w:val="top"/>
          </w:tcPr>
          <w:p>
            <w:pPr>
              <w:pStyle w:val="TableText"/>
              <w:ind w:left="305" w:right="285"/>
              <w:spacing w:before="44" w:line="222" w:lineRule="auto"/>
              <w:rPr>
                <w:rFonts w:ascii="Times New Roman" w:hAnsi="Times New Roman" w:eastAsia="Times New Roman" w:cs="Times New Roman"/>
                <w:sz w:val="18"/>
                <w:szCs w:val="18"/>
              </w:rPr>
            </w:pPr>
            <w:r>
              <w:rPr>
                <w:sz w:val="28"/>
                <w:szCs w:val="28"/>
                <w:spacing w:val="-9"/>
              </w:rPr>
              <w:t>亿元</w:t>
            </w:r>
            <w:r>
              <w:rPr>
                <w:sz w:val="28"/>
                <w:szCs w:val="28"/>
              </w:rPr>
              <w:t xml:space="preserve"> </w:t>
            </w:r>
            <w:r>
              <w:rPr>
                <w:rFonts w:ascii="Times New Roman" w:hAnsi="Times New Roman" w:eastAsia="Times New Roman" w:cs="Times New Roman"/>
                <w:sz w:val="28"/>
                <w:szCs w:val="28"/>
                <w:spacing w:val="-1"/>
                <w:position w:val="-1"/>
              </w:rPr>
              <w:t>/km</w:t>
            </w:r>
            <w:r>
              <w:rPr>
                <w:rFonts w:ascii="Times New Roman" w:hAnsi="Times New Roman" w:eastAsia="Times New Roman" w:cs="Times New Roman"/>
                <w:sz w:val="18"/>
                <w:szCs w:val="18"/>
                <w:spacing w:val="-1"/>
                <w:position w:val="8"/>
              </w:rPr>
              <w:t>2</w:t>
            </w:r>
          </w:p>
        </w:tc>
        <w:tc>
          <w:tcPr>
            <w:tcW w:w="1275" w:type="dxa"/>
            <w:vAlign w:val="top"/>
          </w:tcPr>
          <w:p>
            <w:pPr>
              <w:ind w:left="529"/>
              <w:spacing w:before="250" w:line="189" w:lineRule="auto"/>
              <w:rPr>
                <w:rFonts w:ascii="Times New Roman" w:hAnsi="Times New Roman" w:eastAsia="Times New Roman" w:cs="Times New Roman"/>
                <w:sz w:val="28"/>
                <w:szCs w:val="28"/>
              </w:rPr>
            </w:pPr>
            <w:r>
              <w:rPr>
                <w:rFonts w:ascii="Times New Roman" w:hAnsi="Times New Roman" w:eastAsia="Times New Roman" w:cs="Times New Roman"/>
                <w:sz w:val="28"/>
                <w:szCs w:val="28"/>
                <w:spacing w:val="-17"/>
              </w:rPr>
              <w:t>15</w:t>
            </w:r>
          </w:p>
        </w:tc>
        <w:tc>
          <w:tcPr>
            <w:tcW w:w="1367" w:type="dxa"/>
            <w:vAlign w:val="top"/>
          </w:tcPr>
          <w:p>
            <w:pPr>
              <w:pStyle w:val="TableText"/>
              <w:ind w:left="427"/>
              <w:spacing w:before="203" w:line="224" w:lineRule="auto"/>
              <w:rPr>
                <w:sz w:val="28"/>
                <w:szCs w:val="28"/>
              </w:rPr>
            </w:pPr>
            <w:r>
              <w:rPr>
                <w:sz w:val="28"/>
                <w:szCs w:val="28"/>
                <w:spacing w:val="-13"/>
              </w:rPr>
              <w:t>必选</w:t>
            </w:r>
          </w:p>
        </w:tc>
      </w:tr>
      <w:tr>
        <w:trPr>
          <w:trHeight w:val="368" w:hRule="atLeast"/>
        </w:trPr>
        <w:tc>
          <w:tcPr>
            <w:tcW w:w="1463" w:type="dxa"/>
            <w:vAlign w:val="top"/>
            <w:vMerge w:val="continue"/>
            <w:tcBorders>
              <w:top w:val="nil"/>
              <w:bottom w:val="nil"/>
            </w:tcBorders>
          </w:tcPr>
          <w:p>
            <w:pPr>
              <w:rPr>
                <w:rFonts w:ascii="Arial"/>
                <w:sz w:val="21"/>
              </w:rPr>
            </w:pPr>
            <w:r/>
          </w:p>
        </w:tc>
        <w:tc>
          <w:tcPr>
            <w:tcW w:w="869" w:type="dxa"/>
            <w:vAlign w:val="top"/>
          </w:tcPr>
          <w:p>
            <w:pPr>
              <w:ind w:left="372"/>
              <w:spacing w:before="88" w:line="189"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6</w:t>
            </w:r>
          </w:p>
        </w:tc>
        <w:tc>
          <w:tcPr>
            <w:tcW w:w="3678" w:type="dxa"/>
            <w:vAlign w:val="top"/>
          </w:tcPr>
          <w:p>
            <w:pPr>
              <w:pStyle w:val="TableText"/>
              <w:ind w:left="173"/>
              <w:spacing w:before="44" w:line="207" w:lineRule="auto"/>
              <w:rPr>
                <w:sz w:val="28"/>
                <w:szCs w:val="28"/>
              </w:rPr>
            </w:pPr>
            <w:r>
              <w:rPr>
                <w:sz w:val="28"/>
                <w:szCs w:val="28"/>
                <w:spacing w:val="-2"/>
              </w:rPr>
              <w:t>工业固体废弃物综合利用率</w:t>
            </w:r>
          </w:p>
        </w:tc>
        <w:tc>
          <w:tcPr>
            <w:tcW w:w="1139" w:type="dxa"/>
            <w:vAlign w:val="top"/>
          </w:tcPr>
          <w:p>
            <w:pPr>
              <w:ind w:left="459"/>
              <w:spacing w:before="88" w:line="189"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w:t>
            </w:r>
          </w:p>
        </w:tc>
        <w:tc>
          <w:tcPr>
            <w:tcW w:w="1275" w:type="dxa"/>
            <w:vAlign w:val="top"/>
          </w:tcPr>
          <w:p>
            <w:pPr>
              <w:ind w:left="507"/>
              <w:spacing w:before="88" w:line="189" w:lineRule="auto"/>
              <w:rPr>
                <w:rFonts w:ascii="Times New Roman" w:hAnsi="Times New Roman" w:eastAsia="Times New Roman" w:cs="Times New Roman"/>
                <w:sz w:val="28"/>
                <w:szCs w:val="28"/>
              </w:rPr>
            </w:pPr>
            <w:r>
              <w:rPr>
                <w:rFonts w:ascii="Times New Roman" w:hAnsi="Times New Roman" w:eastAsia="Times New Roman" w:cs="Times New Roman"/>
                <w:sz w:val="28"/>
                <w:szCs w:val="28"/>
                <w:spacing w:val="-6"/>
              </w:rPr>
              <w:t>95</w:t>
            </w:r>
          </w:p>
        </w:tc>
        <w:tc>
          <w:tcPr>
            <w:tcW w:w="1367" w:type="dxa"/>
            <w:vAlign w:val="top"/>
          </w:tcPr>
          <w:p>
            <w:pPr>
              <w:pStyle w:val="TableText"/>
              <w:ind w:left="427"/>
              <w:spacing w:before="44" w:line="207" w:lineRule="auto"/>
              <w:rPr>
                <w:sz w:val="28"/>
                <w:szCs w:val="28"/>
              </w:rPr>
            </w:pPr>
            <w:r>
              <w:rPr>
                <w:sz w:val="28"/>
                <w:szCs w:val="28"/>
                <w:spacing w:val="-13"/>
              </w:rPr>
              <w:t>必选</w:t>
            </w:r>
          </w:p>
        </w:tc>
      </w:tr>
      <w:tr>
        <w:trPr>
          <w:trHeight w:val="368" w:hRule="atLeast"/>
        </w:trPr>
        <w:tc>
          <w:tcPr>
            <w:tcW w:w="1463" w:type="dxa"/>
            <w:vAlign w:val="top"/>
            <w:vMerge w:val="continue"/>
            <w:tcBorders>
              <w:top w:val="nil"/>
              <w:bottom w:val="nil"/>
            </w:tcBorders>
          </w:tcPr>
          <w:p>
            <w:pPr>
              <w:rPr>
                <w:rFonts w:ascii="Arial"/>
                <w:sz w:val="21"/>
              </w:rPr>
            </w:pPr>
            <w:r/>
          </w:p>
        </w:tc>
        <w:tc>
          <w:tcPr>
            <w:tcW w:w="869" w:type="dxa"/>
            <w:vAlign w:val="top"/>
          </w:tcPr>
          <w:p>
            <w:pPr>
              <w:ind w:left="370"/>
              <w:spacing w:before="94" w:line="186"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7</w:t>
            </w:r>
          </w:p>
        </w:tc>
        <w:tc>
          <w:tcPr>
            <w:tcW w:w="3678" w:type="dxa"/>
            <w:vAlign w:val="top"/>
          </w:tcPr>
          <w:p>
            <w:pPr>
              <w:pStyle w:val="TableText"/>
              <w:ind w:left="593"/>
              <w:spacing w:before="45" w:line="206" w:lineRule="auto"/>
              <w:rPr>
                <w:sz w:val="28"/>
                <w:szCs w:val="28"/>
              </w:rPr>
            </w:pPr>
            <w:r>
              <w:rPr>
                <w:sz w:val="28"/>
                <w:szCs w:val="28"/>
                <w:spacing w:val="-2"/>
              </w:rPr>
              <w:t>工业用水重复利用率</w:t>
            </w:r>
          </w:p>
        </w:tc>
        <w:tc>
          <w:tcPr>
            <w:tcW w:w="1139" w:type="dxa"/>
            <w:vAlign w:val="top"/>
          </w:tcPr>
          <w:p>
            <w:pPr>
              <w:ind w:left="459"/>
              <w:spacing w:before="90" w:line="189"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w:t>
            </w:r>
          </w:p>
        </w:tc>
        <w:tc>
          <w:tcPr>
            <w:tcW w:w="1275" w:type="dxa"/>
            <w:vAlign w:val="top"/>
          </w:tcPr>
          <w:p>
            <w:pPr>
              <w:ind w:left="507"/>
              <w:spacing w:before="90" w:line="189" w:lineRule="auto"/>
              <w:rPr>
                <w:rFonts w:ascii="Times New Roman" w:hAnsi="Times New Roman" w:eastAsia="Times New Roman" w:cs="Times New Roman"/>
                <w:sz w:val="28"/>
                <w:szCs w:val="28"/>
              </w:rPr>
            </w:pPr>
            <w:r>
              <w:rPr>
                <w:rFonts w:ascii="Times New Roman" w:hAnsi="Times New Roman" w:eastAsia="Times New Roman" w:cs="Times New Roman"/>
                <w:sz w:val="28"/>
                <w:szCs w:val="28"/>
                <w:spacing w:val="-6"/>
              </w:rPr>
              <w:t>90</w:t>
            </w:r>
          </w:p>
        </w:tc>
        <w:tc>
          <w:tcPr>
            <w:tcW w:w="1367" w:type="dxa"/>
            <w:vAlign w:val="top"/>
          </w:tcPr>
          <w:p>
            <w:pPr>
              <w:pStyle w:val="TableText"/>
              <w:ind w:left="427"/>
              <w:spacing w:before="45" w:line="206" w:lineRule="auto"/>
              <w:rPr>
                <w:sz w:val="28"/>
                <w:szCs w:val="28"/>
              </w:rPr>
            </w:pPr>
            <w:r>
              <w:rPr>
                <w:sz w:val="28"/>
                <w:szCs w:val="28"/>
                <w:spacing w:val="-13"/>
              </w:rPr>
              <w:t>必选</w:t>
            </w:r>
          </w:p>
        </w:tc>
      </w:tr>
      <w:tr>
        <w:trPr>
          <w:trHeight w:val="368" w:hRule="atLeast"/>
        </w:trPr>
        <w:tc>
          <w:tcPr>
            <w:tcW w:w="1463" w:type="dxa"/>
            <w:vAlign w:val="top"/>
            <w:vMerge w:val="continue"/>
            <w:tcBorders>
              <w:top w:val="nil"/>
              <w:bottom w:val="nil"/>
            </w:tcBorders>
          </w:tcPr>
          <w:p>
            <w:pPr>
              <w:rPr>
                <w:rFonts w:ascii="Arial"/>
                <w:sz w:val="21"/>
              </w:rPr>
            </w:pPr>
            <w:r/>
          </w:p>
        </w:tc>
        <w:tc>
          <w:tcPr>
            <w:tcW w:w="869" w:type="dxa"/>
            <w:vAlign w:val="top"/>
          </w:tcPr>
          <w:p>
            <w:pPr>
              <w:ind w:left="377"/>
              <w:spacing w:before="89" w:line="189"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8</w:t>
            </w:r>
          </w:p>
        </w:tc>
        <w:tc>
          <w:tcPr>
            <w:tcW w:w="3678" w:type="dxa"/>
            <w:vAlign w:val="top"/>
          </w:tcPr>
          <w:p>
            <w:pPr>
              <w:pStyle w:val="TableText"/>
              <w:ind w:left="1179"/>
              <w:spacing w:before="44" w:line="207" w:lineRule="auto"/>
              <w:rPr>
                <w:sz w:val="28"/>
                <w:szCs w:val="28"/>
              </w:rPr>
            </w:pPr>
            <w:r>
              <w:rPr>
                <w:sz w:val="28"/>
                <w:szCs w:val="28"/>
                <w:spacing w:val="-9"/>
              </w:rPr>
              <w:t>中水回用率</w:t>
            </w:r>
          </w:p>
        </w:tc>
        <w:tc>
          <w:tcPr>
            <w:tcW w:w="1139" w:type="dxa"/>
            <w:vAlign w:val="top"/>
          </w:tcPr>
          <w:p>
            <w:pPr>
              <w:ind w:left="459"/>
              <w:spacing w:before="89" w:line="189"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w:t>
            </w:r>
          </w:p>
        </w:tc>
        <w:tc>
          <w:tcPr>
            <w:tcW w:w="1275" w:type="dxa"/>
            <w:vAlign w:val="top"/>
          </w:tcPr>
          <w:p>
            <w:pPr>
              <w:ind w:left="508"/>
              <w:spacing w:before="89" w:line="189" w:lineRule="auto"/>
              <w:rPr>
                <w:rFonts w:ascii="Times New Roman" w:hAnsi="Times New Roman" w:eastAsia="Times New Roman" w:cs="Times New Roman"/>
                <w:sz w:val="28"/>
                <w:szCs w:val="28"/>
              </w:rPr>
            </w:pPr>
            <w:r>
              <w:rPr>
                <w:rFonts w:ascii="Times New Roman" w:hAnsi="Times New Roman" w:eastAsia="Times New Roman" w:cs="Times New Roman"/>
                <w:sz w:val="28"/>
                <w:szCs w:val="28"/>
                <w:spacing w:val="-6"/>
              </w:rPr>
              <w:t>30</w:t>
            </w:r>
          </w:p>
        </w:tc>
        <w:tc>
          <w:tcPr>
            <w:tcW w:w="1367" w:type="dxa"/>
            <w:vAlign w:val="top"/>
            <w:vMerge w:val="restart"/>
            <w:tcBorders>
              <w:bottom w:val="nil"/>
            </w:tcBorders>
          </w:tcPr>
          <w:p>
            <w:pPr>
              <w:spacing w:line="328" w:lineRule="auto"/>
              <w:rPr>
                <w:rFonts w:ascii="Arial"/>
                <w:sz w:val="21"/>
              </w:rPr>
            </w:pPr>
            <w:r/>
          </w:p>
          <w:p>
            <w:pPr>
              <w:pStyle w:val="TableText"/>
              <w:ind w:left="274" w:right="155" w:hanging="115"/>
              <w:spacing w:before="91" w:line="229" w:lineRule="auto"/>
              <w:rPr>
                <w:sz w:val="28"/>
                <w:szCs w:val="28"/>
              </w:rPr>
            </w:pPr>
            <w:r>
              <w:rPr>
                <w:rFonts w:ascii="Times New Roman" w:hAnsi="Times New Roman" w:eastAsia="Times New Roman" w:cs="Times New Roman"/>
                <w:sz w:val="28"/>
                <w:szCs w:val="28"/>
                <w:spacing w:val="-5"/>
              </w:rPr>
              <w:t>4</w:t>
            </w:r>
            <w:r>
              <w:rPr>
                <w:rFonts w:ascii="Times New Roman" w:hAnsi="Times New Roman" w:eastAsia="Times New Roman" w:cs="Times New Roman"/>
                <w:sz w:val="28"/>
                <w:szCs w:val="28"/>
                <w:spacing w:val="15"/>
              </w:rPr>
              <w:t xml:space="preserve"> </w:t>
            </w:r>
            <w:r>
              <w:rPr>
                <w:sz w:val="28"/>
                <w:szCs w:val="28"/>
                <w:spacing w:val="-5"/>
              </w:rPr>
              <w:t>项指标</w:t>
            </w:r>
            <w:r>
              <w:rPr>
                <w:sz w:val="28"/>
                <w:szCs w:val="28"/>
              </w:rPr>
              <w:t xml:space="preserve"> </w:t>
            </w:r>
            <w:r>
              <w:rPr>
                <w:sz w:val="28"/>
                <w:szCs w:val="28"/>
                <w:spacing w:val="-7"/>
              </w:rPr>
              <w:t>选</w:t>
            </w:r>
            <w:r>
              <w:rPr>
                <w:sz w:val="28"/>
                <w:szCs w:val="28"/>
                <w:spacing w:val="-64"/>
              </w:rPr>
              <w:t xml:space="preserve"> </w:t>
            </w:r>
            <w:r>
              <w:rPr>
                <w:rFonts w:ascii="Times New Roman" w:hAnsi="Times New Roman" w:eastAsia="Times New Roman" w:cs="Times New Roman"/>
                <w:sz w:val="28"/>
                <w:szCs w:val="28"/>
                <w:spacing w:val="-7"/>
              </w:rPr>
              <w:t>2</w:t>
            </w:r>
            <w:r>
              <w:rPr>
                <w:rFonts w:ascii="Times New Roman" w:hAnsi="Times New Roman" w:eastAsia="Times New Roman" w:cs="Times New Roman"/>
                <w:sz w:val="28"/>
                <w:szCs w:val="28"/>
                <w:spacing w:val="13"/>
              </w:rPr>
              <w:t xml:space="preserve"> </w:t>
            </w:r>
            <w:r>
              <w:rPr>
                <w:sz w:val="28"/>
                <w:szCs w:val="28"/>
                <w:spacing w:val="-7"/>
              </w:rPr>
              <w:t>项</w:t>
            </w:r>
          </w:p>
        </w:tc>
      </w:tr>
      <w:tr>
        <w:trPr>
          <w:trHeight w:val="368" w:hRule="atLeast"/>
        </w:trPr>
        <w:tc>
          <w:tcPr>
            <w:tcW w:w="1463" w:type="dxa"/>
            <w:vAlign w:val="top"/>
            <w:vMerge w:val="continue"/>
            <w:tcBorders>
              <w:top w:val="nil"/>
              <w:bottom w:val="nil"/>
            </w:tcBorders>
          </w:tcPr>
          <w:p>
            <w:pPr>
              <w:rPr>
                <w:rFonts w:ascii="Arial"/>
                <w:sz w:val="21"/>
              </w:rPr>
            </w:pPr>
            <w:r/>
          </w:p>
        </w:tc>
        <w:tc>
          <w:tcPr>
            <w:tcW w:w="869" w:type="dxa"/>
            <w:vAlign w:val="top"/>
          </w:tcPr>
          <w:p>
            <w:pPr>
              <w:ind w:left="371"/>
              <w:spacing w:before="90" w:line="189"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9</w:t>
            </w:r>
          </w:p>
        </w:tc>
        <w:tc>
          <w:tcPr>
            <w:tcW w:w="3678" w:type="dxa"/>
            <w:vAlign w:val="top"/>
          </w:tcPr>
          <w:p>
            <w:pPr>
              <w:pStyle w:val="TableText"/>
              <w:ind w:left="586"/>
              <w:spacing w:before="45" w:line="206" w:lineRule="auto"/>
              <w:rPr>
                <w:sz w:val="28"/>
                <w:szCs w:val="28"/>
              </w:rPr>
            </w:pPr>
            <w:r>
              <w:rPr>
                <w:sz w:val="28"/>
                <w:szCs w:val="28"/>
                <w:spacing w:val="-2"/>
              </w:rPr>
              <w:t>余热资源回收利用率</w:t>
            </w:r>
          </w:p>
        </w:tc>
        <w:tc>
          <w:tcPr>
            <w:tcW w:w="1139" w:type="dxa"/>
            <w:vAlign w:val="top"/>
          </w:tcPr>
          <w:p>
            <w:pPr>
              <w:ind w:left="459"/>
              <w:spacing w:before="90" w:line="189"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w:t>
            </w:r>
          </w:p>
        </w:tc>
        <w:tc>
          <w:tcPr>
            <w:tcW w:w="1275" w:type="dxa"/>
            <w:vAlign w:val="top"/>
          </w:tcPr>
          <w:p>
            <w:pPr>
              <w:ind w:left="508"/>
              <w:spacing w:before="90" w:line="189" w:lineRule="auto"/>
              <w:rPr>
                <w:rFonts w:ascii="Times New Roman" w:hAnsi="Times New Roman" w:eastAsia="Times New Roman" w:cs="Times New Roman"/>
                <w:sz w:val="28"/>
                <w:szCs w:val="28"/>
              </w:rPr>
            </w:pPr>
            <w:r>
              <w:rPr>
                <w:rFonts w:ascii="Times New Roman" w:hAnsi="Times New Roman" w:eastAsia="Times New Roman" w:cs="Times New Roman"/>
                <w:sz w:val="28"/>
                <w:szCs w:val="28"/>
                <w:spacing w:val="-6"/>
              </w:rPr>
              <w:t>60</w:t>
            </w:r>
          </w:p>
        </w:tc>
        <w:tc>
          <w:tcPr>
            <w:tcW w:w="1367" w:type="dxa"/>
            <w:vAlign w:val="top"/>
            <w:vMerge w:val="continue"/>
            <w:tcBorders>
              <w:top w:val="nil"/>
              <w:bottom w:val="nil"/>
            </w:tcBorders>
          </w:tcPr>
          <w:p>
            <w:pPr>
              <w:rPr>
                <w:rFonts w:ascii="Arial"/>
                <w:sz w:val="21"/>
              </w:rPr>
            </w:pPr>
            <w:r/>
          </w:p>
        </w:tc>
      </w:tr>
      <w:tr>
        <w:trPr>
          <w:trHeight w:val="368" w:hRule="atLeast"/>
        </w:trPr>
        <w:tc>
          <w:tcPr>
            <w:tcW w:w="1463" w:type="dxa"/>
            <w:vAlign w:val="top"/>
            <w:vMerge w:val="continue"/>
            <w:tcBorders>
              <w:top w:val="nil"/>
              <w:bottom w:val="nil"/>
            </w:tcBorders>
          </w:tcPr>
          <w:p>
            <w:pPr>
              <w:rPr>
                <w:rFonts w:ascii="Arial"/>
                <w:sz w:val="21"/>
              </w:rPr>
            </w:pPr>
            <w:r/>
          </w:p>
        </w:tc>
        <w:tc>
          <w:tcPr>
            <w:tcW w:w="869" w:type="dxa"/>
            <w:vAlign w:val="top"/>
          </w:tcPr>
          <w:p>
            <w:pPr>
              <w:ind w:left="323"/>
              <w:spacing w:before="89" w:line="189" w:lineRule="auto"/>
              <w:rPr>
                <w:rFonts w:ascii="Times New Roman" w:hAnsi="Times New Roman" w:eastAsia="Times New Roman" w:cs="Times New Roman"/>
                <w:sz w:val="28"/>
                <w:szCs w:val="28"/>
              </w:rPr>
            </w:pPr>
            <w:r>
              <w:rPr>
                <w:rFonts w:ascii="Times New Roman" w:hAnsi="Times New Roman" w:eastAsia="Times New Roman" w:cs="Times New Roman"/>
                <w:sz w:val="28"/>
                <w:szCs w:val="28"/>
                <w:spacing w:val="-17"/>
              </w:rPr>
              <w:t>10</w:t>
            </w:r>
          </w:p>
        </w:tc>
        <w:tc>
          <w:tcPr>
            <w:tcW w:w="3678" w:type="dxa"/>
            <w:vAlign w:val="top"/>
          </w:tcPr>
          <w:p>
            <w:pPr>
              <w:pStyle w:val="TableText"/>
              <w:ind w:left="584"/>
              <w:spacing w:before="45" w:line="206" w:lineRule="auto"/>
              <w:rPr>
                <w:sz w:val="28"/>
                <w:szCs w:val="28"/>
              </w:rPr>
            </w:pPr>
            <w:r>
              <w:rPr>
                <w:sz w:val="28"/>
                <w:szCs w:val="28"/>
                <w:spacing w:val="-1"/>
              </w:rPr>
              <w:t>废气资源回收利用率</w:t>
            </w:r>
          </w:p>
        </w:tc>
        <w:tc>
          <w:tcPr>
            <w:tcW w:w="1139" w:type="dxa"/>
            <w:vAlign w:val="top"/>
          </w:tcPr>
          <w:p>
            <w:pPr>
              <w:ind w:left="459"/>
              <w:spacing w:before="89" w:line="189"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w:t>
            </w:r>
          </w:p>
        </w:tc>
        <w:tc>
          <w:tcPr>
            <w:tcW w:w="1275" w:type="dxa"/>
            <w:vAlign w:val="top"/>
          </w:tcPr>
          <w:p>
            <w:pPr>
              <w:ind w:left="507"/>
              <w:spacing w:before="89" w:line="189" w:lineRule="auto"/>
              <w:rPr>
                <w:rFonts w:ascii="Times New Roman" w:hAnsi="Times New Roman" w:eastAsia="Times New Roman" w:cs="Times New Roman"/>
                <w:sz w:val="28"/>
                <w:szCs w:val="28"/>
              </w:rPr>
            </w:pPr>
            <w:r>
              <w:rPr>
                <w:rFonts w:ascii="Times New Roman" w:hAnsi="Times New Roman" w:eastAsia="Times New Roman" w:cs="Times New Roman"/>
                <w:sz w:val="28"/>
                <w:szCs w:val="28"/>
                <w:spacing w:val="-6"/>
              </w:rPr>
              <w:t>90</w:t>
            </w:r>
          </w:p>
        </w:tc>
        <w:tc>
          <w:tcPr>
            <w:tcW w:w="1367" w:type="dxa"/>
            <w:vAlign w:val="top"/>
            <w:vMerge w:val="continue"/>
            <w:tcBorders>
              <w:top w:val="nil"/>
              <w:bottom w:val="nil"/>
            </w:tcBorders>
          </w:tcPr>
          <w:p>
            <w:pPr>
              <w:rPr>
                <w:rFonts w:ascii="Arial"/>
                <w:sz w:val="21"/>
              </w:rPr>
            </w:pPr>
            <w:r/>
          </w:p>
        </w:tc>
      </w:tr>
      <w:tr>
        <w:trPr>
          <w:trHeight w:val="368" w:hRule="atLeast"/>
        </w:trPr>
        <w:tc>
          <w:tcPr>
            <w:tcW w:w="1463" w:type="dxa"/>
            <w:vAlign w:val="top"/>
            <w:vMerge w:val="continue"/>
            <w:tcBorders>
              <w:top w:val="nil"/>
            </w:tcBorders>
          </w:tcPr>
          <w:p>
            <w:pPr>
              <w:rPr>
                <w:rFonts w:ascii="Arial"/>
                <w:sz w:val="21"/>
              </w:rPr>
            </w:pPr>
            <w:r/>
          </w:p>
        </w:tc>
        <w:tc>
          <w:tcPr>
            <w:tcW w:w="869" w:type="dxa"/>
            <w:vAlign w:val="top"/>
          </w:tcPr>
          <w:p>
            <w:pPr>
              <w:ind w:left="323"/>
              <w:spacing w:before="91" w:line="189" w:lineRule="auto"/>
              <w:rPr>
                <w:rFonts w:ascii="Times New Roman" w:hAnsi="Times New Roman" w:eastAsia="Times New Roman" w:cs="Times New Roman"/>
                <w:sz w:val="28"/>
                <w:szCs w:val="28"/>
              </w:rPr>
            </w:pPr>
            <w:r>
              <w:rPr>
                <w:rFonts w:ascii="Times New Roman" w:hAnsi="Times New Roman" w:eastAsia="Times New Roman" w:cs="Times New Roman"/>
                <w:sz w:val="28"/>
                <w:szCs w:val="28"/>
                <w:spacing w:val="-17"/>
              </w:rPr>
              <w:t>11</w:t>
            </w:r>
          </w:p>
        </w:tc>
        <w:tc>
          <w:tcPr>
            <w:tcW w:w="3678" w:type="dxa"/>
            <w:vAlign w:val="top"/>
          </w:tcPr>
          <w:p>
            <w:pPr>
              <w:pStyle w:val="TableText"/>
              <w:ind w:left="593"/>
              <w:spacing w:before="47" w:line="205" w:lineRule="auto"/>
              <w:rPr>
                <w:sz w:val="28"/>
                <w:szCs w:val="28"/>
              </w:rPr>
            </w:pPr>
            <w:r>
              <w:rPr>
                <w:sz w:val="28"/>
                <w:szCs w:val="28"/>
                <w:spacing w:val="-2"/>
              </w:rPr>
              <w:t>再生资源回收利用率</w:t>
            </w:r>
          </w:p>
        </w:tc>
        <w:tc>
          <w:tcPr>
            <w:tcW w:w="1139" w:type="dxa"/>
            <w:vAlign w:val="top"/>
          </w:tcPr>
          <w:p>
            <w:pPr>
              <w:ind w:left="459"/>
              <w:spacing w:before="90" w:line="189"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w:t>
            </w:r>
          </w:p>
        </w:tc>
        <w:tc>
          <w:tcPr>
            <w:tcW w:w="1275" w:type="dxa"/>
            <w:vAlign w:val="top"/>
          </w:tcPr>
          <w:p>
            <w:pPr>
              <w:ind w:left="513"/>
              <w:spacing w:before="91" w:line="189" w:lineRule="auto"/>
              <w:rPr>
                <w:rFonts w:ascii="Times New Roman" w:hAnsi="Times New Roman" w:eastAsia="Times New Roman" w:cs="Times New Roman"/>
                <w:sz w:val="28"/>
                <w:szCs w:val="28"/>
              </w:rPr>
            </w:pPr>
            <w:r>
              <w:rPr>
                <w:rFonts w:ascii="Times New Roman" w:hAnsi="Times New Roman" w:eastAsia="Times New Roman" w:cs="Times New Roman"/>
                <w:sz w:val="28"/>
                <w:szCs w:val="28"/>
                <w:spacing w:val="-9"/>
              </w:rPr>
              <w:t>80</w:t>
            </w:r>
          </w:p>
        </w:tc>
        <w:tc>
          <w:tcPr>
            <w:tcW w:w="1367" w:type="dxa"/>
            <w:vAlign w:val="top"/>
            <w:vMerge w:val="continue"/>
            <w:tcBorders>
              <w:top w:val="nil"/>
            </w:tcBorders>
          </w:tcPr>
          <w:p>
            <w:pPr>
              <w:rPr>
                <w:rFonts w:ascii="Arial"/>
                <w:sz w:val="21"/>
              </w:rPr>
            </w:pPr>
            <w:r/>
          </w:p>
        </w:tc>
      </w:tr>
      <w:tr>
        <w:trPr>
          <w:trHeight w:val="369" w:hRule="atLeast"/>
        </w:trPr>
        <w:tc>
          <w:tcPr>
            <w:tcW w:w="1463" w:type="dxa"/>
            <w:vAlign w:val="top"/>
            <w:vMerge w:val="restart"/>
            <w:tcBorders>
              <w:bottom w:val="nil"/>
            </w:tcBorders>
          </w:tcPr>
          <w:p>
            <w:pPr>
              <w:spacing w:line="349" w:lineRule="auto"/>
              <w:rPr>
                <w:rFonts w:ascii="Arial"/>
                <w:sz w:val="21"/>
              </w:rPr>
            </w:pPr>
            <w:r/>
          </w:p>
          <w:p>
            <w:pPr>
              <w:spacing w:line="349" w:lineRule="auto"/>
              <w:rPr>
                <w:rFonts w:ascii="Arial"/>
                <w:sz w:val="21"/>
              </w:rPr>
            </w:pPr>
            <w:r/>
          </w:p>
          <w:p>
            <w:pPr>
              <w:pStyle w:val="TableText"/>
              <w:ind w:left="192" w:right="167" w:hanging="16"/>
              <w:spacing w:before="91" w:line="236" w:lineRule="auto"/>
              <w:jc w:val="both"/>
              <w:rPr>
                <w:sz w:val="28"/>
                <w:szCs w:val="28"/>
              </w:rPr>
            </w:pPr>
            <w:r>
              <w:rPr>
                <w:sz w:val="28"/>
                <w:szCs w:val="28"/>
                <w:spacing w:val="-2"/>
              </w:rPr>
              <w:t>基础设施</w:t>
            </w:r>
            <w:r>
              <w:rPr>
                <w:sz w:val="28"/>
                <w:szCs w:val="28"/>
                <w:spacing w:val="1"/>
              </w:rPr>
              <w:t xml:space="preserve"> </w:t>
            </w:r>
            <w:r>
              <w:rPr>
                <w:sz w:val="28"/>
                <w:szCs w:val="28"/>
                <w:spacing w:val="-6"/>
              </w:rPr>
              <w:t>绿色指标</w:t>
            </w:r>
            <w:r>
              <w:rPr>
                <w:sz w:val="28"/>
                <w:szCs w:val="28"/>
              </w:rPr>
              <w:t xml:space="preserve"> </w:t>
            </w:r>
            <w:r>
              <w:rPr>
                <w:sz w:val="28"/>
                <w:szCs w:val="28"/>
                <w:spacing w:val="55"/>
              </w:rPr>
              <w:t>（</w:t>
            </w:r>
            <w:r>
              <w:rPr>
                <w:rFonts w:ascii="Times New Roman" w:hAnsi="Times New Roman" w:eastAsia="Times New Roman" w:cs="Times New Roman"/>
                <w:sz w:val="28"/>
                <w:szCs w:val="28"/>
              </w:rPr>
              <w:t>IG</w:t>
            </w:r>
            <w:r>
              <w:rPr>
                <w:sz w:val="28"/>
                <w:szCs w:val="28"/>
                <w:spacing w:val="55"/>
              </w:rPr>
              <w:t>）</w:t>
            </w:r>
          </w:p>
        </w:tc>
        <w:tc>
          <w:tcPr>
            <w:tcW w:w="869" w:type="dxa"/>
            <w:vAlign w:val="top"/>
          </w:tcPr>
          <w:p>
            <w:pPr>
              <w:ind w:left="323"/>
              <w:spacing w:before="90" w:line="189" w:lineRule="auto"/>
              <w:rPr>
                <w:rFonts w:ascii="Times New Roman" w:hAnsi="Times New Roman" w:eastAsia="Times New Roman" w:cs="Times New Roman"/>
                <w:sz w:val="28"/>
                <w:szCs w:val="28"/>
              </w:rPr>
            </w:pPr>
            <w:r>
              <w:rPr>
                <w:rFonts w:ascii="Times New Roman" w:hAnsi="Times New Roman" w:eastAsia="Times New Roman" w:cs="Times New Roman"/>
                <w:sz w:val="28"/>
                <w:szCs w:val="28"/>
                <w:spacing w:val="-17"/>
              </w:rPr>
              <w:t>12</w:t>
            </w:r>
          </w:p>
        </w:tc>
        <w:tc>
          <w:tcPr>
            <w:tcW w:w="3678" w:type="dxa"/>
            <w:vAlign w:val="top"/>
          </w:tcPr>
          <w:p>
            <w:pPr>
              <w:pStyle w:val="TableText"/>
              <w:ind w:left="738"/>
              <w:spacing w:before="45" w:line="207" w:lineRule="auto"/>
              <w:rPr>
                <w:sz w:val="28"/>
                <w:szCs w:val="28"/>
              </w:rPr>
            </w:pPr>
            <w:r>
              <w:rPr>
                <w:sz w:val="28"/>
                <w:szCs w:val="28"/>
                <w:spacing w:val="-3"/>
              </w:rPr>
              <w:t>污水集中处理设施</w:t>
            </w:r>
          </w:p>
        </w:tc>
        <w:tc>
          <w:tcPr>
            <w:tcW w:w="1139" w:type="dxa"/>
            <w:vAlign w:val="top"/>
          </w:tcPr>
          <w:p>
            <w:pPr>
              <w:ind w:left="531"/>
              <w:spacing w:before="208" w:line="135" w:lineRule="exact"/>
              <w:rPr>
                <w:rFonts w:ascii="Times New Roman" w:hAnsi="Times New Roman" w:eastAsia="Times New Roman" w:cs="Times New Roman"/>
                <w:sz w:val="28"/>
                <w:szCs w:val="28"/>
              </w:rPr>
            </w:pPr>
            <w:r>
              <w:rPr>
                <w:rFonts w:ascii="Times New Roman" w:hAnsi="Times New Roman" w:eastAsia="Times New Roman" w:cs="Times New Roman"/>
                <w:sz w:val="28"/>
                <w:szCs w:val="28"/>
                <w:position w:val="-2"/>
              </w:rPr>
              <w:t>-</w:t>
            </w:r>
          </w:p>
        </w:tc>
        <w:tc>
          <w:tcPr>
            <w:tcW w:w="1275" w:type="dxa"/>
            <w:vAlign w:val="top"/>
          </w:tcPr>
          <w:p>
            <w:pPr>
              <w:pStyle w:val="TableText"/>
              <w:ind w:left="377"/>
              <w:spacing w:before="45" w:line="207" w:lineRule="auto"/>
              <w:rPr>
                <w:sz w:val="28"/>
                <w:szCs w:val="28"/>
              </w:rPr>
            </w:pPr>
            <w:r>
              <w:rPr>
                <w:sz w:val="28"/>
                <w:szCs w:val="28"/>
                <w:spacing w:val="-9"/>
              </w:rPr>
              <w:t>具备</w:t>
            </w:r>
          </w:p>
        </w:tc>
        <w:tc>
          <w:tcPr>
            <w:tcW w:w="1367" w:type="dxa"/>
            <w:vAlign w:val="top"/>
          </w:tcPr>
          <w:p>
            <w:pPr>
              <w:pStyle w:val="TableText"/>
              <w:ind w:left="427"/>
              <w:spacing w:before="45" w:line="207" w:lineRule="auto"/>
              <w:rPr>
                <w:sz w:val="28"/>
                <w:szCs w:val="28"/>
              </w:rPr>
            </w:pPr>
            <w:r>
              <w:rPr>
                <w:sz w:val="28"/>
                <w:szCs w:val="28"/>
                <w:spacing w:val="-13"/>
              </w:rPr>
              <w:t>必选</w:t>
            </w:r>
          </w:p>
        </w:tc>
      </w:tr>
      <w:tr>
        <w:trPr>
          <w:trHeight w:val="730" w:hRule="atLeast"/>
        </w:trPr>
        <w:tc>
          <w:tcPr>
            <w:tcW w:w="1463" w:type="dxa"/>
            <w:vAlign w:val="top"/>
            <w:vMerge w:val="continue"/>
            <w:tcBorders>
              <w:top w:val="nil"/>
              <w:bottom w:val="nil"/>
            </w:tcBorders>
          </w:tcPr>
          <w:p>
            <w:pPr>
              <w:rPr>
                <w:rFonts w:ascii="Arial"/>
                <w:sz w:val="21"/>
              </w:rPr>
            </w:pPr>
            <w:r/>
          </w:p>
        </w:tc>
        <w:tc>
          <w:tcPr>
            <w:tcW w:w="869" w:type="dxa"/>
            <w:vAlign w:val="top"/>
          </w:tcPr>
          <w:p>
            <w:pPr>
              <w:ind w:left="323"/>
              <w:spacing w:before="272" w:line="189" w:lineRule="auto"/>
              <w:rPr>
                <w:rFonts w:ascii="Times New Roman" w:hAnsi="Times New Roman" w:eastAsia="Times New Roman" w:cs="Times New Roman"/>
                <w:sz w:val="28"/>
                <w:szCs w:val="28"/>
              </w:rPr>
            </w:pPr>
            <w:r>
              <w:rPr>
                <w:rFonts w:ascii="Times New Roman" w:hAnsi="Times New Roman" w:eastAsia="Times New Roman" w:cs="Times New Roman"/>
                <w:sz w:val="28"/>
                <w:szCs w:val="28"/>
                <w:spacing w:val="-17"/>
              </w:rPr>
              <w:t>13</w:t>
            </w:r>
          </w:p>
        </w:tc>
        <w:tc>
          <w:tcPr>
            <w:tcW w:w="3678" w:type="dxa"/>
            <w:vAlign w:val="top"/>
          </w:tcPr>
          <w:p>
            <w:pPr>
              <w:pStyle w:val="TableText"/>
              <w:ind w:left="1607" w:right="156" w:hanging="1436"/>
              <w:spacing w:before="46" w:line="222" w:lineRule="auto"/>
              <w:rPr>
                <w:sz w:val="28"/>
                <w:szCs w:val="28"/>
              </w:rPr>
            </w:pPr>
            <w:r>
              <w:rPr>
                <w:sz w:val="28"/>
                <w:szCs w:val="28"/>
                <w:spacing w:val="-2"/>
              </w:rPr>
              <w:t>新建工业建筑中绿色建筑的</w:t>
            </w:r>
            <w:r>
              <w:rPr>
                <w:sz w:val="28"/>
                <w:szCs w:val="28"/>
                <w:spacing w:val="7"/>
              </w:rPr>
              <w:t xml:space="preserve"> </w:t>
            </w:r>
            <w:r>
              <w:rPr>
                <w:sz w:val="28"/>
                <w:szCs w:val="28"/>
                <w:spacing w:val="-26"/>
              </w:rPr>
              <w:t>比例</w:t>
            </w:r>
          </w:p>
        </w:tc>
        <w:tc>
          <w:tcPr>
            <w:tcW w:w="1139" w:type="dxa"/>
            <w:vAlign w:val="top"/>
          </w:tcPr>
          <w:p>
            <w:pPr>
              <w:ind w:left="459"/>
              <w:spacing w:before="272" w:line="189"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w:t>
            </w:r>
          </w:p>
        </w:tc>
        <w:tc>
          <w:tcPr>
            <w:tcW w:w="1275" w:type="dxa"/>
            <w:vAlign w:val="top"/>
          </w:tcPr>
          <w:p>
            <w:pPr>
              <w:ind w:left="508"/>
              <w:spacing w:before="272" w:line="189" w:lineRule="auto"/>
              <w:rPr>
                <w:rFonts w:ascii="Times New Roman" w:hAnsi="Times New Roman" w:eastAsia="Times New Roman" w:cs="Times New Roman"/>
                <w:sz w:val="28"/>
                <w:szCs w:val="28"/>
              </w:rPr>
            </w:pPr>
            <w:r>
              <w:rPr>
                <w:rFonts w:ascii="Times New Roman" w:hAnsi="Times New Roman" w:eastAsia="Times New Roman" w:cs="Times New Roman"/>
                <w:sz w:val="28"/>
                <w:szCs w:val="28"/>
                <w:spacing w:val="-6"/>
              </w:rPr>
              <w:t>30</w:t>
            </w:r>
          </w:p>
        </w:tc>
        <w:tc>
          <w:tcPr>
            <w:tcW w:w="1367" w:type="dxa"/>
            <w:vAlign w:val="top"/>
            <w:vMerge w:val="restart"/>
            <w:tcBorders>
              <w:bottom w:val="nil"/>
            </w:tcBorders>
          </w:tcPr>
          <w:p>
            <w:pPr>
              <w:spacing w:line="317" w:lineRule="auto"/>
              <w:rPr>
                <w:rFonts w:ascii="Arial"/>
                <w:sz w:val="21"/>
              </w:rPr>
            </w:pPr>
            <w:r/>
          </w:p>
          <w:p>
            <w:pPr>
              <w:pStyle w:val="TableText"/>
              <w:ind w:left="275" w:right="155" w:hanging="114"/>
              <w:spacing w:before="91" w:line="230" w:lineRule="auto"/>
              <w:rPr>
                <w:sz w:val="28"/>
                <w:szCs w:val="28"/>
              </w:rPr>
            </w:pPr>
            <w:r>
              <w:rPr>
                <w:rFonts w:ascii="Times New Roman" w:hAnsi="Times New Roman" w:eastAsia="Times New Roman" w:cs="Times New Roman"/>
                <w:sz w:val="28"/>
                <w:szCs w:val="28"/>
                <w:spacing w:val="-5"/>
              </w:rPr>
              <w:t>2</w:t>
            </w:r>
            <w:r>
              <w:rPr>
                <w:rFonts w:ascii="Times New Roman" w:hAnsi="Times New Roman" w:eastAsia="Times New Roman" w:cs="Times New Roman"/>
                <w:sz w:val="28"/>
                <w:szCs w:val="28"/>
                <w:spacing w:val="15"/>
              </w:rPr>
              <w:t xml:space="preserve"> </w:t>
            </w:r>
            <w:r>
              <w:rPr>
                <w:sz w:val="28"/>
                <w:szCs w:val="28"/>
                <w:spacing w:val="-5"/>
              </w:rPr>
              <w:t>项指标</w:t>
            </w:r>
            <w:r>
              <w:rPr>
                <w:sz w:val="28"/>
                <w:szCs w:val="28"/>
              </w:rPr>
              <w:t xml:space="preserve"> </w:t>
            </w:r>
            <w:r>
              <w:rPr>
                <w:sz w:val="28"/>
                <w:szCs w:val="28"/>
                <w:spacing w:val="-16"/>
              </w:rPr>
              <w:t>选</w:t>
            </w:r>
            <w:r>
              <w:rPr>
                <w:sz w:val="28"/>
                <w:szCs w:val="28"/>
                <w:spacing w:val="-37"/>
              </w:rPr>
              <w:t xml:space="preserve"> </w:t>
            </w:r>
            <w:r>
              <w:rPr>
                <w:rFonts w:ascii="Times New Roman" w:hAnsi="Times New Roman" w:eastAsia="Times New Roman" w:cs="Times New Roman"/>
                <w:sz w:val="28"/>
                <w:szCs w:val="28"/>
                <w:spacing w:val="-16"/>
              </w:rPr>
              <w:t>1</w:t>
            </w:r>
            <w:r>
              <w:rPr>
                <w:rFonts w:ascii="Times New Roman" w:hAnsi="Times New Roman" w:eastAsia="Times New Roman" w:cs="Times New Roman"/>
                <w:sz w:val="28"/>
                <w:szCs w:val="28"/>
                <w:spacing w:val="13"/>
              </w:rPr>
              <w:t xml:space="preserve"> </w:t>
            </w:r>
            <w:r>
              <w:rPr>
                <w:sz w:val="28"/>
                <w:szCs w:val="28"/>
                <w:spacing w:val="-16"/>
              </w:rPr>
              <w:t>项</w:t>
            </w:r>
          </w:p>
        </w:tc>
      </w:tr>
      <w:tr>
        <w:trPr>
          <w:trHeight w:val="730" w:hRule="atLeast"/>
        </w:trPr>
        <w:tc>
          <w:tcPr>
            <w:tcW w:w="1463" w:type="dxa"/>
            <w:vAlign w:val="top"/>
            <w:vMerge w:val="continue"/>
            <w:tcBorders>
              <w:top w:val="nil"/>
              <w:bottom w:val="nil"/>
            </w:tcBorders>
          </w:tcPr>
          <w:p>
            <w:pPr>
              <w:rPr>
                <w:rFonts w:ascii="Arial"/>
                <w:sz w:val="21"/>
              </w:rPr>
            </w:pPr>
            <w:r/>
          </w:p>
        </w:tc>
        <w:tc>
          <w:tcPr>
            <w:tcW w:w="869" w:type="dxa"/>
            <w:vAlign w:val="top"/>
          </w:tcPr>
          <w:p>
            <w:pPr>
              <w:ind w:left="323"/>
              <w:spacing w:before="272" w:line="189" w:lineRule="auto"/>
              <w:rPr>
                <w:rFonts w:ascii="Times New Roman" w:hAnsi="Times New Roman" w:eastAsia="Times New Roman" w:cs="Times New Roman"/>
                <w:sz w:val="28"/>
                <w:szCs w:val="28"/>
              </w:rPr>
            </w:pPr>
            <w:r>
              <w:rPr>
                <w:rFonts w:ascii="Times New Roman" w:hAnsi="Times New Roman" w:eastAsia="Times New Roman" w:cs="Times New Roman"/>
                <w:sz w:val="28"/>
                <w:szCs w:val="28"/>
                <w:spacing w:val="-17"/>
              </w:rPr>
              <w:t>14</w:t>
            </w:r>
          </w:p>
        </w:tc>
        <w:tc>
          <w:tcPr>
            <w:tcW w:w="3678" w:type="dxa"/>
            <w:vAlign w:val="top"/>
          </w:tcPr>
          <w:p>
            <w:pPr>
              <w:pStyle w:val="TableText"/>
              <w:ind w:left="1607" w:right="156" w:hanging="1436"/>
              <w:spacing w:before="46" w:line="222" w:lineRule="auto"/>
              <w:rPr>
                <w:sz w:val="28"/>
                <w:szCs w:val="28"/>
              </w:rPr>
            </w:pPr>
            <w:r>
              <w:rPr>
                <w:sz w:val="28"/>
                <w:szCs w:val="28"/>
                <w:spacing w:val="-2"/>
              </w:rPr>
              <w:t>新建公共建筑中绿色建筑的</w:t>
            </w:r>
            <w:r>
              <w:rPr>
                <w:sz w:val="28"/>
                <w:szCs w:val="28"/>
                <w:spacing w:val="7"/>
              </w:rPr>
              <w:t xml:space="preserve"> </w:t>
            </w:r>
            <w:r>
              <w:rPr>
                <w:sz w:val="28"/>
                <w:szCs w:val="28"/>
                <w:spacing w:val="-26"/>
              </w:rPr>
              <w:t>比例</w:t>
            </w:r>
          </w:p>
        </w:tc>
        <w:tc>
          <w:tcPr>
            <w:tcW w:w="1139" w:type="dxa"/>
            <w:vAlign w:val="top"/>
          </w:tcPr>
          <w:p>
            <w:pPr>
              <w:ind w:left="459"/>
              <w:spacing w:before="272" w:line="189"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w:t>
            </w:r>
          </w:p>
        </w:tc>
        <w:tc>
          <w:tcPr>
            <w:tcW w:w="1275" w:type="dxa"/>
            <w:vAlign w:val="top"/>
          </w:tcPr>
          <w:p>
            <w:pPr>
              <w:ind w:left="508"/>
              <w:spacing w:before="272" w:line="189" w:lineRule="auto"/>
              <w:rPr>
                <w:rFonts w:ascii="Times New Roman" w:hAnsi="Times New Roman" w:eastAsia="Times New Roman" w:cs="Times New Roman"/>
                <w:sz w:val="28"/>
                <w:szCs w:val="28"/>
              </w:rPr>
            </w:pPr>
            <w:r>
              <w:rPr>
                <w:rFonts w:ascii="Times New Roman" w:hAnsi="Times New Roman" w:eastAsia="Times New Roman" w:cs="Times New Roman"/>
                <w:sz w:val="28"/>
                <w:szCs w:val="28"/>
                <w:spacing w:val="-6"/>
              </w:rPr>
              <w:t>60</w:t>
            </w:r>
          </w:p>
        </w:tc>
        <w:tc>
          <w:tcPr>
            <w:tcW w:w="1367" w:type="dxa"/>
            <w:vAlign w:val="top"/>
            <w:vMerge w:val="continue"/>
            <w:tcBorders>
              <w:top w:val="nil"/>
            </w:tcBorders>
          </w:tcPr>
          <w:p>
            <w:pPr>
              <w:rPr>
                <w:rFonts w:ascii="Arial"/>
                <w:sz w:val="21"/>
              </w:rPr>
            </w:pPr>
            <w:r/>
          </w:p>
        </w:tc>
      </w:tr>
      <w:tr>
        <w:trPr>
          <w:trHeight w:val="368" w:hRule="atLeast"/>
        </w:trPr>
        <w:tc>
          <w:tcPr>
            <w:tcW w:w="1463" w:type="dxa"/>
            <w:vAlign w:val="top"/>
            <w:vMerge w:val="continue"/>
            <w:tcBorders>
              <w:top w:val="nil"/>
              <w:bottom w:val="nil"/>
            </w:tcBorders>
          </w:tcPr>
          <w:p>
            <w:pPr>
              <w:rPr>
                <w:rFonts w:ascii="Arial"/>
                <w:sz w:val="21"/>
              </w:rPr>
            </w:pPr>
            <w:r/>
          </w:p>
        </w:tc>
        <w:tc>
          <w:tcPr>
            <w:tcW w:w="869" w:type="dxa"/>
            <w:vAlign w:val="top"/>
          </w:tcPr>
          <w:p>
            <w:pPr>
              <w:ind w:left="323"/>
              <w:spacing w:before="91" w:line="189" w:lineRule="auto"/>
              <w:rPr>
                <w:rFonts w:ascii="Times New Roman" w:hAnsi="Times New Roman" w:eastAsia="Times New Roman" w:cs="Times New Roman"/>
                <w:sz w:val="28"/>
                <w:szCs w:val="28"/>
              </w:rPr>
            </w:pPr>
            <w:r>
              <w:rPr>
                <w:rFonts w:ascii="Times New Roman" w:hAnsi="Times New Roman" w:eastAsia="Times New Roman" w:cs="Times New Roman"/>
                <w:sz w:val="28"/>
                <w:szCs w:val="28"/>
                <w:spacing w:val="-17"/>
              </w:rPr>
              <w:t>15</w:t>
            </w:r>
          </w:p>
        </w:tc>
        <w:tc>
          <w:tcPr>
            <w:tcW w:w="3678" w:type="dxa"/>
            <w:vAlign w:val="top"/>
          </w:tcPr>
          <w:p>
            <w:pPr>
              <w:pStyle w:val="TableText"/>
              <w:ind w:left="483"/>
              <w:spacing w:before="47" w:line="205" w:lineRule="auto"/>
              <w:rPr>
                <w:sz w:val="28"/>
                <w:szCs w:val="28"/>
              </w:rPr>
            </w:pPr>
            <w:r>
              <w:rPr>
                <w:rFonts w:ascii="Times New Roman" w:hAnsi="Times New Roman" w:eastAsia="Times New Roman" w:cs="Times New Roman"/>
                <w:sz w:val="28"/>
                <w:szCs w:val="28"/>
                <w:spacing w:val="-3"/>
              </w:rPr>
              <w:t>500</w:t>
            </w:r>
            <w:r>
              <w:rPr>
                <w:rFonts w:ascii="Times New Roman" w:hAnsi="Times New Roman" w:eastAsia="Times New Roman" w:cs="Times New Roman"/>
                <w:sz w:val="28"/>
                <w:szCs w:val="28"/>
                <w:spacing w:val="19"/>
                <w:w w:val="101"/>
              </w:rPr>
              <w:t xml:space="preserve"> </w:t>
            </w:r>
            <w:r>
              <w:rPr>
                <w:sz w:val="28"/>
                <w:szCs w:val="28"/>
                <w:spacing w:val="-3"/>
              </w:rPr>
              <w:t>米公交站点覆盖率</w:t>
            </w:r>
          </w:p>
        </w:tc>
        <w:tc>
          <w:tcPr>
            <w:tcW w:w="1139" w:type="dxa"/>
            <w:vAlign w:val="top"/>
          </w:tcPr>
          <w:p>
            <w:pPr>
              <w:ind w:left="459"/>
              <w:spacing w:before="91" w:line="189"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w:t>
            </w:r>
          </w:p>
        </w:tc>
        <w:tc>
          <w:tcPr>
            <w:tcW w:w="1275" w:type="dxa"/>
            <w:vAlign w:val="top"/>
          </w:tcPr>
          <w:p>
            <w:pPr>
              <w:ind w:left="507"/>
              <w:spacing w:before="91" w:line="189" w:lineRule="auto"/>
              <w:rPr>
                <w:rFonts w:ascii="Times New Roman" w:hAnsi="Times New Roman" w:eastAsia="Times New Roman" w:cs="Times New Roman"/>
                <w:sz w:val="28"/>
                <w:szCs w:val="28"/>
              </w:rPr>
            </w:pPr>
            <w:r>
              <w:rPr>
                <w:rFonts w:ascii="Times New Roman" w:hAnsi="Times New Roman" w:eastAsia="Times New Roman" w:cs="Times New Roman"/>
                <w:sz w:val="28"/>
                <w:szCs w:val="28"/>
                <w:spacing w:val="-6"/>
              </w:rPr>
              <w:t>90</w:t>
            </w:r>
          </w:p>
        </w:tc>
        <w:tc>
          <w:tcPr>
            <w:tcW w:w="1367" w:type="dxa"/>
            <w:vAlign w:val="top"/>
            <w:vMerge w:val="restart"/>
            <w:tcBorders>
              <w:bottom w:val="nil"/>
            </w:tcBorders>
          </w:tcPr>
          <w:p>
            <w:pPr>
              <w:pStyle w:val="TableText"/>
              <w:ind w:left="275" w:right="155" w:hanging="114"/>
              <w:spacing w:before="50" w:line="225" w:lineRule="auto"/>
              <w:rPr>
                <w:sz w:val="28"/>
                <w:szCs w:val="28"/>
              </w:rPr>
            </w:pPr>
            <w:r>
              <w:rPr>
                <w:rFonts w:ascii="Times New Roman" w:hAnsi="Times New Roman" w:eastAsia="Times New Roman" w:cs="Times New Roman"/>
                <w:sz w:val="28"/>
                <w:szCs w:val="28"/>
                <w:spacing w:val="-5"/>
              </w:rPr>
              <w:t>2</w:t>
            </w:r>
            <w:r>
              <w:rPr>
                <w:rFonts w:ascii="Times New Roman" w:hAnsi="Times New Roman" w:eastAsia="Times New Roman" w:cs="Times New Roman"/>
                <w:sz w:val="28"/>
                <w:szCs w:val="28"/>
                <w:spacing w:val="15"/>
              </w:rPr>
              <w:t xml:space="preserve"> </w:t>
            </w:r>
            <w:r>
              <w:rPr>
                <w:sz w:val="28"/>
                <w:szCs w:val="28"/>
                <w:spacing w:val="-5"/>
              </w:rPr>
              <w:t>项指标</w:t>
            </w:r>
            <w:r>
              <w:rPr>
                <w:sz w:val="28"/>
                <w:szCs w:val="28"/>
              </w:rPr>
              <w:t xml:space="preserve"> </w:t>
            </w:r>
            <w:r>
              <w:rPr>
                <w:sz w:val="28"/>
                <w:szCs w:val="28"/>
                <w:spacing w:val="-16"/>
              </w:rPr>
              <w:t>选</w:t>
            </w:r>
            <w:r>
              <w:rPr>
                <w:sz w:val="28"/>
                <w:szCs w:val="28"/>
                <w:spacing w:val="-37"/>
              </w:rPr>
              <w:t xml:space="preserve"> </w:t>
            </w:r>
            <w:r>
              <w:rPr>
                <w:rFonts w:ascii="Times New Roman" w:hAnsi="Times New Roman" w:eastAsia="Times New Roman" w:cs="Times New Roman"/>
                <w:sz w:val="28"/>
                <w:szCs w:val="28"/>
                <w:spacing w:val="-16"/>
              </w:rPr>
              <w:t>1</w:t>
            </w:r>
            <w:r>
              <w:rPr>
                <w:rFonts w:ascii="Times New Roman" w:hAnsi="Times New Roman" w:eastAsia="Times New Roman" w:cs="Times New Roman"/>
                <w:sz w:val="28"/>
                <w:szCs w:val="28"/>
                <w:spacing w:val="13"/>
              </w:rPr>
              <w:t xml:space="preserve"> </w:t>
            </w:r>
            <w:r>
              <w:rPr>
                <w:sz w:val="28"/>
                <w:szCs w:val="28"/>
                <w:spacing w:val="-16"/>
              </w:rPr>
              <w:t>项</w:t>
            </w:r>
          </w:p>
        </w:tc>
      </w:tr>
      <w:tr>
        <w:trPr>
          <w:trHeight w:val="370" w:hRule="atLeast"/>
        </w:trPr>
        <w:tc>
          <w:tcPr>
            <w:tcW w:w="1463" w:type="dxa"/>
            <w:vAlign w:val="top"/>
            <w:vMerge w:val="continue"/>
            <w:tcBorders>
              <w:top w:val="nil"/>
            </w:tcBorders>
          </w:tcPr>
          <w:p>
            <w:pPr>
              <w:rPr>
                <w:rFonts w:ascii="Arial"/>
                <w:sz w:val="21"/>
              </w:rPr>
            </w:pPr>
            <w:r/>
          </w:p>
        </w:tc>
        <w:tc>
          <w:tcPr>
            <w:tcW w:w="869" w:type="dxa"/>
            <w:vAlign w:val="top"/>
          </w:tcPr>
          <w:p>
            <w:pPr>
              <w:ind w:left="323"/>
              <w:spacing w:before="93" w:line="189" w:lineRule="auto"/>
              <w:rPr>
                <w:rFonts w:ascii="Times New Roman" w:hAnsi="Times New Roman" w:eastAsia="Times New Roman" w:cs="Times New Roman"/>
                <w:sz w:val="28"/>
                <w:szCs w:val="28"/>
              </w:rPr>
            </w:pPr>
            <w:r>
              <w:rPr>
                <w:rFonts w:ascii="Times New Roman" w:hAnsi="Times New Roman" w:eastAsia="Times New Roman" w:cs="Times New Roman"/>
                <w:sz w:val="28"/>
                <w:szCs w:val="28"/>
                <w:spacing w:val="-17"/>
              </w:rPr>
              <w:t>16</w:t>
            </w:r>
          </w:p>
        </w:tc>
        <w:tc>
          <w:tcPr>
            <w:tcW w:w="3678" w:type="dxa"/>
            <w:vAlign w:val="top"/>
          </w:tcPr>
          <w:p>
            <w:pPr>
              <w:pStyle w:val="TableText"/>
              <w:ind w:left="314"/>
              <w:spacing w:before="49" w:line="205" w:lineRule="auto"/>
              <w:rPr>
                <w:sz w:val="28"/>
                <w:szCs w:val="28"/>
              </w:rPr>
            </w:pPr>
            <w:r>
              <w:rPr>
                <w:sz w:val="28"/>
                <w:szCs w:val="28"/>
                <w:spacing w:val="-2"/>
              </w:rPr>
              <w:t>节能与新能源公交车比例</w:t>
            </w:r>
          </w:p>
        </w:tc>
        <w:tc>
          <w:tcPr>
            <w:tcW w:w="1139" w:type="dxa"/>
            <w:vAlign w:val="top"/>
          </w:tcPr>
          <w:p>
            <w:pPr>
              <w:ind w:left="459"/>
              <w:spacing w:before="92" w:line="189"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w:t>
            </w:r>
          </w:p>
        </w:tc>
        <w:tc>
          <w:tcPr>
            <w:tcW w:w="1275" w:type="dxa"/>
            <w:vAlign w:val="top"/>
          </w:tcPr>
          <w:p>
            <w:pPr>
              <w:ind w:left="508"/>
              <w:spacing w:before="93" w:line="189" w:lineRule="auto"/>
              <w:rPr>
                <w:rFonts w:ascii="Times New Roman" w:hAnsi="Times New Roman" w:eastAsia="Times New Roman" w:cs="Times New Roman"/>
                <w:sz w:val="28"/>
                <w:szCs w:val="28"/>
              </w:rPr>
            </w:pPr>
            <w:r>
              <w:rPr>
                <w:rFonts w:ascii="Times New Roman" w:hAnsi="Times New Roman" w:eastAsia="Times New Roman" w:cs="Times New Roman"/>
                <w:sz w:val="28"/>
                <w:szCs w:val="28"/>
                <w:spacing w:val="-6"/>
              </w:rPr>
              <w:t>30</w:t>
            </w:r>
          </w:p>
        </w:tc>
        <w:tc>
          <w:tcPr>
            <w:tcW w:w="1367" w:type="dxa"/>
            <w:vAlign w:val="top"/>
            <w:vMerge w:val="continue"/>
            <w:tcBorders>
              <w:top w:val="nil"/>
            </w:tcBorders>
          </w:tcPr>
          <w:p>
            <w:pPr>
              <w:rPr>
                <w:rFonts w:ascii="Arial"/>
                <w:sz w:val="21"/>
              </w:rPr>
            </w:pPr>
            <w:r/>
          </w:p>
        </w:tc>
      </w:tr>
    </w:tbl>
    <w:p>
      <w:pPr>
        <w:rPr>
          <w:rFonts w:ascii="Arial"/>
          <w:sz w:val="21"/>
        </w:rPr>
      </w:pPr>
      <w:r/>
    </w:p>
    <w:p>
      <w:pPr>
        <w:sectPr>
          <w:footerReference w:type="default" r:id="rId56"/>
          <w:pgSz w:w="11906" w:h="16839"/>
          <w:pgMar w:top="1431" w:right="1055" w:bottom="1233" w:left="1054" w:header="0" w:footer="1047" w:gutter="0"/>
        </w:sectPr>
        <w:rPr>
          <w:rFonts w:ascii="Arial" w:hAnsi="Arial" w:eastAsia="Arial" w:cs="Arial"/>
          <w:sz w:val="21"/>
          <w:szCs w:val="21"/>
        </w:rPr>
      </w:pPr>
    </w:p>
    <w:p>
      <w:pPr>
        <w:spacing w:before="28"/>
        <w:rPr/>
      </w:pPr>
      <w:r/>
    </w:p>
    <w:tbl>
      <w:tblPr>
        <w:tblStyle w:val="TableNormal"/>
        <w:tblW w:w="9791"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463"/>
        <w:gridCol w:w="869"/>
        <w:gridCol w:w="3678"/>
        <w:gridCol w:w="1139"/>
        <w:gridCol w:w="1275"/>
        <w:gridCol w:w="1367"/>
      </w:tblGrid>
      <w:tr>
        <w:trPr>
          <w:trHeight w:val="735" w:hRule="atLeast"/>
        </w:trPr>
        <w:tc>
          <w:tcPr>
            <w:tcW w:w="1463" w:type="dxa"/>
            <w:vAlign w:val="top"/>
            <w:vMerge w:val="restart"/>
            <w:tcBorders>
              <w:bottom w:val="nil"/>
            </w:tcBorders>
          </w:tcPr>
          <w:p>
            <w:pPr>
              <w:spacing w:line="255" w:lineRule="auto"/>
              <w:rPr>
                <w:rFonts w:ascii="Arial"/>
                <w:sz w:val="21"/>
              </w:rPr>
            </w:pPr>
            <w:r/>
          </w:p>
          <w:p>
            <w:pPr>
              <w:spacing w:line="256" w:lineRule="auto"/>
              <w:rPr>
                <w:rFonts w:ascii="Arial"/>
                <w:sz w:val="21"/>
              </w:rPr>
            </w:pPr>
            <w:r/>
          </w:p>
          <w:p>
            <w:pPr>
              <w:pStyle w:val="TableText"/>
              <w:ind w:left="180"/>
              <w:spacing w:before="91" w:line="219" w:lineRule="auto"/>
              <w:rPr>
                <w:sz w:val="28"/>
                <w:szCs w:val="28"/>
              </w:rPr>
            </w:pPr>
            <w:r>
              <w:rPr>
                <w:sz w:val="28"/>
                <w:szCs w:val="28"/>
                <w:spacing w:val="-3"/>
              </w:rPr>
              <w:t>产业绿色</w:t>
            </w:r>
          </w:p>
          <w:p>
            <w:pPr>
              <w:pStyle w:val="TableText"/>
              <w:ind w:left="462"/>
              <w:spacing w:before="33" w:line="218" w:lineRule="auto"/>
              <w:rPr>
                <w:sz w:val="28"/>
                <w:szCs w:val="28"/>
              </w:rPr>
            </w:pPr>
            <w:r>
              <w:rPr>
                <w:sz w:val="28"/>
                <w:szCs w:val="28"/>
                <w:spacing w:val="-7"/>
              </w:rPr>
              <w:t>指标</w:t>
            </w:r>
          </w:p>
          <w:p>
            <w:pPr>
              <w:pStyle w:val="TableText"/>
              <w:ind w:left="254"/>
              <w:spacing w:before="31" w:line="232" w:lineRule="auto"/>
              <w:rPr>
                <w:sz w:val="28"/>
                <w:szCs w:val="28"/>
              </w:rPr>
            </w:pPr>
            <w:r>
              <w:rPr>
                <w:sz w:val="28"/>
                <w:szCs w:val="28"/>
              </w:rPr>
              <w:t>（</w:t>
            </w:r>
            <w:r>
              <w:rPr>
                <w:rFonts w:ascii="Times New Roman" w:hAnsi="Times New Roman" w:eastAsia="Times New Roman" w:cs="Times New Roman"/>
                <w:sz w:val="28"/>
                <w:szCs w:val="28"/>
              </w:rPr>
              <w:t>CG</w:t>
            </w:r>
            <w:r>
              <w:rPr>
                <w:sz w:val="28"/>
                <w:szCs w:val="28"/>
              </w:rPr>
              <w:t>）</w:t>
            </w:r>
          </w:p>
        </w:tc>
        <w:tc>
          <w:tcPr>
            <w:tcW w:w="869" w:type="dxa"/>
            <w:vAlign w:val="top"/>
          </w:tcPr>
          <w:p>
            <w:pPr>
              <w:ind w:left="323"/>
              <w:spacing w:before="273" w:line="189" w:lineRule="auto"/>
              <w:rPr>
                <w:rFonts w:ascii="Times New Roman" w:hAnsi="Times New Roman" w:eastAsia="Times New Roman" w:cs="Times New Roman"/>
                <w:sz w:val="28"/>
                <w:szCs w:val="28"/>
              </w:rPr>
            </w:pPr>
            <w:r>
              <w:rPr>
                <w:rFonts w:ascii="Times New Roman" w:hAnsi="Times New Roman" w:eastAsia="Times New Roman" w:cs="Times New Roman"/>
                <w:sz w:val="28"/>
                <w:szCs w:val="28"/>
                <w:spacing w:val="-17"/>
              </w:rPr>
              <w:t>17</w:t>
            </w:r>
          </w:p>
        </w:tc>
        <w:tc>
          <w:tcPr>
            <w:tcW w:w="3678" w:type="dxa"/>
            <w:vAlign w:val="top"/>
          </w:tcPr>
          <w:p>
            <w:pPr>
              <w:pStyle w:val="TableText"/>
              <w:ind w:left="1019" w:right="156" w:hanging="840"/>
              <w:spacing w:before="45" w:line="224" w:lineRule="auto"/>
              <w:rPr>
                <w:sz w:val="28"/>
                <w:szCs w:val="28"/>
              </w:rPr>
            </w:pPr>
            <w:r>
              <w:rPr>
                <w:sz w:val="28"/>
                <w:szCs w:val="28"/>
                <w:spacing w:val="-2"/>
              </w:rPr>
              <w:t>高新技术产业产值占园区工</w:t>
            </w:r>
            <w:r>
              <w:rPr>
                <w:sz w:val="28"/>
                <w:szCs w:val="28"/>
              </w:rPr>
              <w:t xml:space="preserve"> </w:t>
            </w:r>
            <w:r>
              <w:rPr>
                <w:sz w:val="28"/>
                <w:szCs w:val="28"/>
                <w:spacing w:val="-4"/>
              </w:rPr>
              <w:t>业总产值比例</w:t>
            </w:r>
          </w:p>
        </w:tc>
        <w:tc>
          <w:tcPr>
            <w:tcW w:w="1139" w:type="dxa"/>
            <w:vAlign w:val="top"/>
          </w:tcPr>
          <w:p>
            <w:pPr>
              <w:ind w:left="459"/>
              <w:spacing w:before="273" w:line="189"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w:t>
            </w:r>
          </w:p>
        </w:tc>
        <w:tc>
          <w:tcPr>
            <w:tcW w:w="1275" w:type="dxa"/>
            <w:vAlign w:val="top"/>
          </w:tcPr>
          <w:p>
            <w:pPr>
              <w:ind w:left="508"/>
              <w:spacing w:before="273" w:line="189" w:lineRule="auto"/>
              <w:rPr>
                <w:rFonts w:ascii="Times New Roman" w:hAnsi="Times New Roman" w:eastAsia="Times New Roman" w:cs="Times New Roman"/>
                <w:sz w:val="28"/>
                <w:szCs w:val="28"/>
              </w:rPr>
            </w:pPr>
            <w:r>
              <w:rPr>
                <w:rFonts w:ascii="Times New Roman" w:hAnsi="Times New Roman" w:eastAsia="Times New Roman" w:cs="Times New Roman"/>
                <w:sz w:val="28"/>
                <w:szCs w:val="28"/>
                <w:spacing w:val="-6"/>
              </w:rPr>
              <w:t>30</w:t>
            </w:r>
          </w:p>
        </w:tc>
        <w:tc>
          <w:tcPr>
            <w:tcW w:w="1367" w:type="dxa"/>
            <w:vAlign w:val="top"/>
          </w:tcPr>
          <w:p>
            <w:pPr>
              <w:pStyle w:val="TableText"/>
              <w:ind w:left="427"/>
              <w:spacing w:before="229" w:line="224" w:lineRule="auto"/>
              <w:rPr>
                <w:sz w:val="28"/>
                <w:szCs w:val="28"/>
              </w:rPr>
            </w:pPr>
            <w:r>
              <w:rPr>
                <w:sz w:val="28"/>
                <w:szCs w:val="28"/>
                <w:spacing w:val="-13"/>
              </w:rPr>
              <w:t>必选</w:t>
            </w:r>
          </w:p>
        </w:tc>
      </w:tr>
      <w:tr>
        <w:trPr>
          <w:trHeight w:val="731" w:hRule="atLeast"/>
        </w:trPr>
        <w:tc>
          <w:tcPr>
            <w:tcW w:w="1463" w:type="dxa"/>
            <w:vAlign w:val="top"/>
            <w:vMerge w:val="continue"/>
            <w:tcBorders>
              <w:top w:val="nil"/>
              <w:bottom w:val="nil"/>
            </w:tcBorders>
          </w:tcPr>
          <w:p>
            <w:pPr>
              <w:rPr>
                <w:rFonts w:ascii="Arial"/>
                <w:sz w:val="21"/>
              </w:rPr>
            </w:pPr>
            <w:r/>
          </w:p>
        </w:tc>
        <w:tc>
          <w:tcPr>
            <w:tcW w:w="869" w:type="dxa"/>
            <w:vAlign w:val="top"/>
          </w:tcPr>
          <w:p>
            <w:pPr>
              <w:ind w:left="323"/>
              <w:spacing w:before="270" w:line="189" w:lineRule="auto"/>
              <w:rPr>
                <w:rFonts w:ascii="Times New Roman" w:hAnsi="Times New Roman" w:eastAsia="Times New Roman" w:cs="Times New Roman"/>
                <w:sz w:val="28"/>
                <w:szCs w:val="28"/>
              </w:rPr>
            </w:pPr>
            <w:r>
              <w:rPr>
                <w:rFonts w:ascii="Times New Roman" w:hAnsi="Times New Roman" w:eastAsia="Times New Roman" w:cs="Times New Roman"/>
                <w:sz w:val="28"/>
                <w:szCs w:val="28"/>
                <w:spacing w:val="-17"/>
              </w:rPr>
              <w:t>18</w:t>
            </w:r>
          </w:p>
        </w:tc>
        <w:tc>
          <w:tcPr>
            <w:tcW w:w="3678" w:type="dxa"/>
            <w:vAlign w:val="top"/>
          </w:tcPr>
          <w:p>
            <w:pPr>
              <w:pStyle w:val="TableText"/>
              <w:ind w:left="1142" w:right="156" w:hanging="963"/>
              <w:spacing w:before="44" w:line="223" w:lineRule="auto"/>
              <w:rPr>
                <w:sz w:val="28"/>
                <w:szCs w:val="28"/>
              </w:rPr>
            </w:pPr>
            <w:r>
              <w:rPr>
                <w:sz w:val="28"/>
                <w:szCs w:val="28"/>
                <w:spacing w:val="-2"/>
              </w:rPr>
              <w:t>绿色产业增加值占园区工业</w:t>
            </w:r>
            <w:r>
              <w:rPr>
                <w:sz w:val="28"/>
                <w:szCs w:val="28"/>
              </w:rPr>
              <w:t xml:space="preserve"> </w:t>
            </w:r>
            <w:r>
              <w:rPr>
                <w:sz w:val="28"/>
                <w:szCs w:val="28"/>
                <w:spacing w:val="-2"/>
              </w:rPr>
              <w:t>增加值比例</w:t>
            </w:r>
          </w:p>
        </w:tc>
        <w:tc>
          <w:tcPr>
            <w:tcW w:w="1139" w:type="dxa"/>
            <w:vAlign w:val="top"/>
          </w:tcPr>
          <w:p>
            <w:pPr>
              <w:ind w:left="459"/>
              <w:spacing w:before="270" w:line="189"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w:t>
            </w:r>
          </w:p>
        </w:tc>
        <w:tc>
          <w:tcPr>
            <w:tcW w:w="1275" w:type="dxa"/>
            <w:vAlign w:val="top"/>
          </w:tcPr>
          <w:p>
            <w:pPr>
              <w:ind w:left="508"/>
              <w:spacing w:before="270" w:line="189" w:lineRule="auto"/>
              <w:rPr>
                <w:rFonts w:ascii="Times New Roman" w:hAnsi="Times New Roman" w:eastAsia="Times New Roman" w:cs="Times New Roman"/>
                <w:sz w:val="28"/>
                <w:szCs w:val="28"/>
              </w:rPr>
            </w:pPr>
            <w:r>
              <w:rPr>
                <w:rFonts w:ascii="Times New Roman" w:hAnsi="Times New Roman" w:eastAsia="Times New Roman" w:cs="Times New Roman"/>
                <w:sz w:val="28"/>
                <w:szCs w:val="28"/>
                <w:spacing w:val="-6"/>
              </w:rPr>
              <w:t>30</w:t>
            </w:r>
          </w:p>
        </w:tc>
        <w:tc>
          <w:tcPr>
            <w:tcW w:w="1367" w:type="dxa"/>
            <w:vAlign w:val="top"/>
          </w:tcPr>
          <w:p>
            <w:pPr>
              <w:pStyle w:val="TableText"/>
              <w:ind w:left="427"/>
              <w:spacing w:before="224" w:line="224" w:lineRule="auto"/>
              <w:rPr>
                <w:sz w:val="28"/>
                <w:szCs w:val="28"/>
              </w:rPr>
            </w:pPr>
            <w:r>
              <w:rPr>
                <w:sz w:val="28"/>
                <w:szCs w:val="28"/>
                <w:spacing w:val="-13"/>
              </w:rPr>
              <w:t>必选</w:t>
            </w:r>
          </w:p>
        </w:tc>
      </w:tr>
      <w:tr>
        <w:trPr>
          <w:trHeight w:val="368" w:hRule="atLeast"/>
        </w:trPr>
        <w:tc>
          <w:tcPr>
            <w:tcW w:w="1463" w:type="dxa"/>
            <w:vAlign w:val="top"/>
            <w:vMerge w:val="continue"/>
            <w:tcBorders>
              <w:top w:val="nil"/>
              <w:bottom w:val="nil"/>
            </w:tcBorders>
          </w:tcPr>
          <w:p>
            <w:pPr>
              <w:rPr>
                <w:rFonts w:ascii="Arial"/>
                <w:sz w:val="21"/>
              </w:rPr>
            </w:pPr>
            <w:r/>
          </w:p>
        </w:tc>
        <w:tc>
          <w:tcPr>
            <w:tcW w:w="869" w:type="dxa"/>
            <w:vAlign w:val="top"/>
          </w:tcPr>
          <w:p>
            <w:pPr>
              <w:ind w:left="323"/>
              <w:spacing w:before="89" w:line="189" w:lineRule="auto"/>
              <w:rPr>
                <w:rFonts w:ascii="Times New Roman" w:hAnsi="Times New Roman" w:eastAsia="Times New Roman" w:cs="Times New Roman"/>
                <w:sz w:val="28"/>
                <w:szCs w:val="28"/>
              </w:rPr>
            </w:pPr>
            <w:r>
              <w:rPr>
                <w:rFonts w:ascii="Times New Roman" w:hAnsi="Times New Roman" w:eastAsia="Times New Roman" w:cs="Times New Roman"/>
                <w:sz w:val="28"/>
                <w:szCs w:val="28"/>
                <w:spacing w:val="-17"/>
              </w:rPr>
              <w:t>19</w:t>
            </w:r>
          </w:p>
        </w:tc>
        <w:tc>
          <w:tcPr>
            <w:tcW w:w="3678" w:type="dxa"/>
            <w:vAlign w:val="top"/>
          </w:tcPr>
          <w:p>
            <w:pPr>
              <w:pStyle w:val="TableText"/>
              <w:ind w:left="870"/>
              <w:spacing w:before="44" w:line="207" w:lineRule="auto"/>
              <w:rPr>
                <w:sz w:val="28"/>
                <w:szCs w:val="28"/>
              </w:rPr>
            </w:pPr>
            <w:r>
              <w:rPr>
                <w:sz w:val="28"/>
                <w:szCs w:val="28"/>
                <w:spacing w:val="-2"/>
              </w:rPr>
              <w:t>人均工业增加值</w:t>
            </w:r>
          </w:p>
        </w:tc>
        <w:tc>
          <w:tcPr>
            <w:tcW w:w="1139" w:type="dxa"/>
            <w:vAlign w:val="top"/>
          </w:tcPr>
          <w:p>
            <w:pPr>
              <w:pStyle w:val="TableText"/>
              <w:ind w:left="135"/>
              <w:spacing w:before="44" w:line="207" w:lineRule="auto"/>
              <w:rPr>
                <w:sz w:val="28"/>
                <w:szCs w:val="28"/>
              </w:rPr>
            </w:pPr>
            <w:r>
              <w:rPr>
                <w:sz w:val="28"/>
                <w:szCs w:val="28"/>
                <w:spacing w:val="-7"/>
              </w:rPr>
              <w:t>万元</w:t>
            </w:r>
            <w:r>
              <w:rPr>
                <w:rFonts w:ascii="Times New Roman" w:hAnsi="Times New Roman" w:eastAsia="Times New Roman" w:cs="Times New Roman"/>
                <w:sz w:val="28"/>
                <w:szCs w:val="28"/>
                <w:spacing w:val="-7"/>
              </w:rPr>
              <w:t>/</w:t>
            </w:r>
            <w:r>
              <w:rPr>
                <w:sz w:val="28"/>
                <w:szCs w:val="28"/>
                <w:spacing w:val="-7"/>
              </w:rPr>
              <w:t>人</w:t>
            </w:r>
          </w:p>
        </w:tc>
        <w:tc>
          <w:tcPr>
            <w:tcW w:w="1275" w:type="dxa"/>
            <w:vAlign w:val="top"/>
          </w:tcPr>
          <w:p>
            <w:pPr>
              <w:ind w:left="529"/>
              <w:spacing w:before="89" w:line="189" w:lineRule="auto"/>
              <w:rPr>
                <w:rFonts w:ascii="Times New Roman" w:hAnsi="Times New Roman" w:eastAsia="Times New Roman" w:cs="Times New Roman"/>
                <w:sz w:val="28"/>
                <w:szCs w:val="28"/>
              </w:rPr>
            </w:pPr>
            <w:r>
              <w:rPr>
                <w:rFonts w:ascii="Times New Roman" w:hAnsi="Times New Roman" w:eastAsia="Times New Roman" w:cs="Times New Roman"/>
                <w:sz w:val="28"/>
                <w:szCs w:val="28"/>
                <w:spacing w:val="-17"/>
              </w:rPr>
              <w:t>15</w:t>
            </w:r>
          </w:p>
        </w:tc>
        <w:tc>
          <w:tcPr>
            <w:tcW w:w="1367" w:type="dxa"/>
            <w:vAlign w:val="top"/>
            <w:vMerge w:val="restart"/>
            <w:tcBorders>
              <w:bottom w:val="nil"/>
            </w:tcBorders>
          </w:tcPr>
          <w:p>
            <w:pPr>
              <w:pStyle w:val="TableText"/>
              <w:ind w:left="275" w:right="155" w:hanging="114"/>
              <w:spacing w:before="45" w:line="226" w:lineRule="auto"/>
              <w:rPr>
                <w:sz w:val="28"/>
                <w:szCs w:val="28"/>
              </w:rPr>
            </w:pPr>
            <w:r>
              <w:rPr>
                <w:rFonts w:ascii="Times New Roman" w:hAnsi="Times New Roman" w:eastAsia="Times New Roman" w:cs="Times New Roman"/>
                <w:sz w:val="28"/>
                <w:szCs w:val="28"/>
                <w:spacing w:val="-5"/>
              </w:rPr>
              <w:t>2</w:t>
            </w:r>
            <w:r>
              <w:rPr>
                <w:rFonts w:ascii="Times New Roman" w:hAnsi="Times New Roman" w:eastAsia="Times New Roman" w:cs="Times New Roman"/>
                <w:sz w:val="28"/>
                <w:szCs w:val="28"/>
                <w:spacing w:val="15"/>
              </w:rPr>
              <w:t xml:space="preserve"> </w:t>
            </w:r>
            <w:r>
              <w:rPr>
                <w:sz w:val="28"/>
                <w:szCs w:val="28"/>
                <w:spacing w:val="-5"/>
              </w:rPr>
              <w:t>项指标</w:t>
            </w:r>
            <w:r>
              <w:rPr>
                <w:sz w:val="28"/>
                <w:szCs w:val="28"/>
              </w:rPr>
              <w:t xml:space="preserve"> </w:t>
            </w:r>
            <w:r>
              <w:rPr>
                <w:sz w:val="28"/>
                <w:szCs w:val="28"/>
                <w:spacing w:val="-16"/>
              </w:rPr>
              <w:t>选</w:t>
            </w:r>
            <w:r>
              <w:rPr>
                <w:sz w:val="28"/>
                <w:szCs w:val="28"/>
                <w:spacing w:val="-37"/>
              </w:rPr>
              <w:t xml:space="preserve"> </w:t>
            </w:r>
            <w:r>
              <w:rPr>
                <w:rFonts w:ascii="Times New Roman" w:hAnsi="Times New Roman" w:eastAsia="Times New Roman" w:cs="Times New Roman"/>
                <w:sz w:val="28"/>
                <w:szCs w:val="28"/>
                <w:spacing w:val="-16"/>
              </w:rPr>
              <w:t>1</w:t>
            </w:r>
            <w:r>
              <w:rPr>
                <w:rFonts w:ascii="Times New Roman" w:hAnsi="Times New Roman" w:eastAsia="Times New Roman" w:cs="Times New Roman"/>
                <w:sz w:val="28"/>
                <w:szCs w:val="28"/>
                <w:spacing w:val="13"/>
              </w:rPr>
              <w:t xml:space="preserve"> </w:t>
            </w:r>
            <w:r>
              <w:rPr>
                <w:sz w:val="28"/>
                <w:szCs w:val="28"/>
                <w:spacing w:val="-16"/>
              </w:rPr>
              <w:t>项</w:t>
            </w:r>
          </w:p>
        </w:tc>
      </w:tr>
      <w:tr>
        <w:trPr>
          <w:trHeight w:val="368" w:hRule="atLeast"/>
        </w:trPr>
        <w:tc>
          <w:tcPr>
            <w:tcW w:w="1463" w:type="dxa"/>
            <w:vAlign w:val="top"/>
            <w:vMerge w:val="continue"/>
            <w:tcBorders>
              <w:top w:val="nil"/>
            </w:tcBorders>
          </w:tcPr>
          <w:p>
            <w:pPr>
              <w:rPr>
                <w:rFonts w:ascii="Arial"/>
                <w:sz w:val="21"/>
              </w:rPr>
            </w:pPr>
            <w:r/>
          </w:p>
        </w:tc>
        <w:tc>
          <w:tcPr>
            <w:tcW w:w="869" w:type="dxa"/>
            <w:vAlign w:val="top"/>
          </w:tcPr>
          <w:p>
            <w:pPr>
              <w:ind w:left="296"/>
              <w:spacing w:before="88" w:line="189" w:lineRule="auto"/>
              <w:rPr>
                <w:rFonts w:ascii="Times New Roman" w:hAnsi="Times New Roman" w:eastAsia="Times New Roman" w:cs="Times New Roman"/>
                <w:sz w:val="28"/>
                <w:szCs w:val="28"/>
              </w:rPr>
            </w:pPr>
            <w:r>
              <w:rPr>
                <w:rFonts w:ascii="Times New Roman" w:hAnsi="Times New Roman" w:eastAsia="Times New Roman" w:cs="Times New Roman"/>
                <w:sz w:val="28"/>
                <w:szCs w:val="28"/>
                <w:spacing w:val="-3"/>
              </w:rPr>
              <w:t>20</w:t>
            </w:r>
          </w:p>
        </w:tc>
        <w:tc>
          <w:tcPr>
            <w:tcW w:w="3678" w:type="dxa"/>
            <w:vAlign w:val="top"/>
          </w:tcPr>
          <w:p>
            <w:pPr>
              <w:pStyle w:val="TableText"/>
              <w:ind w:left="876"/>
              <w:spacing w:before="44" w:line="207" w:lineRule="auto"/>
              <w:rPr>
                <w:sz w:val="28"/>
                <w:szCs w:val="28"/>
              </w:rPr>
            </w:pPr>
            <w:r>
              <w:rPr>
                <w:sz w:val="28"/>
                <w:szCs w:val="28"/>
                <w:spacing w:val="-3"/>
              </w:rPr>
              <w:t>现代服务业比例</w:t>
            </w:r>
          </w:p>
        </w:tc>
        <w:tc>
          <w:tcPr>
            <w:tcW w:w="1139" w:type="dxa"/>
            <w:vAlign w:val="top"/>
          </w:tcPr>
          <w:p>
            <w:pPr>
              <w:ind w:left="459"/>
              <w:spacing w:before="87" w:line="189"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w:t>
            </w:r>
          </w:p>
        </w:tc>
        <w:tc>
          <w:tcPr>
            <w:tcW w:w="1275" w:type="dxa"/>
            <w:vAlign w:val="top"/>
          </w:tcPr>
          <w:p>
            <w:pPr>
              <w:ind w:left="508"/>
              <w:spacing w:before="88" w:line="189" w:lineRule="auto"/>
              <w:rPr>
                <w:rFonts w:ascii="Times New Roman" w:hAnsi="Times New Roman" w:eastAsia="Times New Roman" w:cs="Times New Roman"/>
                <w:sz w:val="28"/>
                <w:szCs w:val="28"/>
              </w:rPr>
            </w:pPr>
            <w:r>
              <w:rPr>
                <w:rFonts w:ascii="Times New Roman" w:hAnsi="Times New Roman" w:eastAsia="Times New Roman" w:cs="Times New Roman"/>
                <w:sz w:val="28"/>
                <w:szCs w:val="28"/>
                <w:spacing w:val="-6"/>
              </w:rPr>
              <w:t>30</w:t>
            </w:r>
          </w:p>
        </w:tc>
        <w:tc>
          <w:tcPr>
            <w:tcW w:w="1367" w:type="dxa"/>
            <w:vAlign w:val="top"/>
            <w:vMerge w:val="continue"/>
            <w:tcBorders>
              <w:top w:val="nil"/>
            </w:tcBorders>
          </w:tcPr>
          <w:p>
            <w:pPr>
              <w:rPr>
                <w:rFonts w:ascii="Arial"/>
                <w:sz w:val="21"/>
              </w:rPr>
            </w:pPr>
            <w:r/>
          </w:p>
        </w:tc>
      </w:tr>
      <w:tr>
        <w:trPr>
          <w:trHeight w:val="730" w:hRule="atLeast"/>
        </w:trPr>
        <w:tc>
          <w:tcPr>
            <w:tcW w:w="1463" w:type="dxa"/>
            <w:vAlign w:val="top"/>
            <w:vMerge w:val="restart"/>
            <w:tcBorders>
              <w:bottom w:val="nil"/>
            </w:tcBorders>
          </w:tcPr>
          <w:p>
            <w:pPr>
              <w:spacing w:line="249"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pStyle w:val="TableText"/>
              <w:ind w:left="192" w:right="167" w:firstLine="5"/>
              <w:spacing w:before="91" w:line="237" w:lineRule="auto"/>
              <w:jc w:val="both"/>
              <w:rPr>
                <w:sz w:val="28"/>
                <w:szCs w:val="28"/>
              </w:rPr>
            </w:pPr>
            <w:r>
              <w:rPr>
                <w:sz w:val="28"/>
                <w:szCs w:val="28"/>
                <w:spacing w:val="-7"/>
              </w:rPr>
              <w:t>生态环境</w:t>
            </w:r>
            <w:r>
              <w:rPr>
                <w:sz w:val="28"/>
                <w:szCs w:val="28"/>
              </w:rPr>
              <w:t xml:space="preserve"> </w:t>
            </w:r>
            <w:r>
              <w:rPr>
                <w:sz w:val="28"/>
                <w:szCs w:val="28"/>
                <w:spacing w:val="-6"/>
              </w:rPr>
              <w:t>绿色指标</w:t>
            </w:r>
            <w:r>
              <w:rPr>
                <w:sz w:val="28"/>
                <w:szCs w:val="28"/>
              </w:rPr>
              <w:t xml:space="preserve"> </w:t>
            </w:r>
            <w:r>
              <w:rPr>
                <w:sz w:val="28"/>
                <w:szCs w:val="28"/>
                <w:spacing w:val="27"/>
              </w:rPr>
              <w:t>（</w:t>
            </w:r>
            <w:r>
              <w:rPr>
                <w:rFonts w:ascii="Times New Roman" w:hAnsi="Times New Roman" w:eastAsia="Times New Roman" w:cs="Times New Roman"/>
                <w:sz w:val="28"/>
                <w:szCs w:val="28"/>
              </w:rPr>
              <w:t>HG</w:t>
            </w:r>
            <w:r>
              <w:rPr>
                <w:sz w:val="28"/>
                <w:szCs w:val="28"/>
                <w:spacing w:val="27"/>
              </w:rPr>
              <w:t>）</w:t>
            </w:r>
          </w:p>
        </w:tc>
        <w:tc>
          <w:tcPr>
            <w:tcW w:w="869" w:type="dxa"/>
            <w:vAlign w:val="top"/>
          </w:tcPr>
          <w:p>
            <w:pPr>
              <w:ind w:left="296"/>
              <w:spacing w:before="272" w:line="189" w:lineRule="auto"/>
              <w:rPr>
                <w:rFonts w:ascii="Times New Roman" w:hAnsi="Times New Roman" w:eastAsia="Times New Roman" w:cs="Times New Roman"/>
                <w:sz w:val="28"/>
                <w:szCs w:val="28"/>
              </w:rPr>
            </w:pPr>
            <w:r>
              <w:rPr>
                <w:rFonts w:ascii="Times New Roman" w:hAnsi="Times New Roman" w:eastAsia="Times New Roman" w:cs="Times New Roman"/>
                <w:sz w:val="28"/>
                <w:szCs w:val="28"/>
                <w:spacing w:val="-3"/>
              </w:rPr>
              <w:t>21</w:t>
            </w:r>
          </w:p>
        </w:tc>
        <w:tc>
          <w:tcPr>
            <w:tcW w:w="3678" w:type="dxa"/>
            <w:vAlign w:val="top"/>
          </w:tcPr>
          <w:p>
            <w:pPr>
              <w:pStyle w:val="TableText"/>
              <w:ind w:left="1156" w:right="157" w:hanging="983"/>
              <w:spacing w:before="43" w:line="223" w:lineRule="auto"/>
              <w:rPr>
                <w:sz w:val="28"/>
                <w:szCs w:val="28"/>
              </w:rPr>
            </w:pPr>
            <w:r>
              <w:rPr>
                <w:sz w:val="28"/>
                <w:szCs w:val="28"/>
                <w:spacing w:val="-2"/>
              </w:rPr>
              <w:t>工业固体废弃物（含危废）</w:t>
            </w:r>
            <w:r>
              <w:rPr>
                <w:sz w:val="28"/>
                <w:szCs w:val="28"/>
                <w:spacing w:val="4"/>
              </w:rPr>
              <w:t xml:space="preserve"> </w:t>
            </w:r>
            <w:r>
              <w:rPr>
                <w:sz w:val="28"/>
                <w:szCs w:val="28"/>
                <w:spacing w:val="-5"/>
              </w:rPr>
              <w:t>处置利用率</w:t>
            </w:r>
          </w:p>
        </w:tc>
        <w:tc>
          <w:tcPr>
            <w:tcW w:w="1139" w:type="dxa"/>
            <w:vAlign w:val="top"/>
          </w:tcPr>
          <w:p>
            <w:pPr>
              <w:ind w:left="459"/>
              <w:spacing w:before="271" w:line="189"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w:t>
            </w:r>
          </w:p>
        </w:tc>
        <w:tc>
          <w:tcPr>
            <w:tcW w:w="1275" w:type="dxa"/>
            <w:vAlign w:val="top"/>
          </w:tcPr>
          <w:p>
            <w:pPr>
              <w:ind w:left="459"/>
              <w:spacing w:before="271" w:line="189" w:lineRule="auto"/>
              <w:rPr>
                <w:rFonts w:ascii="Times New Roman" w:hAnsi="Times New Roman" w:eastAsia="Times New Roman" w:cs="Times New Roman"/>
                <w:sz w:val="28"/>
                <w:szCs w:val="28"/>
              </w:rPr>
            </w:pPr>
            <w:r>
              <w:rPr>
                <w:rFonts w:ascii="Times New Roman" w:hAnsi="Times New Roman" w:eastAsia="Times New Roman" w:cs="Times New Roman"/>
                <w:sz w:val="28"/>
                <w:szCs w:val="28"/>
                <w:spacing w:val="-12"/>
              </w:rPr>
              <w:t>100</w:t>
            </w:r>
          </w:p>
        </w:tc>
        <w:tc>
          <w:tcPr>
            <w:tcW w:w="1367" w:type="dxa"/>
            <w:vAlign w:val="top"/>
          </w:tcPr>
          <w:p>
            <w:pPr>
              <w:pStyle w:val="TableText"/>
              <w:ind w:left="427"/>
              <w:spacing w:before="225" w:line="224" w:lineRule="auto"/>
              <w:rPr>
                <w:sz w:val="28"/>
                <w:szCs w:val="28"/>
              </w:rPr>
            </w:pPr>
            <w:r>
              <w:rPr>
                <w:sz w:val="28"/>
                <w:szCs w:val="28"/>
                <w:spacing w:val="-13"/>
              </w:rPr>
              <w:t>必选</w:t>
            </w:r>
          </w:p>
        </w:tc>
      </w:tr>
      <w:tr>
        <w:trPr>
          <w:trHeight w:val="730" w:hRule="atLeast"/>
        </w:trPr>
        <w:tc>
          <w:tcPr>
            <w:tcW w:w="1463" w:type="dxa"/>
            <w:vAlign w:val="top"/>
            <w:vMerge w:val="continue"/>
            <w:tcBorders>
              <w:top w:val="nil"/>
              <w:bottom w:val="nil"/>
            </w:tcBorders>
          </w:tcPr>
          <w:p>
            <w:pPr>
              <w:rPr>
                <w:rFonts w:ascii="Arial"/>
                <w:sz w:val="21"/>
              </w:rPr>
            </w:pPr>
            <w:r/>
          </w:p>
        </w:tc>
        <w:tc>
          <w:tcPr>
            <w:tcW w:w="869" w:type="dxa"/>
            <w:vAlign w:val="top"/>
          </w:tcPr>
          <w:p>
            <w:pPr>
              <w:ind w:left="296"/>
              <w:spacing w:before="273" w:line="189" w:lineRule="auto"/>
              <w:rPr>
                <w:rFonts w:ascii="Times New Roman" w:hAnsi="Times New Roman" w:eastAsia="Times New Roman" w:cs="Times New Roman"/>
                <w:sz w:val="28"/>
                <w:szCs w:val="28"/>
              </w:rPr>
            </w:pPr>
            <w:r>
              <w:rPr>
                <w:rFonts w:ascii="Times New Roman" w:hAnsi="Times New Roman" w:eastAsia="Times New Roman" w:cs="Times New Roman"/>
                <w:sz w:val="28"/>
                <w:szCs w:val="28"/>
                <w:spacing w:val="-3"/>
              </w:rPr>
              <w:t>22</w:t>
            </w:r>
          </w:p>
        </w:tc>
        <w:tc>
          <w:tcPr>
            <w:tcW w:w="3678" w:type="dxa"/>
            <w:vAlign w:val="top"/>
          </w:tcPr>
          <w:p>
            <w:pPr>
              <w:pStyle w:val="TableText"/>
              <w:ind w:left="1563" w:right="156" w:hanging="1381"/>
              <w:spacing w:before="46" w:line="222" w:lineRule="auto"/>
              <w:rPr>
                <w:sz w:val="28"/>
                <w:szCs w:val="28"/>
              </w:rPr>
            </w:pPr>
            <w:r>
              <w:rPr>
                <w:sz w:val="28"/>
                <w:szCs w:val="28"/>
                <w:spacing w:val="-3"/>
              </w:rPr>
              <w:t>万元工业增加值碳排放量消</w:t>
            </w:r>
            <w:r>
              <w:rPr>
                <w:sz w:val="28"/>
                <w:szCs w:val="28"/>
                <w:spacing w:val="8"/>
              </w:rPr>
              <w:t xml:space="preserve"> </w:t>
            </w:r>
            <w:r>
              <w:rPr>
                <w:sz w:val="28"/>
                <w:szCs w:val="28"/>
                <w:spacing w:val="-4"/>
              </w:rPr>
              <w:t>减率</w:t>
            </w:r>
          </w:p>
        </w:tc>
        <w:tc>
          <w:tcPr>
            <w:tcW w:w="1139" w:type="dxa"/>
            <w:vAlign w:val="top"/>
          </w:tcPr>
          <w:p>
            <w:pPr>
              <w:ind w:left="459"/>
              <w:spacing w:before="273" w:line="189"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w:t>
            </w:r>
          </w:p>
        </w:tc>
        <w:tc>
          <w:tcPr>
            <w:tcW w:w="1275" w:type="dxa"/>
            <w:vAlign w:val="top"/>
          </w:tcPr>
          <w:p>
            <w:pPr>
              <w:ind w:left="577"/>
              <w:spacing w:before="273" w:line="189"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3</w:t>
            </w:r>
          </w:p>
        </w:tc>
        <w:tc>
          <w:tcPr>
            <w:tcW w:w="1367" w:type="dxa"/>
            <w:vAlign w:val="top"/>
          </w:tcPr>
          <w:p>
            <w:pPr>
              <w:pStyle w:val="TableText"/>
              <w:ind w:left="427"/>
              <w:spacing w:before="226" w:line="224" w:lineRule="auto"/>
              <w:rPr>
                <w:sz w:val="28"/>
                <w:szCs w:val="28"/>
              </w:rPr>
            </w:pPr>
            <w:r>
              <w:rPr>
                <w:sz w:val="28"/>
                <w:szCs w:val="28"/>
                <w:spacing w:val="-13"/>
              </w:rPr>
              <w:t>必选</w:t>
            </w:r>
          </w:p>
        </w:tc>
      </w:tr>
      <w:tr>
        <w:trPr>
          <w:trHeight w:val="368" w:hRule="atLeast"/>
        </w:trPr>
        <w:tc>
          <w:tcPr>
            <w:tcW w:w="1463" w:type="dxa"/>
            <w:vAlign w:val="top"/>
            <w:vMerge w:val="continue"/>
            <w:tcBorders>
              <w:top w:val="nil"/>
              <w:bottom w:val="nil"/>
            </w:tcBorders>
          </w:tcPr>
          <w:p>
            <w:pPr>
              <w:rPr>
                <w:rFonts w:ascii="Arial"/>
                <w:sz w:val="21"/>
              </w:rPr>
            </w:pPr>
            <w:r/>
          </w:p>
        </w:tc>
        <w:tc>
          <w:tcPr>
            <w:tcW w:w="869" w:type="dxa"/>
            <w:vAlign w:val="top"/>
          </w:tcPr>
          <w:p>
            <w:pPr>
              <w:ind w:left="296"/>
              <w:spacing w:before="90" w:line="189" w:lineRule="auto"/>
              <w:rPr>
                <w:rFonts w:ascii="Times New Roman" w:hAnsi="Times New Roman" w:eastAsia="Times New Roman" w:cs="Times New Roman"/>
                <w:sz w:val="28"/>
                <w:szCs w:val="28"/>
              </w:rPr>
            </w:pPr>
            <w:r>
              <w:rPr>
                <w:rFonts w:ascii="Times New Roman" w:hAnsi="Times New Roman" w:eastAsia="Times New Roman" w:cs="Times New Roman"/>
                <w:sz w:val="28"/>
                <w:szCs w:val="28"/>
                <w:spacing w:val="-3"/>
              </w:rPr>
              <w:t>23</w:t>
            </w:r>
          </w:p>
        </w:tc>
        <w:tc>
          <w:tcPr>
            <w:tcW w:w="3678" w:type="dxa"/>
            <w:vAlign w:val="top"/>
          </w:tcPr>
          <w:p>
            <w:pPr>
              <w:pStyle w:val="TableText"/>
              <w:ind w:left="173"/>
              <w:spacing w:before="45" w:line="206" w:lineRule="auto"/>
              <w:rPr>
                <w:sz w:val="28"/>
                <w:szCs w:val="28"/>
              </w:rPr>
            </w:pPr>
            <w:r>
              <w:rPr>
                <w:sz w:val="28"/>
                <w:szCs w:val="28"/>
                <w:spacing w:val="-2"/>
              </w:rPr>
              <w:t>单位工业增加值废水排放量</w:t>
            </w:r>
          </w:p>
        </w:tc>
        <w:tc>
          <w:tcPr>
            <w:tcW w:w="1139" w:type="dxa"/>
            <w:vAlign w:val="top"/>
          </w:tcPr>
          <w:p>
            <w:pPr>
              <w:pStyle w:val="TableText"/>
              <w:ind w:left="212"/>
              <w:spacing w:before="45" w:line="206" w:lineRule="auto"/>
              <w:rPr>
                <w:sz w:val="28"/>
                <w:szCs w:val="28"/>
              </w:rPr>
            </w:pPr>
            <w:r>
              <w:rPr>
                <w:rFonts w:ascii="Times New Roman" w:hAnsi="Times New Roman" w:eastAsia="Times New Roman" w:cs="Times New Roman"/>
                <w:sz w:val="28"/>
                <w:szCs w:val="28"/>
                <w:spacing w:val="-1"/>
              </w:rPr>
              <w:t>t/</w:t>
            </w:r>
            <w:r>
              <w:rPr>
                <w:sz w:val="28"/>
                <w:szCs w:val="28"/>
                <w:spacing w:val="-1"/>
              </w:rPr>
              <w:t>万元</w:t>
            </w:r>
          </w:p>
        </w:tc>
        <w:tc>
          <w:tcPr>
            <w:tcW w:w="1275" w:type="dxa"/>
            <w:vAlign w:val="top"/>
          </w:tcPr>
          <w:p>
            <w:pPr>
              <w:ind w:left="579"/>
              <w:spacing w:before="94" w:line="186"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5</w:t>
            </w:r>
          </w:p>
        </w:tc>
        <w:tc>
          <w:tcPr>
            <w:tcW w:w="1367" w:type="dxa"/>
            <w:vAlign w:val="top"/>
          </w:tcPr>
          <w:p>
            <w:pPr>
              <w:pStyle w:val="TableText"/>
              <w:ind w:left="427"/>
              <w:spacing w:before="45" w:line="206" w:lineRule="auto"/>
              <w:rPr>
                <w:sz w:val="28"/>
                <w:szCs w:val="28"/>
              </w:rPr>
            </w:pPr>
            <w:r>
              <w:rPr>
                <w:sz w:val="28"/>
                <w:szCs w:val="28"/>
                <w:spacing w:val="-13"/>
              </w:rPr>
              <w:t>必选</w:t>
            </w:r>
          </w:p>
        </w:tc>
      </w:tr>
      <w:tr>
        <w:trPr>
          <w:trHeight w:val="369" w:hRule="atLeast"/>
        </w:trPr>
        <w:tc>
          <w:tcPr>
            <w:tcW w:w="1463" w:type="dxa"/>
            <w:vAlign w:val="top"/>
            <w:vMerge w:val="continue"/>
            <w:tcBorders>
              <w:top w:val="nil"/>
              <w:bottom w:val="nil"/>
            </w:tcBorders>
          </w:tcPr>
          <w:p>
            <w:pPr>
              <w:rPr>
                <w:rFonts w:ascii="Arial"/>
                <w:sz w:val="21"/>
              </w:rPr>
            </w:pPr>
            <w:r/>
          </w:p>
        </w:tc>
        <w:tc>
          <w:tcPr>
            <w:tcW w:w="869" w:type="dxa"/>
            <w:vAlign w:val="top"/>
          </w:tcPr>
          <w:p>
            <w:pPr>
              <w:ind w:left="296"/>
              <w:spacing w:before="92" w:line="189" w:lineRule="auto"/>
              <w:rPr>
                <w:rFonts w:ascii="Times New Roman" w:hAnsi="Times New Roman" w:eastAsia="Times New Roman" w:cs="Times New Roman"/>
                <w:sz w:val="28"/>
                <w:szCs w:val="28"/>
              </w:rPr>
            </w:pPr>
            <w:r>
              <w:rPr>
                <w:rFonts w:ascii="Times New Roman" w:hAnsi="Times New Roman" w:eastAsia="Times New Roman" w:cs="Times New Roman"/>
                <w:sz w:val="28"/>
                <w:szCs w:val="28"/>
                <w:spacing w:val="-3"/>
              </w:rPr>
              <w:t>24</w:t>
            </w:r>
          </w:p>
        </w:tc>
        <w:tc>
          <w:tcPr>
            <w:tcW w:w="3678" w:type="dxa"/>
            <w:vAlign w:val="top"/>
          </w:tcPr>
          <w:p>
            <w:pPr>
              <w:pStyle w:val="TableText"/>
              <w:ind w:left="599"/>
              <w:spacing w:before="48" w:line="205" w:lineRule="auto"/>
              <w:rPr>
                <w:sz w:val="28"/>
                <w:szCs w:val="28"/>
              </w:rPr>
            </w:pPr>
            <w:r>
              <w:rPr>
                <w:sz w:val="28"/>
                <w:szCs w:val="28"/>
                <w:spacing w:val="-3"/>
              </w:rPr>
              <w:t>主要污染物弹性系数</w:t>
            </w:r>
          </w:p>
        </w:tc>
        <w:tc>
          <w:tcPr>
            <w:tcW w:w="1139" w:type="dxa"/>
            <w:vAlign w:val="top"/>
          </w:tcPr>
          <w:p>
            <w:pPr>
              <w:ind w:left="531"/>
              <w:spacing w:before="210" w:line="135" w:lineRule="exact"/>
              <w:rPr>
                <w:rFonts w:ascii="Times New Roman" w:hAnsi="Times New Roman" w:eastAsia="Times New Roman" w:cs="Times New Roman"/>
                <w:sz w:val="28"/>
                <w:szCs w:val="28"/>
              </w:rPr>
            </w:pPr>
            <w:r>
              <w:rPr>
                <w:rFonts w:ascii="Times New Roman" w:hAnsi="Times New Roman" w:eastAsia="Times New Roman" w:cs="Times New Roman"/>
                <w:sz w:val="28"/>
                <w:szCs w:val="28"/>
                <w:position w:val="-2"/>
              </w:rPr>
              <w:t>-</w:t>
            </w:r>
          </w:p>
        </w:tc>
        <w:tc>
          <w:tcPr>
            <w:tcW w:w="1275" w:type="dxa"/>
            <w:vAlign w:val="top"/>
          </w:tcPr>
          <w:p>
            <w:pPr>
              <w:ind w:left="470"/>
              <w:spacing w:before="92" w:line="189" w:lineRule="auto"/>
              <w:rPr>
                <w:rFonts w:ascii="Times New Roman" w:hAnsi="Times New Roman" w:eastAsia="Times New Roman" w:cs="Times New Roman"/>
                <w:sz w:val="28"/>
                <w:szCs w:val="28"/>
              </w:rPr>
            </w:pPr>
            <w:r>
              <w:rPr>
                <w:rFonts w:ascii="Times New Roman" w:hAnsi="Times New Roman" w:eastAsia="Times New Roman" w:cs="Times New Roman"/>
                <w:sz w:val="28"/>
                <w:szCs w:val="28"/>
                <w:spacing w:val="-4"/>
              </w:rPr>
              <w:t>0.3</w:t>
            </w:r>
          </w:p>
        </w:tc>
        <w:tc>
          <w:tcPr>
            <w:tcW w:w="1367" w:type="dxa"/>
            <w:vAlign w:val="top"/>
          </w:tcPr>
          <w:p>
            <w:pPr>
              <w:pStyle w:val="TableText"/>
              <w:ind w:left="427"/>
              <w:spacing w:before="48" w:line="205" w:lineRule="auto"/>
              <w:rPr>
                <w:sz w:val="28"/>
                <w:szCs w:val="28"/>
              </w:rPr>
            </w:pPr>
            <w:r>
              <w:rPr>
                <w:sz w:val="28"/>
                <w:szCs w:val="28"/>
                <w:spacing w:val="-13"/>
              </w:rPr>
              <w:t>必选</w:t>
            </w:r>
          </w:p>
        </w:tc>
      </w:tr>
      <w:tr>
        <w:trPr>
          <w:trHeight w:val="368" w:hRule="atLeast"/>
        </w:trPr>
        <w:tc>
          <w:tcPr>
            <w:tcW w:w="1463" w:type="dxa"/>
            <w:vAlign w:val="top"/>
            <w:vMerge w:val="continue"/>
            <w:tcBorders>
              <w:top w:val="nil"/>
              <w:bottom w:val="nil"/>
            </w:tcBorders>
          </w:tcPr>
          <w:p>
            <w:pPr>
              <w:rPr>
                <w:rFonts w:ascii="Arial"/>
                <w:sz w:val="21"/>
              </w:rPr>
            </w:pPr>
            <w:r/>
          </w:p>
        </w:tc>
        <w:tc>
          <w:tcPr>
            <w:tcW w:w="869" w:type="dxa"/>
            <w:vAlign w:val="top"/>
          </w:tcPr>
          <w:p>
            <w:pPr>
              <w:ind w:left="296"/>
              <w:spacing w:before="90" w:line="189" w:lineRule="auto"/>
              <w:rPr>
                <w:rFonts w:ascii="Times New Roman" w:hAnsi="Times New Roman" w:eastAsia="Times New Roman" w:cs="Times New Roman"/>
                <w:sz w:val="28"/>
                <w:szCs w:val="28"/>
              </w:rPr>
            </w:pPr>
            <w:r>
              <w:rPr>
                <w:rFonts w:ascii="Times New Roman" w:hAnsi="Times New Roman" w:eastAsia="Times New Roman" w:cs="Times New Roman"/>
                <w:sz w:val="28"/>
                <w:szCs w:val="28"/>
                <w:spacing w:val="-3"/>
              </w:rPr>
              <w:t>25</w:t>
            </w:r>
          </w:p>
        </w:tc>
        <w:tc>
          <w:tcPr>
            <w:tcW w:w="3678" w:type="dxa"/>
            <w:vAlign w:val="top"/>
          </w:tcPr>
          <w:p>
            <w:pPr>
              <w:pStyle w:val="TableText"/>
              <w:ind w:left="613"/>
              <w:spacing w:before="45" w:line="206" w:lineRule="auto"/>
              <w:rPr>
                <w:sz w:val="28"/>
                <w:szCs w:val="28"/>
              </w:rPr>
            </w:pPr>
            <w:r>
              <w:rPr>
                <w:sz w:val="28"/>
                <w:szCs w:val="28"/>
                <w:spacing w:val="-4"/>
              </w:rPr>
              <w:t>园区空气质量优良率</w:t>
            </w:r>
          </w:p>
        </w:tc>
        <w:tc>
          <w:tcPr>
            <w:tcW w:w="1139" w:type="dxa"/>
            <w:vAlign w:val="top"/>
          </w:tcPr>
          <w:p>
            <w:pPr>
              <w:ind w:left="459"/>
              <w:spacing w:before="89" w:line="189"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w:t>
            </w:r>
          </w:p>
        </w:tc>
        <w:tc>
          <w:tcPr>
            <w:tcW w:w="1275" w:type="dxa"/>
            <w:vAlign w:val="top"/>
          </w:tcPr>
          <w:p>
            <w:pPr>
              <w:ind w:left="513"/>
              <w:spacing w:before="90" w:line="189" w:lineRule="auto"/>
              <w:rPr>
                <w:rFonts w:ascii="Times New Roman" w:hAnsi="Times New Roman" w:eastAsia="Times New Roman" w:cs="Times New Roman"/>
                <w:sz w:val="28"/>
                <w:szCs w:val="28"/>
              </w:rPr>
            </w:pPr>
            <w:r>
              <w:rPr>
                <w:rFonts w:ascii="Times New Roman" w:hAnsi="Times New Roman" w:eastAsia="Times New Roman" w:cs="Times New Roman"/>
                <w:sz w:val="28"/>
                <w:szCs w:val="28"/>
                <w:spacing w:val="-9"/>
              </w:rPr>
              <w:t>80</w:t>
            </w:r>
          </w:p>
        </w:tc>
        <w:tc>
          <w:tcPr>
            <w:tcW w:w="1367" w:type="dxa"/>
            <w:vAlign w:val="top"/>
          </w:tcPr>
          <w:p>
            <w:pPr>
              <w:pStyle w:val="TableText"/>
              <w:ind w:left="427"/>
              <w:spacing w:before="45" w:line="206" w:lineRule="auto"/>
              <w:rPr>
                <w:sz w:val="28"/>
                <w:szCs w:val="28"/>
              </w:rPr>
            </w:pPr>
            <w:r>
              <w:rPr>
                <w:sz w:val="28"/>
                <w:szCs w:val="28"/>
                <w:spacing w:val="-13"/>
              </w:rPr>
              <w:t>必选</w:t>
            </w:r>
          </w:p>
        </w:tc>
      </w:tr>
      <w:tr>
        <w:trPr>
          <w:trHeight w:val="368" w:hRule="atLeast"/>
        </w:trPr>
        <w:tc>
          <w:tcPr>
            <w:tcW w:w="1463" w:type="dxa"/>
            <w:vAlign w:val="top"/>
            <w:vMerge w:val="continue"/>
            <w:tcBorders>
              <w:top w:val="nil"/>
              <w:bottom w:val="nil"/>
            </w:tcBorders>
          </w:tcPr>
          <w:p>
            <w:pPr>
              <w:rPr>
                <w:rFonts w:ascii="Arial"/>
                <w:sz w:val="21"/>
              </w:rPr>
            </w:pPr>
            <w:r/>
          </w:p>
        </w:tc>
        <w:tc>
          <w:tcPr>
            <w:tcW w:w="869" w:type="dxa"/>
            <w:vAlign w:val="top"/>
          </w:tcPr>
          <w:p>
            <w:pPr>
              <w:ind w:left="296"/>
              <w:spacing w:before="91" w:line="189" w:lineRule="auto"/>
              <w:rPr>
                <w:rFonts w:ascii="Times New Roman" w:hAnsi="Times New Roman" w:eastAsia="Times New Roman" w:cs="Times New Roman"/>
                <w:sz w:val="28"/>
                <w:szCs w:val="28"/>
              </w:rPr>
            </w:pPr>
            <w:r>
              <w:rPr>
                <w:rFonts w:ascii="Times New Roman" w:hAnsi="Times New Roman" w:eastAsia="Times New Roman" w:cs="Times New Roman"/>
                <w:sz w:val="28"/>
                <w:szCs w:val="28"/>
                <w:spacing w:val="-3"/>
              </w:rPr>
              <w:t>26</w:t>
            </w:r>
          </w:p>
        </w:tc>
        <w:tc>
          <w:tcPr>
            <w:tcW w:w="3678" w:type="dxa"/>
            <w:vAlign w:val="top"/>
          </w:tcPr>
          <w:p>
            <w:pPr>
              <w:pStyle w:val="TableText"/>
              <w:ind w:left="1158"/>
              <w:spacing w:before="47" w:line="205" w:lineRule="auto"/>
              <w:rPr>
                <w:sz w:val="28"/>
                <w:szCs w:val="28"/>
              </w:rPr>
            </w:pPr>
            <w:r>
              <w:rPr>
                <w:sz w:val="28"/>
                <w:szCs w:val="28"/>
                <w:spacing w:val="-5"/>
              </w:rPr>
              <w:t>绿化覆盖率</w:t>
            </w:r>
          </w:p>
        </w:tc>
        <w:tc>
          <w:tcPr>
            <w:tcW w:w="1139" w:type="dxa"/>
            <w:vAlign w:val="top"/>
          </w:tcPr>
          <w:p>
            <w:pPr>
              <w:ind w:left="459"/>
              <w:spacing w:before="91" w:line="189"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w:t>
            </w:r>
          </w:p>
        </w:tc>
        <w:tc>
          <w:tcPr>
            <w:tcW w:w="1275" w:type="dxa"/>
            <w:vAlign w:val="top"/>
          </w:tcPr>
          <w:p>
            <w:pPr>
              <w:ind w:left="508"/>
              <w:spacing w:before="91" w:line="189" w:lineRule="auto"/>
              <w:rPr>
                <w:rFonts w:ascii="Times New Roman" w:hAnsi="Times New Roman" w:eastAsia="Times New Roman" w:cs="Times New Roman"/>
                <w:sz w:val="28"/>
                <w:szCs w:val="28"/>
              </w:rPr>
            </w:pPr>
            <w:r>
              <w:rPr>
                <w:rFonts w:ascii="Times New Roman" w:hAnsi="Times New Roman" w:eastAsia="Times New Roman" w:cs="Times New Roman"/>
                <w:sz w:val="28"/>
                <w:szCs w:val="28"/>
                <w:spacing w:val="-6"/>
              </w:rPr>
              <w:t>30</w:t>
            </w:r>
          </w:p>
        </w:tc>
        <w:tc>
          <w:tcPr>
            <w:tcW w:w="1367" w:type="dxa"/>
            <w:vAlign w:val="top"/>
            <w:vMerge w:val="restart"/>
            <w:tcBorders>
              <w:bottom w:val="nil"/>
            </w:tcBorders>
          </w:tcPr>
          <w:p>
            <w:pPr>
              <w:pStyle w:val="TableText"/>
              <w:ind w:left="274" w:right="155" w:hanging="108"/>
              <w:spacing w:before="236" w:line="229" w:lineRule="auto"/>
              <w:rPr>
                <w:sz w:val="28"/>
                <w:szCs w:val="28"/>
              </w:rPr>
            </w:pPr>
            <w:r>
              <w:rPr>
                <w:rFonts w:ascii="Times New Roman" w:hAnsi="Times New Roman" w:eastAsia="Times New Roman" w:cs="Times New Roman"/>
                <w:sz w:val="28"/>
                <w:szCs w:val="28"/>
                <w:spacing w:val="-7"/>
              </w:rPr>
              <w:t>3</w:t>
            </w:r>
            <w:r>
              <w:rPr>
                <w:rFonts w:ascii="Times New Roman" w:hAnsi="Times New Roman" w:eastAsia="Times New Roman" w:cs="Times New Roman"/>
                <w:sz w:val="28"/>
                <w:szCs w:val="28"/>
                <w:spacing w:val="16"/>
              </w:rPr>
              <w:t xml:space="preserve"> </w:t>
            </w:r>
            <w:r>
              <w:rPr>
                <w:sz w:val="28"/>
                <w:szCs w:val="28"/>
                <w:spacing w:val="-7"/>
              </w:rPr>
              <w:t>项指标</w:t>
            </w:r>
            <w:r>
              <w:rPr>
                <w:sz w:val="28"/>
                <w:szCs w:val="28"/>
              </w:rPr>
              <w:t xml:space="preserve"> </w:t>
            </w:r>
            <w:r>
              <w:rPr>
                <w:sz w:val="28"/>
                <w:szCs w:val="28"/>
                <w:spacing w:val="-16"/>
              </w:rPr>
              <w:t>选</w:t>
            </w:r>
            <w:r>
              <w:rPr>
                <w:sz w:val="28"/>
                <w:szCs w:val="28"/>
                <w:spacing w:val="-37"/>
              </w:rPr>
              <w:t xml:space="preserve"> </w:t>
            </w:r>
            <w:r>
              <w:rPr>
                <w:rFonts w:ascii="Times New Roman" w:hAnsi="Times New Roman" w:eastAsia="Times New Roman" w:cs="Times New Roman"/>
                <w:sz w:val="28"/>
                <w:szCs w:val="28"/>
                <w:spacing w:val="-16"/>
              </w:rPr>
              <w:t>1</w:t>
            </w:r>
            <w:r>
              <w:rPr>
                <w:rFonts w:ascii="Times New Roman" w:hAnsi="Times New Roman" w:eastAsia="Times New Roman" w:cs="Times New Roman"/>
                <w:sz w:val="28"/>
                <w:szCs w:val="28"/>
                <w:spacing w:val="13"/>
              </w:rPr>
              <w:t xml:space="preserve"> </w:t>
            </w:r>
            <w:r>
              <w:rPr>
                <w:sz w:val="28"/>
                <w:szCs w:val="28"/>
                <w:spacing w:val="-16"/>
              </w:rPr>
              <w:t>项</w:t>
            </w:r>
          </w:p>
        </w:tc>
      </w:tr>
      <w:tr>
        <w:trPr>
          <w:trHeight w:val="368" w:hRule="atLeast"/>
        </w:trPr>
        <w:tc>
          <w:tcPr>
            <w:tcW w:w="1463" w:type="dxa"/>
            <w:vAlign w:val="top"/>
            <w:vMerge w:val="continue"/>
            <w:tcBorders>
              <w:top w:val="nil"/>
              <w:bottom w:val="nil"/>
            </w:tcBorders>
          </w:tcPr>
          <w:p>
            <w:pPr>
              <w:rPr>
                <w:rFonts w:ascii="Arial"/>
                <w:sz w:val="21"/>
              </w:rPr>
            </w:pPr>
            <w:r/>
          </w:p>
        </w:tc>
        <w:tc>
          <w:tcPr>
            <w:tcW w:w="869" w:type="dxa"/>
            <w:vAlign w:val="top"/>
          </w:tcPr>
          <w:p>
            <w:pPr>
              <w:ind w:left="296"/>
              <w:spacing w:before="90" w:line="189" w:lineRule="auto"/>
              <w:rPr>
                <w:rFonts w:ascii="Times New Roman" w:hAnsi="Times New Roman" w:eastAsia="Times New Roman" w:cs="Times New Roman"/>
                <w:sz w:val="28"/>
                <w:szCs w:val="28"/>
              </w:rPr>
            </w:pPr>
            <w:r>
              <w:rPr>
                <w:rFonts w:ascii="Times New Roman" w:hAnsi="Times New Roman" w:eastAsia="Times New Roman" w:cs="Times New Roman"/>
                <w:sz w:val="28"/>
                <w:szCs w:val="28"/>
                <w:spacing w:val="-3"/>
              </w:rPr>
              <w:t>27</w:t>
            </w:r>
          </w:p>
        </w:tc>
        <w:tc>
          <w:tcPr>
            <w:tcW w:w="3678" w:type="dxa"/>
            <w:vAlign w:val="top"/>
          </w:tcPr>
          <w:p>
            <w:pPr>
              <w:pStyle w:val="TableText"/>
              <w:ind w:left="1010"/>
              <w:spacing w:before="45" w:line="206" w:lineRule="auto"/>
              <w:rPr>
                <w:sz w:val="28"/>
                <w:szCs w:val="28"/>
              </w:rPr>
            </w:pPr>
            <w:r>
              <w:rPr>
                <w:sz w:val="28"/>
                <w:szCs w:val="28"/>
                <w:spacing w:val="-3"/>
              </w:rPr>
              <w:t>道路遮荫比例</w:t>
            </w:r>
          </w:p>
        </w:tc>
        <w:tc>
          <w:tcPr>
            <w:tcW w:w="1139" w:type="dxa"/>
            <w:vAlign w:val="top"/>
          </w:tcPr>
          <w:p>
            <w:pPr>
              <w:ind w:left="459"/>
              <w:spacing w:before="90" w:line="189"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w:t>
            </w:r>
          </w:p>
        </w:tc>
        <w:tc>
          <w:tcPr>
            <w:tcW w:w="1275" w:type="dxa"/>
            <w:vAlign w:val="top"/>
          </w:tcPr>
          <w:p>
            <w:pPr>
              <w:ind w:left="513"/>
              <w:spacing w:before="90" w:line="189" w:lineRule="auto"/>
              <w:rPr>
                <w:rFonts w:ascii="Times New Roman" w:hAnsi="Times New Roman" w:eastAsia="Times New Roman" w:cs="Times New Roman"/>
                <w:sz w:val="28"/>
                <w:szCs w:val="28"/>
              </w:rPr>
            </w:pPr>
            <w:r>
              <w:rPr>
                <w:rFonts w:ascii="Times New Roman" w:hAnsi="Times New Roman" w:eastAsia="Times New Roman" w:cs="Times New Roman"/>
                <w:sz w:val="28"/>
                <w:szCs w:val="28"/>
                <w:spacing w:val="-9"/>
              </w:rPr>
              <w:t>80</w:t>
            </w:r>
          </w:p>
        </w:tc>
        <w:tc>
          <w:tcPr>
            <w:tcW w:w="1367" w:type="dxa"/>
            <w:vAlign w:val="top"/>
            <w:vMerge w:val="continue"/>
            <w:tcBorders>
              <w:top w:val="nil"/>
              <w:bottom w:val="nil"/>
            </w:tcBorders>
          </w:tcPr>
          <w:p>
            <w:pPr>
              <w:rPr>
                <w:rFonts w:ascii="Arial"/>
                <w:sz w:val="21"/>
              </w:rPr>
            </w:pPr>
            <w:r/>
          </w:p>
        </w:tc>
      </w:tr>
      <w:tr>
        <w:trPr>
          <w:trHeight w:val="368" w:hRule="atLeast"/>
        </w:trPr>
        <w:tc>
          <w:tcPr>
            <w:tcW w:w="1463" w:type="dxa"/>
            <w:vAlign w:val="top"/>
            <w:vMerge w:val="continue"/>
            <w:tcBorders>
              <w:top w:val="nil"/>
            </w:tcBorders>
          </w:tcPr>
          <w:p>
            <w:pPr>
              <w:rPr>
                <w:rFonts w:ascii="Arial"/>
                <w:sz w:val="21"/>
              </w:rPr>
            </w:pPr>
            <w:r/>
          </w:p>
        </w:tc>
        <w:tc>
          <w:tcPr>
            <w:tcW w:w="869" w:type="dxa"/>
            <w:vAlign w:val="top"/>
          </w:tcPr>
          <w:p>
            <w:pPr>
              <w:ind w:left="296"/>
              <w:spacing w:before="91" w:line="189" w:lineRule="auto"/>
              <w:rPr>
                <w:rFonts w:ascii="Times New Roman" w:hAnsi="Times New Roman" w:eastAsia="Times New Roman" w:cs="Times New Roman"/>
                <w:sz w:val="28"/>
                <w:szCs w:val="28"/>
              </w:rPr>
            </w:pPr>
            <w:r>
              <w:rPr>
                <w:rFonts w:ascii="Times New Roman" w:hAnsi="Times New Roman" w:eastAsia="Times New Roman" w:cs="Times New Roman"/>
                <w:sz w:val="28"/>
                <w:szCs w:val="28"/>
                <w:spacing w:val="-3"/>
              </w:rPr>
              <w:t>28</w:t>
            </w:r>
          </w:p>
        </w:tc>
        <w:tc>
          <w:tcPr>
            <w:tcW w:w="3678" w:type="dxa"/>
            <w:vAlign w:val="top"/>
          </w:tcPr>
          <w:p>
            <w:pPr>
              <w:pStyle w:val="TableText"/>
              <w:ind w:left="599"/>
              <w:spacing w:before="44" w:line="207" w:lineRule="auto"/>
              <w:rPr>
                <w:sz w:val="28"/>
                <w:szCs w:val="28"/>
              </w:rPr>
            </w:pPr>
            <w:r>
              <w:rPr>
                <w:sz w:val="28"/>
                <w:szCs w:val="28"/>
                <w:spacing w:val="-3"/>
              </w:rPr>
              <w:t>露天停车场遮荫比例</w:t>
            </w:r>
          </w:p>
        </w:tc>
        <w:tc>
          <w:tcPr>
            <w:tcW w:w="1139" w:type="dxa"/>
            <w:vAlign w:val="top"/>
          </w:tcPr>
          <w:p>
            <w:pPr>
              <w:ind w:left="459"/>
              <w:spacing w:before="91" w:line="189"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w:t>
            </w:r>
          </w:p>
        </w:tc>
        <w:tc>
          <w:tcPr>
            <w:tcW w:w="1275" w:type="dxa"/>
            <w:vAlign w:val="top"/>
          </w:tcPr>
          <w:p>
            <w:pPr>
              <w:ind w:left="513"/>
              <w:spacing w:before="91" w:line="189" w:lineRule="auto"/>
              <w:rPr>
                <w:rFonts w:ascii="Times New Roman" w:hAnsi="Times New Roman" w:eastAsia="Times New Roman" w:cs="Times New Roman"/>
                <w:sz w:val="28"/>
                <w:szCs w:val="28"/>
              </w:rPr>
            </w:pPr>
            <w:r>
              <w:rPr>
                <w:rFonts w:ascii="Times New Roman" w:hAnsi="Times New Roman" w:eastAsia="Times New Roman" w:cs="Times New Roman"/>
                <w:sz w:val="28"/>
                <w:szCs w:val="28"/>
                <w:spacing w:val="-9"/>
              </w:rPr>
              <w:t>80</w:t>
            </w:r>
          </w:p>
        </w:tc>
        <w:tc>
          <w:tcPr>
            <w:tcW w:w="1367" w:type="dxa"/>
            <w:vAlign w:val="top"/>
            <w:vMerge w:val="continue"/>
            <w:tcBorders>
              <w:top w:val="nil"/>
            </w:tcBorders>
          </w:tcPr>
          <w:p>
            <w:pPr>
              <w:rPr>
                <w:rFonts w:ascii="Arial"/>
                <w:sz w:val="21"/>
              </w:rPr>
            </w:pPr>
            <w:r/>
          </w:p>
        </w:tc>
      </w:tr>
      <w:tr>
        <w:trPr>
          <w:trHeight w:val="730" w:hRule="atLeast"/>
        </w:trPr>
        <w:tc>
          <w:tcPr>
            <w:tcW w:w="1463" w:type="dxa"/>
            <w:vAlign w:val="top"/>
            <w:vMerge w:val="restart"/>
            <w:tcBorders>
              <w:bottom w:val="nil"/>
            </w:tcBorders>
          </w:tcPr>
          <w:p>
            <w:pPr>
              <w:spacing w:line="325" w:lineRule="auto"/>
              <w:rPr>
                <w:rFonts w:ascii="Arial"/>
                <w:sz w:val="21"/>
              </w:rPr>
            </w:pPr>
            <w:r/>
          </w:p>
          <w:p>
            <w:pPr>
              <w:pStyle w:val="TableText"/>
              <w:ind w:left="191" w:right="167" w:hanging="10"/>
              <w:spacing w:before="91" w:line="237" w:lineRule="auto"/>
              <w:jc w:val="both"/>
              <w:rPr>
                <w:sz w:val="28"/>
                <w:szCs w:val="28"/>
              </w:rPr>
            </w:pPr>
            <w:r>
              <w:rPr>
                <w:sz w:val="28"/>
                <w:szCs w:val="28"/>
                <w:spacing w:val="-3"/>
              </w:rPr>
              <w:t>运行管理</w:t>
            </w:r>
            <w:r>
              <w:rPr>
                <w:sz w:val="28"/>
                <w:szCs w:val="28"/>
              </w:rPr>
              <w:t xml:space="preserve"> </w:t>
            </w:r>
            <w:r>
              <w:rPr>
                <w:sz w:val="28"/>
                <w:szCs w:val="28"/>
                <w:spacing w:val="-6"/>
              </w:rPr>
              <w:t>绿色指标</w:t>
            </w:r>
            <w:r>
              <w:rPr>
                <w:sz w:val="28"/>
                <w:szCs w:val="28"/>
              </w:rPr>
              <w:t xml:space="preserve"> </w:t>
            </w:r>
            <w:r>
              <w:rPr>
                <w:sz w:val="28"/>
                <w:szCs w:val="28"/>
                <w:spacing w:val="15"/>
              </w:rPr>
              <w:t>（</w:t>
            </w:r>
            <w:r>
              <w:rPr>
                <w:rFonts w:ascii="Times New Roman" w:hAnsi="Times New Roman" w:eastAsia="Times New Roman" w:cs="Times New Roman"/>
                <w:sz w:val="28"/>
                <w:szCs w:val="28"/>
              </w:rPr>
              <w:t>MG</w:t>
            </w:r>
            <w:r>
              <w:rPr>
                <w:sz w:val="28"/>
                <w:szCs w:val="28"/>
                <w:spacing w:val="15"/>
              </w:rPr>
              <w:t>）</w:t>
            </w:r>
          </w:p>
        </w:tc>
        <w:tc>
          <w:tcPr>
            <w:tcW w:w="869" w:type="dxa"/>
            <w:vAlign w:val="top"/>
          </w:tcPr>
          <w:p>
            <w:pPr>
              <w:ind w:left="296"/>
              <w:spacing w:before="273" w:line="189" w:lineRule="auto"/>
              <w:rPr>
                <w:rFonts w:ascii="Times New Roman" w:hAnsi="Times New Roman" w:eastAsia="Times New Roman" w:cs="Times New Roman"/>
                <w:sz w:val="28"/>
                <w:szCs w:val="28"/>
              </w:rPr>
            </w:pPr>
            <w:r>
              <w:rPr>
                <w:rFonts w:ascii="Times New Roman" w:hAnsi="Times New Roman" w:eastAsia="Times New Roman" w:cs="Times New Roman"/>
                <w:sz w:val="28"/>
                <w:szCs w:val="28"/>
                <w:spacing w:val="-3"/>
              </w:rPr>
              <w:t>29</w:t>
            </w:r>
          </w:p>
        </w:tc>
        <w:tc>
          <w:tcPr>
            <w:tcW w:w="3678" w:type="dxa"/>
            <w:vAlign w:val="top"/>
          </w:tcPr>
          <w:p>
            <w:pPr>
              <w:pStyle w:val="TableText"/>
              <w:ind w:left="1569" w:right="156" w:hanging="1390"/>
              <w:spacing w:before="46" w:line="222" w:lineRule="auto"/>
              <w:rPr>
                <w:sz w:val="28"/>
                <w:szCs w:val="28"/>
              </w:rPr>
            </w:pPr>
            <w:r>
              <w:rPr>
                <w:sz w:val="28"/>
                <w:szCs w:val="28"/>
                <w:spacing w:val="-2"/>
              </w:rPr>
              <w:t>绿色工业园区标准体系完善</w:t>
            </w:r>
            <w:r>
              <w:rPr>
                <w:sz w:val="28"/>
                <w:szCs w:val="28"/>
              </w:rPr>
              <w:t xml:space="preserve"> </w:t>
            </w:r>
            <w:r>
              <w:rPr>
                <w:sz w:val="28"/>
                <w:szCs w:val="28"/>
                <w:spacing w:val="-7"/>
              </w:rPr>
              <w:t>程度</w:t>
            </w:r>
          </w:p>
        </w:tc>
        <w:tc>
          <w:tcPr>
            <w:tcW w:w="1139" w:type="dxa"/>
            <w:vAlign w:val="top"/>
          </w:tcPr>
          <w:p>
            <w:pPr>
              <w:spacing w:line="309" w:lineRule="auto"/>
              <w:rPr>
                <w:rFonts w:ascii="Arial"/>
                <w:sz w:val="21"/>
              </w:rPr>
            </w:pPr>
            <w:r/>
          </w:p>
          <w:p>
            <w:pPr>
              <w:ind w:left="531"/>
              <w:spacing w:before="81" w:line="134" w:lineRule="exact"/>
              <w:rPr>
                <w:rFonts w:ascii="Times New Roman" w:hAnsi="Times New Roman" w:eastAsia="Times New Roman" w:cs="Times New Roman"/>
                <w:sz w:val="28"/>
                <w:szCs w:val="28"/>
              </w:rPr>
            </w:pPr>
            <w:r>
              <w:rPr>
                <w:rFonts w:ascii="Times New Roman" w:hAnsi="Times New Roman" w:eastAsia="Times New Roman" w:cs="Times New Roman"/>
                <w:sz w:val="28"/>
                <w:szCs w:val="28"/>
                <w:position w:val="-2"/>
              </w:rPr>
              <w:t>-</w:t>
            </w:r>
          </w:p>
        </w:tc>
        <w:tc>
          <w:tcPr>
            <w:tcW w:w="1275" w:type="dxa"/>
            <w:vAlign w:val="top"/>
          </w:tcPr>
          <w:p>
            <w:pPr>
              <w:pStyle w:val="TableText"/>
              <w:ind w:left="383"/>
              <w:spacing w:before="227" w:line="219" w:lineRule="auto"/>
              <w:rPr>
                <w:sz w:val="28"/>
                <w:szCs w:val="28"/>
              </w:rPr>
            </w:pPr>
            <w:r>
              <w:rPr>
                <w:sz w:val="28"/>
                <w:szCs w:val="28"/>
                <w:spacing w:val="-13"/>
              </w:rPr>
              <w:t>完善</w:t>
            </w:r>
          </w:p>
        </w:tc>
        <w:tc>
          <w:tcPr>
            <w:tcW w:w="1367" w:type="dxa"/>
            <w:vAlign w:val="top"/>
          </w:tcPr>
          <w:p>
            <w:pPr>
              <w:pStyle w:val="TableText"/>
              <w:ind w:left="427"/>
              <w:spacing w:before="228" w:line="224" w:lineRule="auto"/>
              <w:rPr>
                <w:sz w:val="28"/>
                <w:szCs w:val="28"/>
              </w:rPr>
            </w:pPr>
            <w:r>
              <w:rPr>
                <w:sz w:val="28"/>
                <w:szCs w:val="28"/>
                <w:spacing w:val="-13"/>
              </w:rPr>
              <w:t>必选</w:t>
            </w:r>
          </w:p>
        </w:tc>
      </w:tr>
      <w:tr>
        <w:trPr>
          <w:trHeight w:val="368" w:hRule="atLeast"/>
        </w:trPr>
        <w:tc>
          <w:tcPr>
            <w:tcW w:w="1463" w:type="dxa"/>
            <w:vAlign w:val="top"/>
            <w:vMerge w:val="continue"/>
            <w:tcBorders>
              <w:top w:val="nil"/>
              <w:bottom w:val="nil"/>
            </w:tcBorders>
          </w:tcPr>
          <w:p>
            <w:pPr>
              <w:rPr>
                <w:rFonts w:ascii="Arial"/>
                <w:sz w:val="21"/>
              </w:rPr>
            </w:pPr>
            <w:r/>
          </w:p>
        </w:tc>
        <w:tc>
          <w:tcPr>
            <w:tcW w:w="869" w:type="dxa"/>
            <w:vAlign w:val="top"/>
          </w:tcPr>
          <w:p>
            <w:pPr>
              <w:ind w:left="302"/>
              <w:spacing w:before="92" w:line="189" w:lineRule="auto"/>
              <w:rPr>
                <w:rFonts w:ascii="Times New Roman" w:hAnsi="Times New Roman" w:eastAsia="Times New Roman" w:cs="Times New Roman"/>
                <w:sz w:val="28"/>
                <w:szCs w:val="28"/>
              </w:rPr>
            </w:pPr>
            <w:r>
              <w:rPr>
                <w:rFonts w:ascii="Times New Roman" w:hAnsi="Times New Roman" w:eastAsia="Times New Roman" w:cs="Times New Roman"/>
                <w:sz w:val="28"/>
                <w:szCs w:val="28"/>
                <w:spacing w:val="-6"/>
              </w:rPr>
              <w:t>30</w:t>
            </w:r>
          </w:p>
        </w:tc>
        <w:tc>
          <w:tcPr>
            <w:tcW w:w="3678" w:type="dxa"/>
            <w:vAlign w:val="top"/>
          </w:tcPr>
          <w:p>
            <w:pPr>
              <w:pStyle w:val="TableText"/>
              <w:ind w:left="166"/>
              <w:spacing w:before="48" w:line="204" w:lineRule="auto"/>
              <w:rPr>
                <w:sz w:val="28"/>
                <w:szCs w:val="28"/>
              </w:rPr>
            </w:pPr>
            <w:r>
              <w:rPr>
                <w:sz w:val="28"/>
                <w:szCs w:val="28"/>
                <w:spacing w:val="-1"/>
              </w:rPr>
              <w:t>编制绿色工业园区发展规划</w:t>
            </w:r>
          </w:p>
        </w:tc>
        <w:tc>
          <w:tcPr>
            <w:tcW w:w="1139" w:type="dxa"/>
            <w:vAlign w:val="top"/>
          </w:tcPr>
          <w:p>
            <w:pPr>
              <w:ind w:left="531"/>
              <w:spacing w:before="211" w:line="135" w:lineRule="exact"/>
              <w:rPr>
                <w:rFonts w:ascii="Times New Roman" w:hAnsi="Times New Roman" w:eastAsia="Times New Roman" w:cs="Times New Roman"/>
                <w:sz w:val="28"/>
                <w:szCs w:val="28"/>
              </w:rPr>
            </w:pPr>
            <w:r>
              <w:rPr>
                <w:rFonts w:ascii="Times New Roman" w:hAnsi="Times New Roman" w:eastAsia="Times New Roman" w:cs="Times New Roman"/>
                <w:sz w:val="28"/>
                <w:szCs w:val="28"/>
                <w:position w:val="-2"/>
              </w:rPr>
              <w:t>-</w:t>
            </w:r>
          </w:p>
        </w:tc>
        <w:tc>
          <w:tcPr>
            <w:tcW w:w="1275" w:type="dxa"/>
            <w:vAlign w:val="top"/>
          </w:tcPr>
          <w:p>
            <w:pPr>
              <w:pStyle w:val="TableText"/>
              <w:ind w:left="503"/>
              <w:spacing w:before="48" w:line="204" w:lineRule="auto"/>
              <w:rPr>
                <w:sz w:val="28"/>
                <w:szCs w:val="28"/>
              </w:rPr>
            </w:pPr>
            <w:r>
              <w:rPr>
                <w:sz w:val="28"/>
                <w:szCs w:val="28"/>
              </w:rPr>
              <w:t>是</w:t>
            </w:r>
          </w:p>
        </w:tc>
        <w:tc>
          <w:tcPr>
            <w:tcW w:w="1367" w:type="dxa"/>
            <w:vAlign w:val="top"/>
          </w:tcPr>
          <w:p>
            <w:pPr>
              <w:pStyle w:val="TableText"/>
              <w:ind w:left="427"/>
              <w:spacing w:before="48" w:line="204" w:lineRule="auto"/>
              <w:rPr>
                <w:sz w:val="28"/>
                <w:szCs w:val="28"/>
              </w:rPr>
            </w:pPr>
            <w:r>
              <w:rPr>
                <w:sz w:val="28"/>
                <w:szCs w:val="28"/>
                <w:spacing w:val="-13"/>
              </w:rPr>
              <w:t>必选</w:t>
            </w:r>
          </w:p>
        </w:tc>
      </w:tr>
      <w:tr>
        <w:trPr>
          <w:trHeight w:val="736" w:hRule="atLeast"/>
        </w:trPr>
        <w:tc>
          <w:tcPr>
            <w:tcW w:w="1463" w:type="dxa"/>
            <w:vAlign w:val="top"/>
            <w:vMerge w:val="continue"/>
            <w:tcBorders>
              <w:top w:val="nil"/>
            </w:tcBorders>
          </w:tcPr>
          <w:p>
            <w:pPr>
              <w:rPr>
                <w:rFonts w:ascii="Arial"/>
                <w:sz w:val="21"/>
              </w:rPr>
            </w:pPr>
            <w:r/>
          </w:p>
        </w:tc>
        <w:tc>
          <w:tcPr>
            <w:tcW w:w="869" w:type="dxa"/>
            <w:vAlign w:val="top"/>
          </w:tcPr>
          <w:p>
            <w:pPr>
              <w:ind w:left="302"/>
              <w:spacing w:before="274" w:line="189" w:lineRule="auto"/>
              <w:rPr>
                <w:rFonts w:ascii="Times New Roman" w:hAnsi="Times New Roman" w:eastAsia="Times New Roman" w:cs="Times New Roman"/>
                <w:sz w:val="28"/>
                <w:szCs w:val="28"/>
              </w:rPr>
            </w:pPr>
            <w:r>
              <w:rPr>
                <w:rFonts w:ascii="Times New Roman" w:hAnsi="Times New Roman" w:eastAsia="Times New Roman" w:cs="Times New Roman"/>
                <w:sz w:val="28"/>
                <w:szCs w:val="28"/>
                <w:spacing w:val="-6"/>
              </w:rPr>
              <w:t>31</w:t>
            </w:r>
          </w:p>
        </w:tc>
        <w:tc>
          <w:tcPr>
            <w:tcW w:w="3678" w:type="dxa"/>
            <w:vAlign w:val="top"/>
          </w:tcPr>
          <w:p>
            <w:pPr>
              <w:pStyle w:val="TableText"/>
              <w:ind w:left="1569" w:right="156" w:hanging="1390"/>
              <w:spacing w:before="46" w:line="224" w:lineRule="auto"/>
              <w:rPr>
                <w:sz w:val="28"/>
                <w:szCs w:val="28"/>
              </w:rPr>
            </w:pPr>
            <w:r>
              <w:rPr>
                <w:sz w:val="28"/>
                <w:szCs w:val="28"/>
                <w:spacing w:val="-2"/>
              </w:rPr>
              <w:t>绿色工业园区信息平台完善</w:t>
            </w:r>
            <w:r>
              <w:rPr>
                <w:sz w:val="28"/>
                <w:szCs w:val="28"/>
              </w:rPr>
              <w:t xml:space="preserve"> </w:t>
            </w:r>
            <w:r>
              <w:rPr>
                <w:sz w:val="28"/>
                <w:szCs w:val="28"/>
                <w:spacing w:val="-7"/>
              </w:rPr>
              <w:t>程度</w:t>
            </w:r>
          </w:p>
        </w:tc>
        <w:tc>
          <w:tcPr>
            <w:tcW w:w="1139" w:type="dxa"/>
            <w:vAlign w:val="top"/>
          </w:tcPr>
          <w:p>
            <w:pPr>
              <w:spacing w:line="310" w:lineRule="auto"/>
              <w:rPr>
                <w:rFonts w:ascii="Arial"/>
                <w:sz w:val="21"/>
              </w:rPr>
            </w:pPr>
            <w:r/>
          </w:p>
          <w:p>
            <w:pPr>
              <w:ind w:left="531"/>
              <w:spacing w:before="80" w:line="135" w:lineRule="exact"/>
              <w:rPr>
                <w:rFonts w:ascii="Times New Roman" w:hAnsi="Times New Roman" w:eastAsia="Times New Roman" w:cs="Times New Roman"/>
                <w:sz w:val="28"/>
                <w:szCs w:val="28"/>
              </w:rPr>
            </w:pPr>
            <w:r>
              <w:rPr>
                <w:rFonts w:ascii="Times New Roman" w:hAnsi="Times New Roman" w:eastAsia="Times New Roman" w:cs="Times New Roman"/>
                <w:sz w:val="28"/>
                <w:szCs w:val="28"/>
                <w:position w:val="-2"/>
              </w:rPr>
              <w:t>-</w:t>
            </w:r>
          </w:p>
        </w:tc>
        <w:tc>
          <w:tcPr>
            <w:tcW w:w="1275" w:type="dxa"/>
            <w:vAlign w:val="top"/>
          </w:tcPr>
          <w:p>
            <w:pPr>
              <w:pStyle w:val="TableText"/>
              <w:ind w:left="383"/>
              <w:spacing w:before="228" w:line="219" w:lineRule="auto"/>
              <w:rPr>
                <w:sz w:val="28"/>
                <w:szCs w:val="28"/>
              </w:rPr>
            </w:pPr>
            <w:r>
              <w:rPr>
                <w:sz w:val="28"/>
                <w:szCs w:val="28"/>
                <w:spacing w:val="-13"/>
              </w:rPr>
              <w:t>完善</w:t>
            </w:r>
          </w:p>
        </w:tc>
        <w:tc>
          <w:tcPr>
            <w:tcW w:w="1367" w:type="dxa"/>
            <w:vAlign w:val="top"/>
          </w:tcPr>
          <w:p>
            <w:pPr>
              <w:pStyle w:val="TableText"/>
              <w:ind w:left="427"/>
              <w:spacing w:before="229" w:line="224" w:lineRule="auto"/>
              <w:rPr>
                <w:sz w:val="28"/>
                <w:szCs w:val="28"/>
              </w:rPr>
            </w:pPr>
            <w:r>
              <w:rPr>
                <w:sz w:val="28"/>
                <w:szCs w:val="28"/>
                <w:spacing w:val="-13"/>
              </w:rPr>
              <w:t>必选</w:t>
            </w:r>
          </w:p>
        </w:tc>
      </w:tr>
    </w:tbl>
    <w:p>
      <w:pPr>
        <w:ind w:left="1201"/>
        <w:spacing w:before="151" w:line="229" w:lineRule="auto"/>
        <w:rPr>
          <w:rFonts w:ascii="KaiTi" w:hAnsi="KaiTi" w:eastAsia="KaiTi" w:cs="KaiTi"/>
          <w:sz w:val="31"/>
          <w:szCs w:val="31"/>
        </w:rPr>
      </w:pPr>
      <w:r>
        <w:rPr>
          <w:rFonts w:ascii="KaiTi" w:hAnsi="KaiTi" w:eastAsia="KaiTi" w:cs="KaiTi"/>
          <w:sz w:val="31"/>
          <w:szCs w:val="31"/>
          <w:spacing w:val="4"/>
        </w:rPr>
        <w:t>（三）评价方法</w:t>
      </w:r>
    </w:p>
    <w:p>
      <w:pPr>
        <w:pStyle w:val="BodyText"/>
        <w:ind w:left="1183"/>
        <w:spacing w:before="241" w:line="222" w:lineRule="auto"/>
        <w:rPr/>
      </w:pPr>
      <w:r>
        <w:rPr>
          <w:spacing w:val="8"/>
        </w:rPr>
        <w:t>工业园区绿色指数的计算方法如下面公式所示。</w:t>
      </w:r>
    </w:p>
    <w:p>
      <w:pPr>
        <w:ind w:left="1217"/>
        <w:spacing w:before="189" w:line="767" w:lineRule="exact"/>
        <w:rPr>
          <w:rFonts w:ascii="Times New Roman" w:hAnsi="Times New Roman" w:eastAsia="Times New Roman" w:cs="Times New Roman"/>
          <w:sz w:val="23"/>
          <w:szCs w:val="23"/>
        </w:rPr>
      </w:pPr>
      <w:r>
        <w:rPr>
          <w:rFonts w:ascii="Times New Roman" w:hAnsi="Times New Roman" w:eastAsia="Times New Roman" w:cs="Times New Roman"/>
          <w:sz w:val="23"/>
          <w:szCs w:val="23"/>
          <w:i/>
          <w:iCs/>
          <w:spacing w:val="-11"/>
          <w:w w:val="78"/>
          <w:position w:val="22"/>
        </w:rPr>
        <w:t>GI</w:t>
      </w:r>
      <w:r>
        <w:rPr>
          <w:rFonts w:ascii="Times New Roman" w:hAnsi="Times New Roman" w:eastAsia="Times New Roman" w:cs="Times New Roman"/>
          <w:sz w:val="23"/>
          <w:szCs w:val="23"/>
          <w:i/>
          <w:iCs/>
          <w:spacing w:val="22"/>
          <w:w w:val="101"/>
          <w:position w:val="22"/>
        </w:rPr>
        <w:t xml:space="preserve"> </w:t>
      </w:r>
      <w:r>
        <w:rPr>
          <w:rFonts w:ascii="Microsoft YaHei" w:hAnsi="Microsoft YaHei" w:eastAsia="Microsoft YaHei" w:cs="Microsoft YaHei"/>
          <w:sz w:val="23"/>
          <w:szCs w:val="23"/>
          <w:spacing w:val="-11"/>
          <w:w w:val="78"/>
          <w:position w:val="22"/>
        </w:rPr>
        <w:t>=</w:t>
      </w:r>
      <w:r>
        <w:rPr>
          <w:rFonts w:ascii="Microsoft YaHei" w:hAnsi="Microsoft YaHei" w:eastAsia="Microsoft YaHei" w:cs="Microsoft YaHei"/>
          <w:sz w:val="23"/>
          <w:szCs w:val="23"/>
          <w:spacing w:val="-12"/>
          <w:position w:val="22"/>
        </w:rPr>
        <w:t xml:space="preserve"> </w:t>
      </w:r>
      <w:r>
        <w:rPr>
          <w:sz w:val="23"/>
          <w:szCs w:val="23"/>
          <w:position w:val="4"/>
        </w:rPr>
        <w:drawing>
          <wp:inline distT="0" distB="0" distL="0" distR="0">
            <wp:extent cx="165914" cy="318556"/>
            <wp:effectExtent l="0" t="0" r="0" b="0"/>
            <wp:docPr id="2" name="IM 2"/>
            <wp:cNvGraphicFramePr/>
            <a:graphic>
              <a:graphicData uri="http://schemas.openxmlformats.org/drawingml/2006/picture">
                <pic:pic>
                  <pic:nvPicPr>
                    <pic:cNvPr id="2" name="IM 2"/>
                    <pic:cNvPicPr/>
                  </pic:nvPicPr>
                  <pic:blipFill>
                    <a:blip r:embed="rId58"/>
                    <a:stretch>
                      <a:fillRect/>
                    </a:stretch>
                  </pic:blipFill>
                  <pic:spPr>
                    <a:xfrm rot="0">
                      <a:off x="0" y="0"/>
                      <a:ext cx="165914" cy="318556"/>
                    </a:xfrm>
                    <a:prstGeom prst="rect">
                      <a:avLst/>
                    </a:prstGeom>
                  </pic:spPr>
                </pic:pic>
              </a:graphicData>
            </a:graphic>
          </wp:inline>
        </w:drawing>
      </w:r>
      <w:r>
        <w:ruby>
          <w:rubyPr>
            <w:rubyAlign w:val="left"/>
            <w:hpsRaise w:val="22"/>
            <w:hps w:val="23"/>
            <w:hpsBaseText w:val="23"/>
          </w:rubyPr>
          <w:rt>
            <w:r>
              <w:rPr>
                <w:rFonts w:ascii="Microsoft YaHei" w:hAnsi="Microsoft YaHei" w:eastAsia="Microsoft YaHei" w:cs="Microsoft YaHei"/>
                <w:sz w:val="23"/>
                <w:szCs w:val="23"/>
                <w:position w:val="18"/>
              </w:rPr>
              <w:t>é</w:t>
            </w:r>
          </w:rt>
          <w:rubyBase>
            <w:r>
              <w:rPr>
                <w:rFonts w:ascii="Microsoft YaHei" w:hAnsi="Microsoft YaHei" w:eastAsia="Microsoft YaHei" w:cs="Microsoft YaHei"/>
                <w:sz w:val="23"/>
                <w:szCs w:val="23"/>
                <w:w w:val="111"/>
                <w:position w:val="-5"/>
              </w:rPr>
              <w:t>L</w:t>
            </w:r>
          </w:rubyBase>
        </w:ruby>
      </w:r>
      <w:r>
        <w:rPr>
          <w:rFonts w:ascii="Arial" w:hAnsi="Arial" w:eastAsia="Arial" w:cs="Arial"/>
          <w:sz w:val="23"/>
          <w:szCs w:val="23"/>
          <w:b/>
          <w:bCs/>
          <w:spacing w:val="-11"/>
          <w:w w:val="78"/>
          <w:position w:val="18"/>
        </w:rPr>
        <w:t>ê</w:t>
      </w:r>
      <w:r>
        <w:rPr>
          <w:rFonts w:ascii="Microsoft YaHei" w:hAnsi="Microsoft YaHei" w:eastAsia="Microsoft YaHei" w:cs="Microsoft YaHei"/>
          <w:sz w:val="35"/>
          <w:szCs w:val="35"/>
          <w:spacing w:val="-15"/>
          <w:position w:val="17"/>
        </w:rPr>
        <w:t>Σ</w:t>
      </w:r>
      <w:r>
        <w:rPr>
          <w:rFonts w:ascii="Times New Roman" w:hAnsi="Times New Roman" w:eastAsia="Times New Roman" w:cs="Times New Roman"/>
          <w:sz w:val="15"/>
          <w:szCs w:val="15"/>
          <w:spacing w:val="-15"/>
        </w:rPr>
        <w:t>i</w:t>
      </w:r>
      <w:r>
        <w:rPr>
          <w:sz w:val="15"/>
          <w:szCs w:val="15"/>
          <w:position w:val="2"/>
        </w:rPr>
        <w:drawing>
          <wp:inline distT="0" distB="0" distL="0" distR="0">
            <wp:extent cx="44911" cy="348213"/>
            <wp:effectExtent l="0" t="0" r="0" b="0"/>
            <wp:docPr id="4" name="IM 4"/>
            <wp:cNvGraphicFramePr/>
            <a:graphic>
              <a:graphicData uri="http://schemas.openxmlformats.org/drawingml/2006/picture">
                <pic:pic>
                  <pic:nvPicPr>
                    <pic:cNvPr id="4" name="IM 4"/>
                    <pic:cNvPicPr/>
                  </pic:nvPicPr>
                  <pic:blipFill>
                    <a:blip r:embed="rId59"/>
                    <a:stretch>
                      <a:fillRect/>
                    </a:stretch>
                  </pic:blipFill>
                  <pic:spPr>
                    <a:xfrm rot="0">
                      <a:off x="0" y="0"/>
                      <a:ext cx="44911" cy="348213"/>
                    </a:xfrm>
                    <a:prstGeom prst="rect">
                      <a:avLst/>
                    </a:prstGeom>
                  </pic:spPr>
                </pic:pic>
              </a:graphicData>
            </a:graphic>
          </wp:inline>
        </w:drawing>
      </w:r>
      <w:r>
        <w:rPr>
          <w:rFonts w:ascii="Times New Roman" w:hAnsi="Times New Roman" w:eastAsia="Times New Roman" w:cs="Times New Roman"/>
          <w:sz w:val="15"/>
          <w:szCs w:val="15"/>
          <w:spacing w:val="-15"/>
        </w:rPr>
        <w:t>1 </w:t>
      </w:r>
      <w:r>
        <w:rPr>
          <w:sz w:val="15"/>
          <w:szCs w:val="15"/>
          <w:position w:val="-2"/>
        </w:rPr>
        <w:drawing>
          <wp:inline distT="0" distB="0" distL="0" distR="0">
            <wp:extent cx="302784" cy="357903"/>
            <wp:effectExtent l="0" t="0" r="0" b="0"/>
            <wp:docPr id="6" name="IM 6"/>
            <wp:cNvGraphicFramePr/>
            <a:graphic>
              <a:graphicData uri="http://schemas.openxmlformats.org/drawingml/2006/picture">
                <pic:pic>
                  <pic:nvPicPr>
                    <pic:cNvPr id="6" name="IM 6"/>
                    <pic:cNvPicPr/>
                  </pic:nvPicPr>
                  <pic:blipFill>
                    <a:blip r:embed="rId60"/>
                    <a:stretch>
                      <a:fillRect/>
                    </a:stretch>
                  </pic:blipFill>
                  <pic:spPr>
                    <a:xfrm rot="0">
                      <a:off x="0" y="0"/>
                      <a:ext cx="302784" cy="357903"/>
                    </a:xfrm>
                    <a:prstGeom prst="rect">
                      <a:avLst/>
                    </a:prstGeom>
                  </pic:spPr>
                </pic:pic>
              </a:graphicData>
            </a:graphic>
          </wp:inline>
        </w:drawing>
      </w:r>
      <w:r>
        <w:rPr>
          <w:rFonts w:ascii="Times New Roman" w:hAnsi="Times New Roman" w:eastAsia="Times New Roman" w:cs="Times New Roman"/>
          <w:sz w:val="15"/>
          <w:szCs w:val="15"/>
          <w:spacing w:val="10"/>
          <w:w w:val="101"/>
        </w:rPr>
        <w:t xml:space="preserve"> </w:t>
      </w:r>
      <w:r>
        <w:rPr>
          <w:rFonts w:ascii="Microsoft YaHei" w:hAnsi="Microsoft YaHei" w:eastAsia="Microsoft YaHei" w:cs="Microsoft YaHei"/>
          <w:sz w:val="23"/>
          <w:szCs w:val="23"/>
          <w:spacing w:val="2"/>
          <w:position w:val="22"/>
        </w:rPr>
        <w:t>+</w:t>
      </w:r>
      <w:r>
        <w:rPr>
          <w:rFonts w:ascii="Microsoft YaHei" w:hAnsi="Microsoft YaHei" w:eastAsia="Microsoft YaHei" w:cs="Microsoft YaHei"/>
          <w:sz w:val="23"/>
          <w:szCs w:val="23"/>
          <w:spacing w:val="-17"/>
          <w:position w:val="22"/>
        </w:rPr>
        <w:t xml:space="preserve"> </w:t>
      </w:r>
      <w:r>
        <w:rPr>
          <w:rFonts w:ascii="Microsoft YaHei" w:hAnsi="Microsoft YaHei" w:eastAsia="Microsoft YaHei" w:cs="Microsoft YaHei"/>
          <w:sz w:val="35"/>
          <w:szCs w:val="35"/>
          <w:spacing w:val="2"/>
          <w:position w:val="17"/>
        </w:rPr>
        <w:t>Σ</w:t>
      </w:r>
      <w:r>
        <w:rPr>
          <w:rFonts w:ascii="Times New Roman" w:hAnsi="Times New Roman" w:eastAsia="Times New Roman" w:cs="Times New Roman"/>
          <w:sz w:val="15"/>
          <w:szCs w:val="15"/>
          <w:w w:val="1"/>
        </w:rPr>
        <w:t>j</w:t>
      </w:r>
      <w:r>
        <w:rPr>
          <w:sz w:val="15"/>
          <w:szCs w:val="15"/>
          <w:position w:val="2"/>
        </w:rPr>
        <w:drawing>
          <wp:inline distT="0" distB="0" distL="0" distR="0">
            <wp:extent cx="44408" cy="348213"/>
            <wp:effectExtent l="0" t="0" r="0" b="0"/>
            <wp:docPr id="8" name="IM 8"/>
            <wp:cNvGraphicFramePr/>
            <a:graphic>
              <a:graphicData uri="http://schemas.openxmlformats.org/drawingml/2006/picture">
                <pic:pic>
                  <pic:nvPicPr>
                    <pic:cNvPr id="8" name="IM 8"/>
                    <pic:cNvPicPr/>
                  </pic:nvPicPr>
                  <pic:blipFill>
                    <a:blip r:embed="rId61"/>
                    <a:stretch>
                      <a:fillRect/>
                    </a:stretch>
                  </pic:blipFill>
                  <pic:spPr>
                    <a:xfrm rot="0">
                      <a:off x="0" y="0"/>
                      <a:ext cx="44408" cy="348213"/>
                    </a:xfrm>
                    <a:prstGeom prst="rect">
                      <a:avLst/>
                    </a:prstGeom>
                  </pic:spPr>
                </pic:pic>
              </a:graphicData>
            </a:graphic>
          </wp:inline>
        </w:drawing>
      </w:r>
      <w:r>
        <w:rPr>
          <w:rFonts w:ascii="Times New Roman" w:hAnsi="Times New Roman" w:eastAsia="Times New Roman" w:cs="Times New Roman"/>
          <w:sz w:val="15"/>
          <w:szCs w:val="15"/>
          <w:w w:val="1"/>
        </w:rPr>
        <w:t>1</w:t>
      </w:r>
      <w:r>
        <w:rPr>
          <w:rFonts w:ascii="Times New Roman" w:hAnsi="Times New Roman" w:eastAsia="Times New Roman" w:cs="Times New Roman"/>
          <w:sz w:val="15"/>
          <w:szCs w:val="15"/>
          <w:spacing w:val="-4"/>
        </w:rPr>
        <w:t xml:space="preserve"> </w:t>
      </w:r>
      <w:r>
        <w:rPr>
          <w:sz w:val="15"/>
          <w:szCs w:val="15"/>
          <w:position w:val="-5"/>
        </w:rPr>
        <w:drawing>
          <wp:inline distT="0" distB="0" distL="0" distR="0">
            <wp:extent cx="304292" cy="394335"/>
            <wp:effectExtent l="0" t="0" r="0" b="0"/>
            <wp:docPr id="10" name="IM 10"/>
            <wp:cNvGraphicFramePr/>
            <a:graphic>
              <a:graphicData uri="http://schemas.openxmlformats.org/drawingml/2006/picture">
                <pic:pic>
                  <pic:nvPicPr>
                    <pic:cNvPr id="10" name="IM 10"/>
                    <pic:cNvPicPr/>
                  </pic:nvPicPr>
                  <pic:blipFill>
                    <a:blip r:embed="rId62"/>
                    <a:stretch>
                      <a:fillRect/>
                    </a:stretch>
                  </pic:blipFill>
                  <pic:spPr>
                    <a:xfrm rot="0">
                      <a:off x="0" y="0"/>
                      <a:ext cx="304292" cy="394335"/>
                    </a:xfrm>
                    <a:prstGeom prst="rect">
                      <a:avLst/>
                    </a:prstGeom>
                  </pic:spPr>
                </pic:pic>
              </a:graphicData>
            </a:graphic>
          </wp:inline>
        </w:drawing>
      </w:r>
      <w:r>
        <w:rPr>
          <w:rFonts w:ascii="Times New Roman" w:hAnsi="Times New Roman" w:eastAsia="Times New Roman" w:cs="Times New Roman"/>
          <w:sz w:val="15"/>
          <w:szCs w:val="15"/>
          <w:spacing w:val="10"/>
          <w:w w:val="102"/>
        </w:rPr>
        <w:t xml:space="preserve"> </w:t>
      </w:r>
      <w:r>
        <w:rPr>
          <w:rFonts w:ascii="Microsoft YaHei" w:hAnsi="Microsoft YaHei" w:eastAsia="Microsoft YaHei" w:cs="Microsoft YaHei"/>
          <w:sz w:val="23"/>
          <w:szCs w:val="23"/>
          <w:spacing w:val="-31"/>
          <w:position w:val="22"/>
        </w:rPr>
        <w:t>+ </w:t>
      </w:r>
      <w:r>
        <w:rPr>
          <w:sz w:val="23"/>
          <w:szCs w:val="23"/>
        </w:rPr>
        <w:drawing>
          <wp:inline distT="0" distB="0" distL="0" distR="0">
            <wp:extent cx="148882" cy="360559"/>
            <wp:effectExtent l="0" t="0" r="0" b="0"/>
            <wp:docPr id="12" name="IM 12"/>
            <wp:cNvGraphicFramePr/>
            <a:graphic>
              <a:graphicData uri="http://schemas.openxmlformats.org/drawingml/2006/picture">
                <pic:pic>
                  <pic:nvPicPr>
                    <pic:cNvPr id="12" name="IM 12"/>
                    <pic:cNvPicPr/>
                  </pic:nvPicPr>
                  <pic:blipFill>
                    <a:blip r:embed="rId63"/>
                    <a:stretch>
                      <a:fillRect/>
                    </a:stretch>
                  </pic:blipFill>
                  <pic:spPr>
                    <a:xfrm rot="0">
                      <a:off x="0" y="0"/>
                      <a:ext cx="148882" cy="360559"/>
                    </a:xfrm>
                    <a:prstGeom prst="rect">
                      <a:avLst/>
                    </a:prstGeom>
                  </pic:spPr>
                </pic:pic>
              </a:graphicData>
            </a:graphic>
          </wp:inline>
        </w:drawing>
      </w:r>
      <w:r>
        <w:rPr>
          <w:sz w:val="23"/>
          <w:szCs w:val="23"/>
          <w:position w:val="-2"/>
        </w:rPr>
        <w:drawing>
          <wp:inline distT="0" distB="0" distL="0" distR="0">
            <wp:extent cx="282054" cy="357903"/>
            <wp:effectExtent l="0" t="0" r="0" b="0"/>
            <wp:docPr id="14" name="IM 14"/>
            <wp:cNvGraphicFramePr/>
            <a:graphic>
              <a:graphicData uri="http://schemas.openxmlformats.org/drawingml/2006/picture">
                <pic:pic>
                  <pic:nvPicPr>
                    <pic:cNvPr id="14" name="IM 14"/>
                    <pic:cNvPicPr/>
                  </pic:nvPicPr>
                  <pic:blipFill>
                    <a:blip r:embed="rId64"/>
                    <a:stretch>
                      <a:fillRect/>
                    </a:stretch>
                  </pic:blipFill>
                  <pic:spPr>
                    <a:xfrm rot="0">
                      <a:off x="0" y="0"/>
                      <a:ext cx="282054" cy="357903"/>
                    </a:xfrm>
                    <a:prstGeom prst="rect">
                      <a:avLst/>
                    </a:prstGeom>
                  </pic:spPr>
                </pic:pic>
              </a:graphicData>
            </a:graphic>
          </wp:inline>
        </w:drawing>
      </w:r>
      <w:r>
        <w:rPr>
          <w:rFonts w:ascii="Microsoft YaHei" w:hAnsi="Microsoft YaHei" w:eastAsia="Microsoft YaHei" w:cs="Microsoft YaHei"/>
          <w:sz w:val="23"/>
          <w:szCs w:val="23"/>
          <w:spacing w:val="-20"/>
          <w:position w:val="22"/>
        </w:rPr>
        <w:t xml:space="preserve"> </w:t>
      </w:r>
      <w:r>
        <w:rPr>
          <w:rFonts w:ascii="Microsoft YaHei" w:hAnsi="Microsoft YaHei" w:eastAsia="Microsoft YaHei" w:cs="Microsoft YaHei"/>
          <w:sz w:val="23"/>
          <w:szCs w:val="23"/>
          <w:spacing w:val="-31"/>
          <w:position w:val="22"/>
        </w:rPr>
        <w:t>+ </w:t>
      </w:r>
      <w:r>
        <w:rPr>
          <w:rFonts w:ascii="Microsoft YaHei" w:hAnsi="Microsoft YaHei" w:eastAsia="Microsoft YaHei" w:cs="Microsoft YaHei"/>
          <w:sz w:val="35"/>
          <w:szCs w:val="35"/>
          <w:spacing w:val="-5"/>
          <w:w w:val="81"/>
          <w:position w:val="17"/>
        </w:rPr>
        <w:t>Σ</w:t>
      </w:r>
      <w:r>
        <w:rPr>
          <w:rFonts w:ascii="Times New Roman" w:hAnsi="Times New Roman" w:eastAsia="Times New Roman" w:cs="Times New Roman"/>
          <w:sz w:val="15"/>
          <w:szCs w:val="15"/>
          <w:spacing w:val="-5"/>
          <w:w w:val="81"/>
        </w:rPr>
        <w:t>f</w:t>
      </w:r>
      <w:r>
        <w:rPr>
          <w:sz w:val="15"/>
          <w:szCs w:val="15"/>
          <w:position w:val="2"/>
        </w:rPr>
        <w:drawing>
          <wp:inline distT="0" distB="0" distL="0" distR="0">
            <wp:extent cx="46632" cy="348213"/>
            <wp:effectExtent l="0" t="0" r="0" b="0"/>
            <wp:docPr id="16" name="IM 16"/>
            <wp:cNvGraphicFramePr/>
            <a:graphic>
              <a:graphicData uri="http://schemas.openxmlformats.org/drawingml/2006/picture">
                <pic:pic>
                  <pic:nvPicPr>
                    <pic:cNvPr id="16" name="IM 16"/>
                    <pic:cNvPicPr/>
                  </pic:nvPicPr>
                  <pic:blipFill>
                    <a:blip r:embed="rId65"/>
                    <a:stretch>
                      <a:fillRect/>
                    </a:stretch>
                  </pic:blipFill>
                  <pic:spPr>
                    <a:xfrm rot="0">
                      <a:off x="0" y="0"/>
                      <a:ext cx="46632" cy="348213"/>
                    </a:xfrm>
                    <a:prstGeom prst="rect">
                      <a:avLst/>
                    </a:prstGeom>
                  </pic:spPr>
                </pic:pic>
              </a:graphicData>
            </a:graphic>
          </wp:inline>
        </w:drawing>
      </w:r>
      <w:r>
        <w:rPr>
          <w:rFonts w:ascii="Times New Roman" w:hAnsi="Times New Roman" w:eastAsia="Times New Roman" w:cs="Times New Roman"/>
          <w:sz w:val="15"/>
          <w:szCs w:val="15"/>
          <w:spacing w:val="-5"/>
          <w:w w:val="81"/>
        </w:rPr>
        <w:t>1</w:t>
      </w:r>
      <w:r>
        <w:rPr>
          <w:rFonts w:ascii="Times New Roman" w:hAnsi="Times New Roman" w:eastAsia="Times New Roman" w:cs="Times New Roman"/>
          <w:sz w:val="15"/>
          <w:szCs w:val="15"/>
          <w:spacing w:val="-5"/>
        </w:rPr>
        <w:t xml:space="preserve"> </w:t>
      </w:r>
      <w:r>
        <w:rPr>
          <w:sz w:val="15"/>
          <w:szCs w:val="15"/>
          <w:position w:val="-6"/>
        </w:rPr>
        <w:drawing>
          <wp:inline distT="0" distB="0" distL="0" distR="0">
            <wp:extent cx="320136" cy="383743"/>
            <wp:effectExtent l="0" t="0" r="0" b="0"/>
            <wp:docPr id="18" name="IM 18"/>
            <wp:cNvGraphicFramePr/>
            <a:graphic>
              <a:graphicData uri="http://schemas.openxmlformats.org/drawingml/2006/picture">
                <pic:pic>
                  <pic:nvPicPr>
                    <pic:cNvPr id="18" name="IM 18"/>
                    <pic:cNvPicPr/>
                  </pic:nvPicPr>
                  <pic:blipFill>
                    <a:blip r:embed="rId66"/>
                    <a:stretch>
                      <a:fillRect/>
                    </a:stretch>
                  </pic:blipFill>
                  <pic:spPr>
                    <a:xfrm rot="0">
                      <a:off x="0" y="0"/>
                      <a:ext cx="320136" cy="383743"/>
                    </a:xfrm>
                    <a:prstGeom prst="rect">
                      <a:avLst/>
                    </a:prstGeom>
                  </pic:spPr>
                </pic:pic>
              </a:graphicData>
            </a:graphic>
          </wp:inline>
        </w:drawing>
      </w:r>
      <w:r>
        <w:rPr>
          <w:rFonts w:ascii="Times New Roman" w:hAnsi="Times New Roman" w:eastAsia="Times New Roman" w:cs="Times New Roman"/>
          <w:sz w:val="15"/>
          <w:szCs w:val="15"/>
          <w:spacing w:val="11"/>
        </w:rPr>
        <w:t xml:space="preserve"> </w:t>
      </w:r>
      <w:r>
        <w:rPr>
          <w:rFonts w:ascii="Microsoft YaHei" w:hAnsi="Microsoft YaHei" w:eastAsia="Microsoft YaHei" w:cs="Microsoft YaHei"/>
          <w:sz w:val="23"/>
          <w:szCs w:val="23"/>
          <w:spacing w:val="3"/>
          <w:position w:val="22"/>
        </w:rPr>
        <w:t>+</w:t>
      </w:r>
      <w:r>
        <w:rPr>
          <w:rFonts w:ascii="Microsoft YaHei" w:hAnsi="Microsoft YaHei" w:eastAsia="Microsoft YaHei" w:cs="Microsoft YaHei"/>
          <w:sz w:val="23"/>
          <w:szCs w:val="23"/>
          <w:spacing w:val="-17"/>
          <w:position w:val="22"/>
        </w:rPr>
        <w:t xml:space="preserve"> </w:t>
      </w:r>
      <w:r>
        <w:rPr>
          <w:rFonts w:ascii="Microsoft YaHei" w:hAnsi="Microsoft YaHei" w:eastAsia="Microsoft YaHei" w:cs="Microsoft YaHei"/>
          <w:sz w:val="35"/>
          <w:szCs w:val="35"/>
          <w:spacing w:val="3"/>
          <w:position w:val="17"/>
        </w:rPr>
        <w:t>Σ</w:t>
      </w:r>
      <w:r>
        <w:rPr>
          <w:rFonts w:ascii="Times New Roman" w:hAnsi="Times New Roman" w:eastAsia="Times New Roman" w:cs="Times New Roman"/>
          <w:sz w:val="15"/>
          <w:szCs w:val="15"/>
          <w:spacing w:val="-5"/>
          <w:w w:val="19"/>
        </w:rPr>
        <w:t>l</w:t>
      </w:r>
      <w:r>
        <w:rPr>
          <w:sz w:val="15"/>
          <w:szCs w:val="15"/>
          <w:position w:val="2"/>
        </w:rPr>
        <w:drawing>
          <wp:inline distT="0" distB="0" distL="0" distR="0">
            <wp:extent cx="44408" cy="348213"/>
            <wp:effectExtent l="0" t="0" r="0" b="0"/>
            <wp:docPr id="20" name="IM 20"/>
            <wp:cNvGraphicFramePr/>
            <a:graphic>
              <a:graphicData uri="http://schemas.openxmlformats.org/drawingml/2006/picture">
                <pic:pic>
                  <pic:nvPicPr>
                    <pic:cNvPr id="20" name="IM 20"/>
                    <pic:cNvPicPr/>
                  </pic:nvPicPr>
                  <pic:blipFill>
                    <a:blip r:embed="rId67"/>
                    <a:stretch>
                      <a:fillRect/>
                    </a:stretch>
                  </pic:blipFill>
                  <pic:spPr>
                    <a:xfrm rot="0">
                      <a:off x="0" y="0"/>
                      <a:ext cx="44408" cy="348213"/>
                    </a:xfrm>
                    <a:prstGeom prst="rect">
                      <a:avLst/>
                    </a:prstGeom>
                  </pic:spPr>
                </pic:pic>
              </a:graphicData>
            </a:graphic>
          </wp:inline>
        </w:drawing>
      </w:r>
      <w:r>
        <w:rPr>
          <w:rFonts w:ascii="Times New Roman" w:hAnsi="Times New Roman" w:eastAsia="Times New Roman" w:cs="Times New Roman"/>
          <w:sz w:val="15"/>
          <w:szCs w:val="15"/>
          <w:spacing w:val="-5"/>
          <w:w w:val="19"/>
        </w:rPr>
        <w:t>1</w:t>
      </w:r>
      <w:r>
        <w:rPr>
          <w:rFonts w:ascii="Times New Roman" w:hAnsi="Times New Roman" w:eastAsia="Times New Roman" w:cs="Times New Roman"/>
          <w:sz w:val="15"/>
          <w:szCs w:val="15"/>
          <w:spacing w:val="-4"/>
        </w:rPr>
        <w:t xml:space="preserve"> </w:t>
      </w:r>
      <w:r>
        <w:rPr>
          <w:sz w:val="15"/>
          <w:szCs w:val="15"/>
          <w:position w:val="-6"/>
        </w:rPr>
        <w:drawing>
          <wp:inline distT="0" distB="0" distL="0" distR="0">
            <wp:extent cx="321270" cy="383743"/>
            <wp:effectExtent l="0" t="0" r="0" b="0"/>
            <wp:docPr id="22" name="IM 22"/>
            <wp:cNvGraphicFramePr/>
            <a:graphic>
              <a:graphicData uri="http://schemas.openxmlformats.org/drawingml/2006/picture">
                <pic:pic>
                  <pic:nvPicPr>
                    <pic:cNvPr id="22" name="IM 22"/>
                    <pic:cNvPicPr/>
                  </pic:nvPicPr>
                  <pic:blipFill>
                    <a:blip r:embed="rId68"/>
                    <a:stretch>
                      <a:fillRect/>
                    </a:stretch>
                  </pic:blipFill>
                  <pic:spPr>
                    <a:xfrm rot="0">
                      <a:off x="0" y="0"/>
                      <a:ext cx="321270" cy="383743"/>
                    </a:xfrm>
                    <a:prstGeom prst="rect">
                      <a:avLst/>
                    </a:prstGeom>
                  </pic:spPr>
                </pic:pic>
              </a:graphicData>
            </a:graphic>
          </wp:inline>
        </w:drawing>
      </w:r>
      <w:r>
        <w:rPr>
          <w:rFonts w:ascii="Microsoft YaHei" w:hAnsi="Microsoft YaHei" w:eastAsia="Microsoft YaHei" w:cs="Microsoft YaHei"/>
          <w:sz w:val="23"/>
          <w:szCs w:val="23"/>
          <w:spacing w:val="-5"/>
          <w:w w:val="19"/>
          <w:position w:val="22"/>
        </w:rPr>
        <w:t>（</w:t>
      </w:r>
      <w:r>
        <w:rPr>
          <w:rFonts w:ascii="Microsoft YaHei" w:hAnsi="Microsoft YaHei" w:eastAsia="Microsoft YaHei" w:cs="Microsoft YaHei"/>
          <w:sz w:val="23"/>
          <w:szCs w:val="23"/>
          <w:spacing w:val="-14"/>
          <w:position w:val="22"/>
        </w:rPr>
        <w:t xml:space="preserve"> </w:t>
      </w:r>
      <w:r>
        <w:rPr>
          <w:rFonts w:ascii="Times New Roman" w:hAnsi="Times New Roman" w:eastAsia="Times New Roman" w:cs="Times New Roman"/>
          <w:sz w:val="23"/>
          <w:szCs w:val="23"/>
          <w:spacing w:val="-27"/>
          <w:w w:val="88"/>
          <w:position w:val="22"/>
        </w:rPr>
        <w:t>or </w:t>
      </w:r>
      <w:r>
        <w:rPr>
          <w:sz w:val="23"/>
          <w:szCs w:val="23"/>
          <w:position w:val="-2"/>
        </w:rPr>
        <w:drawing>
          <wp:inline distT="0" distB="0" distL="0" distR="0">
            <wp:extent cx="315996" cy="357150"/>
            <wp:effectExtent l="0" t="0" r="0" b="0"/>
            <wp:docPr id="24" name="IM 24"/>
            <wp:cNvGraphicFramePr/>
            <a:graphic>
              <a:graphicData uri="http://schemas.openxmlformats.org/drawingml/2006/picture">
                <pic:pic>
                  <pic:nvPicPr>
                    <pic:cNvPr id="24" name="IM 24"/>
                    <pic:cNvPicPr/>
                  </pic:nvPicPr>
                  <pic:blipFill>
                    <a:blip r:embed="rId69"/>
                    <a:stretch>
                      <a:fillRect/>
                    </a:stretch>
                  </pic:blipFill>
                  <pic:spPr>
                    <a:xfrm rot="0">
                      <a:off x="0" y="0"/>
                      <a:ext cx="315996" cy="357150"/>
                    </a:xfrm>
                    <a:prstGeom prst="rect">
                      <a:avLst/>
                    </a:prstGeom>
                  </pic:spPr>
                </pic:pic>
              </a:graphicData>
            </a:graphic>
          </wp:inline>
        </w:drawing>
      </w:r>
      <w:r>
        <w:rPr>
          <w:rFonts w:ascii="Times New Roman" w:hAnsi="Times New Roman" w:eastAsia="Times New Roman" w:cs="Times New Roman"/>
          <w:sz w:val="23"/>
          <w:szCs w:val="23"/>
          <w:spacing w:val="-27"/>
          <w:w w:val="88"/>
          <w:position w:val="22"/>
        </w:rPr>
        <w:t>) </w:t>
      </w:r>
      <w:r>
        <w:rPr>
          <w:rFonts w:ascii="Microsoft YaHei" w:hAnsi="Microsoft YaHei" w:eastAsia="Microsoft YaHei" w:cs="Microsoft YaHei"/>
          <w:sz w:val="23"/>
          <w:szCs w:val="23"/>
          <w:spacing w:val="-27"/>
          <w:w w:val="88"/>
          <w:position w:val="22"/>
        </w:rPr>
        <w:t>+</w:t>
      </w:r>
      <w:r>
        <w:rPr>
          <w:rFonts w:ascii="Microsoft YaHei" w:hAnsi="Microsoft YaHei" w:eastAsia="Microsoft YaHei" w:cs="Microsoft YaHei"/>
          <w:sz w:val="23"/>
          <w:szCs w:val="23"/>
          <w:spacing w:val="-16"/>
          <w:position w:val="22"/>
        </w:rPr>
        <w:t xml:space="preserve"> </w:t>
      </w:r>
      <w:r>
        <w:rPr>
          <w:sz w:val="23"/>
          <w:szCs w:val="23"/>
          <w:position w:val="-3"/>
        </w:rPr>
        <w:drawing>
          <wp:inline distT="0" distB="0" distL="0" distR="0">
            <wp:extent cx="148882" cy="379343"/>
            <wp:effectExtent l="0" t="0" r="0" b="0"/>
            <wp:docPr id="26" name="IM 26"/>
            <wp:cNvGraphicFramePr/>
            <a:graphic>
              <a:graphicData uri="http://schemas.openxmlformats.org/drawingml/2006/picture">
                <pic:pic>
                  <pic:nvPicPr>
                    <pic:cNvPr id="26" name="IM 26"/>
                    <pic:cNvPicPr/>
                  </pic:nvPicPr>
                  <pic:blipFill>
                    <a:blip r:embed="rId70"/>
                    <a:stretch>
                      <a:fillRect/>
                    </a:stretch>
                  </pic:blipFill>
                  <pic:spPr>
                    <a:xfrm rot="0">
                      <a:off x="0" y="0"/>
                      <a:ext cx="148882" cy="379343"/>
                    </a:xfrm>
                    <a:prstGeom prst="rect">
                      <a:avLst/>
                    </a:prstGeom>
                  </pic:spPr>
                </pic:pic>
              </a:graphicData>
            </a:graphic>
          </wp:inline>
        </w:drawing>
      </w:r>
      <w:r>
        <w:rPr>
          <w:sz w:val="23"/>
          <w:szCs w:val="23"/>
          <w:position w:val="-5"/>
        </w:rPr>
        <w:drawing>
          <wp:inline distT="0" distB="0" distL="0" distR="0">
            <wp:extent cx="321269" cy="394158"/>
            <wp:effectExtent l="0" t="0" r="0" b="0"/>
            <wp:docPr id="28" name="IM 28"/>
            <wp:cNvGraphicFramePr/>
            <a:graphic>
              <a:graphicData uri="http://schemas.openxmlformats.org/drawingml/2006/picture">
                <pic:pic>
                  <pic:nvPicPr>
                    <pic:cNvPr id="28" name="IM 28"/>
                    <pic:cNvPicPr/>
                  </pic:nvPicPr>
                  <pic:blipFill>
                    <a:blip r:embed="rId71"/>
                    <a:stretch>
                      <a:fillRect/>
                    </a:stretch>
                  </pic:blipFill>
                  <pic:spPr>
                    <a:xfrm rot="0">
                      <a:off x="0" y="0"/>
                      <a:ext cx="321269" cy="394158"/>
                    </a:xfrm>
                    <a:prstGeom prst="rect">
                      <a:avLst/>
                    </a:prstGeom>
                  </pic:spPr>
                </pic:pic>
              </a:graphicData>
            </a:graphic>
          </wp:inline>
        </w:drawing>
      </w:r>
      <w:r>
        <w:rPr>
          <w:rFonts w:ascii="Microsoft YaHei" w:hAnsi="Microsoft YaHei" w:eastAsia="Microsoft YaHei" w:cs="Microsoft YaHei"/>
          <w:sz w:val="23"/>
          <w:szCs w:val="23"/>
          <w:spacing w:val="-27"/>
          <w:w w:val="88"/>
          <w:position w:val="41"/>
        </w:rPr>
        <w:t>ù</w:t>
      </w:r>
      <w:r>
        <w:rPr>
          <w:rFonts w:ascii="Microsoft YaHei" w:hAnsi="Microsoft YaHei" w:eastAsia="Microsoft YaHei" w:cs="Microsoft YaHei"/>
          <w:sz w:val="23"/>
          <w:szCs w:val="23"/>
          <w:spacing w:val="-27"/>
          <w:w w:val="88"/>
          <w:position w:val="-5"/>
        </w:rPr>
        <w:t>」</w:t>
      </w:r>
      <w:r>
        <w:rPr>
          <w:rFonts w:ascii="Arial" w:hAnsi="Arial" w:eastAsia="Arial" w:cs="Arial"/>
          <w:sz w:val="23"/>
          <w:szCs w:val="23"/>
          <w:b/>
          <w:bCs/>
          <w:spacing w:val="-27"/>
          <w:w w:val="88"/>
          <w:position w:val="18"/>
        </w:rPr>
        <w:t>ú </w:t>
      </w:r>
      <w:r>
        <w:rPr>
          <w:rFonts w:ascii="Microsoft YaHei" w:hAnsi="Microsoft YaHei" w:eastAsia="Microsoft YaHei" w:cs="Microsoft YaHei"/>
          <w:sz w:val="23"/>
          <w:szCs w:val="23"/>
          <w:spacing w:val="-27"/>
          <w:w w:val="88"/>
          <w:position w:val="22"/>
        </w:rPr>
        <w:t>×</w:t>
      </w:r>
      <w:r>
        <w:rPr>
          <w:rFonts w:ascii="Microsoft YaHei" w:hAnsi="Microsoft YaHei" w:eastAsia="Microsoft YaHei" w:cs="Microsoft YaHei"/>
          <w:sz w:val="23"/>
          <w:szCs w:val="23"/>
          <w:spacing w:val="-32"/>
          <w:position w:val="22"/>
        </w:rPr>
        <w:t xml:space="preserve"> </w:t>
      </w:r>
      <w:r>
        <w:rPr>
          <w:rFonts w:ascii="Times New Roman" w:hAnsi="Times New Roman" w:eastAsia="Times New Roman" w:cs="Times New Roman"/>
          <w:sz w:val="23"/>
          <w:szCs w:val="23"/>
          <w:spacing w:val="-27"/>
          <w:w w:val="88"/>
          <w:position w:val="22"/>
        </w:rPr>
        <w:t>100</w:t>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pStyle w:val="BodyText"/>
        <w:ind w:left="1209"/>
        <w:spacing w:before="101" w:line="222" w:lineRule="auto"/>
        <w:rPr/>
      </w:pPr>
      <w:r>
        <w:rPr>
          <w:spacing w:val="-6"/>
        </w:rPr>
        <w:t>式中：</w:t>
      </w:r>
    </w:p>
    <w:p>
      <w:pPr>
        <w:pStyle w:val="BodyText"/>
        <w:ind w:left="1194"/>
        <w:spacing w:before="251" w:line="222" w:lineRule="auto"/>
        <w:rPr/>
      </w:pPr>
      <w:r>
        <w:rPr>
          <w:rFonts w:ascii="Times New Roman" w:hAnsi="Times New Roman" w:eastAsia="Times New Roman" w:cs="Times New Roman"/>
          <w:i/>
          <w:iCs/>
        </w:rPr>
        <w:t>GI</w:t>
      </w:r>
      <w:r>
        <w:rPr>
          <w:spacing w:val="7"/>
        </w:rPr>
        <w:t>为工业园区绿色指数；</w:t>
      </w:r>
    </w:p>
    <w:p>
      <w:pPr>
        <w:pStyle w:val="BodyText"/>
        <w:ind w:left="549" w:right="531" w:firstLine="661"/>
        <w:spacing w:before="237" w:line="337" w:lineRule="auto"/>
        <w:rPr/>
      </w:pPr>
      <w:r>
        <w:rPr>
          <w:rFonts w:ascii="Times New Roman" w:hAnsi="Times New Roman" w:eastAsia="Times New Roman" w:cs="Times New Roman"/>
          <w:sz w:val="24"/>
          <w:szCs w:val="24"/>
          <w:i/>
          <w:iCs/>
        </w:rPr>
        <w:t>EG</w:t>
      </w:r>
      <w:r>
        <w:rPr>
          <w:rFonts w:ascii="Times New Roman" w:hAnsi="Times New Roman" w:eastAsia="Times New Roman" w:cs="Times New Roman"/>
          <w:sz w:val="14"/>
          <w:szCs w:val="14"/>
          <w:i/>
          <w:iCs/>
          <w:position w:val="-5"/>
        </w:rPr>
        <w:t>i</w:t>
      </w:r>
      <w:r>
        <w:rPr>
          <w:rFonts w:ascii="Times New Roman" w:hAnsi="Times New Roman" w:eastAsia="Times New Roman" w:cs="Times New Roman"/>
          <w:sz w:val="14"/>
          <w:szCs w:val="14"/>
          <w:i/>
          <w:iCs/>
          <w:spacing w:val="35"/>
          <w:position w:val="-5"/>
        </w:rPr>
        <w:t xml:space="preserve"> </w:t>
      </w:r>
      <w:r>
        <w:rPr>
          <w:spacing w:val="3"/>
        </w:rPr>
        <w:t>为第</w:t>
      </w:r>
      <w:r>
        <w:rPr>
          <w:rFonts w:ascii="Times New Roman" w:hAnsi="Times New Roman" w:eastAsia="Times New Roman" w:cs="Times New Roman"/>
          <w:sz w:val="23"/>
          <w:szCs w:val="23"/>
          <w:i/>
          <w:iCs/>
          <w:spacing w:val="3"/>
        </w:rPr>
        <w:t>i </w:t>
      </w:r>
      <w:r>
        <w:rPr>
          <w:spacing w:val="3"/>
        </w:rPr>
        <w:t>项能源利用绿色化指标值；</w:t>
      </w:r>
      <w:r>
        <w:rPr>
          <w:rFonts w:ascii="Times New Roman" w:hAnsi="Times New Roman" w:eastAsia="Times New Roman" w:cs="Times New Roman"/>
          <w:sz w:val="24"/>
          <w:szCs w:val="24"/>
          <w:i/>
          <w:iCs/>
        </w:rPr>
        <w:t>EG</w:t>
      </w:r>
      <w:r>
        <w:rPr>
          <w:rFonts w:ascii="Times New Roman" w:hAnsi="Times New Roman" w:eastAsia="Times New Roman" w:cs="Times New Roman"/>
          <w:sz w:val="14"/>
          <w:szCs w:val="14"/>
          <w:i/>
          <w:iCs/>
          <w:position w:val="-5"/>
        </w:rPr>
        <w:t>bi</w:t>
      </w:r>
      <w:r>
        <w:rPr>
          <w:rFonts w:ascii="Times New Roman" w:hAnsi="Times New Roman" w:eastAsia="Times New Roman" w:cs="Times New Roman"/>
          <w:sz w:val="14"/>
          <w:szCs w:val="14"/>
          <w:i/>
          <w:iCs/>
          <w:spacing w:val="20"/>
          <w:position w:val="-5"/>
        </w:rPr>
        <w:t xml:space="preserve"> </w:t>
      </w:r>
      <w:r>
        <w:rPr>
          <w:spacing w:val="3"/>
        </w:rPr>
        <w:t>为第</w:t>
      </w:r>
      <w:r>
        <w:rPr>
          <w:rFonts w:ascii="Times New Roman" w:hAnsi="Times New Roman" w:eastAsia="Times New Roman" w:cs="Times New Roman"/>
          <w:sz w:val="23"/>
          <w:szCs w:val="23"/>
          <w:i/>
          <w:iCs/>
          <w:spacing w:val="3"/>
        </w:rPr>
        <w:t>i </w:t>
      </w:r>
      <w:r>
        <w:rPr>
          <w:spacing w:val="3"/>
        </w:rPr>
        <w:t>项能源利用绿</w:t>
      </w:r>
      <w:r>
        <w:rPr/>
        <w:t xml:space="preserve"> </w:t>
      </w:r>
      <w:r>
        <w:rPr>
          <w:spacing w:val="6"/>
        </w:rPr>
        <w:t>色指标引领值；</w:t>
      </w:r>
    </w:p>
    <w:p>
      <w:pPr>
        <w:spacing w:line="337" w:lineRule="auto"/>
        <w:sectPr>
          <w:footerReference w:type="default" r:id="rId57"/>
          <w:pgSz w:w="11906" w:h="16839"/>
          <w:pgMar w:top="1431" w:right="1055" w:bottom="1233" w:left="1054" w:header="0" w:footer="1047" w:gutter="0"/>
        </w:sectPr>
        <w:rPr/>
      </w:pPr>
    </w:p>
    <w:p>
      <w:pPr>
        <w:spacing w:line="309" w:lineRule="auto"/>
        <w:rPr>
          <w:rFonts w:ascii="Arial"/>
          <w:sz w:val="21"/>
        </w:rPr>
      </w:pPr>
      <w:r/>
    </w:p>
    <w:p>
      <w:pPr>
        <w:pStyle w:val="BodyText"/>
        <w:ind w:left="14" w:firstLine="660"/>
        <w:spacing w:before="101" w:line="338" w:lineRule="auto"/>
        <w:rPr/>
      </w:pPr>
      <w:r>
        <w:rPr>
          <w:rFonts w:ascii="Times New Roman" w:hAnsi="Times New Roman" w:eastAsia="Times New Roman" w:cs="Times New Roman"/>
          <w:sz w:val="24"/>
          <w:szCs w:val="24"/>
          <w:i/>
          <w:iCs/>
        </w:rPr>
        <w:t>RG</w:t>
      </w:r>
      <w:r>
        <w:rPr>
          <w:rFonts w:ascii="Times New Roman" w:hAnsi="Times New Roman" w:eastAsia="Times New Roman" w:cs="Times New Roman"/>
          <w:sz w:val="14"/>
          <w:szCs w:val="14"/>
          <w:i/>
          <w:iCs/>
          <w:position w:val="-5"/>
        </w:rPr>
        <w:t>i</w:t>
      </w:r>
      <w:r>
        <w:rPr>
          <w:rFonts w:ascii="Times New Roman" w:hAnsi="Times New Roman" w:eastAsia="Times New Roman" w:cs="Times New Roman"/>
          <w:sz w:val="14"/>
          <w:szCs w:val="14"/>
          <w:i/>
          <w:iCs/>
          <w:spacing w:val="35"/>
          <w:w w:val="101"/>
          <w:position w:val="-5"/>
        </w:rPr>
        <w:t xml:space="preserve"> </w:t>
      </w:r>
      <w:r>
        <w:rPr>
          <w:spacing w:val="3"/>
        </w:rPr>
        <w:t>为第</w:t>
      </w:r>
      <w:r>
        <w:rPr>
          <w:rFonts w:ascii="Times New Roman" w:hAnsi="Times New Roman" w:eastAsia="Times New Roman" w:cs="Times New Roman"/>
          <w:sz w:val="23"/>
          <w:szCs w:val="23"/>
          <w:i/>
          <w:iCs/>
          <w:spacing w:val="3"/>
        </w:rPr>
        <w:t>i </w:t>
      </w:r>
      <w:r>
        <w:rPr>
          <w:spacing w:val="3"/>
        </w:rPr>
        <w:t>项资源利用绿色化指标值，</w:t>
      </w:r>
      <w:r>
        <w:rPr>
          <w:rFonts w:ascii="Times New Roman" w:hAnsi="Times New Roman" w:eastAsia="Times New Roman" w:cs="Times New Roman"/>
          <w:sz w:val="24"/>
          <w:szCs w:val="24"/>
          <w:i/>
          <w:iCs/>
        </w:rPr>
        <w:t>RG</w:t>
      </w:r>
      <w:r>
        <w:rPr>
          <w:rFonts w:ascii="Times New Roman" w:hAnsi="Times New Roman" w:eastAsia="Times New Roman" w:cs="Times New Roman"/>
          <w:sz w:val="14"/>
          <w:szCs w:val="14"/>
          <w:i/>
          <w:iCs/>
          <w:position w:val="-5"/>
        </w:rPr>
        <w:t>bi</w:t>
      </w:r>
      <w:r>
        <w:rPr>
          <w:rFonts w:ascii="Times New Roman" w:hAnsi="Times New Roman" w:eastAsia="Times New Roman" w:cs="Times New Roman"/>
          <w:sz w:val="14"/>
          <w:szCs w:val="14"/>
          <w:i/>
          <w:iCs/>
          <w:spacing w:val="20"/>
          <w:position w:val="-5"/>
        </w:rPr>
        <w:t xml:space="preserve"> </w:t>
      </w:r>
      <w:r>
        <w:rPr>
          <w:spacing w:val="3"/>
        </w:rPr>
        <w:t>为第</w:t>
      </w:r>
      <w:r>
        <w:rPr>
          <w:rFonts w:ascii="Times New Roman" w:hAnsi="Times New Roman" w:eastAsia="Times New Roman" w:cs="Times New Roman"/>
          <w:sz w:val="23"/>
          <w:szCs w:val="23"/>
          <w:i/>
          <w:iCs/>
          <w:spacing w:val="3"/>
        </w:rPr>
        <w:t>i </w:t>
      </w:r>
      <w:r>
        <w:rPr>
          <w:spacing w:val="3"/>
        </w:rPr>
        <w:t>项资源利用绿</w:t>
      </w:r>
      <w:r>
        <w:rPr/>
        <w:t xml:space="preserve"> </w:t>
      </w:r>
      <w:r>
        <w:rPr>
          <w:spacing w:val="6"/>
        </w:rPr>
        <w:t>色指标引领值；</w:t>
      </w:r>
    </w:p>
    <w:p>
      <w:pPr>
        <w:pStyle w:val="BodyText"/>
        <w:ind w:left="14" w:firstLine="659"/>
        <w:spacing w:before="112" w:line="338" w:lineRule="auto"/>
        <w:rPr/>
      </w:pPr>
      <w:r>
        <w:rPr>
          <w:rFonts w:ascii="Times New Roman" w:hAnsi="Times New Roman" w:eastAsia="Times New Roman" w:cs="Times New Roman"/>
          <w:sz w:val="24"/>
          <w:szCs w:val="24"/>
          <w:i/>
          <w:iCs/>
        </w:rPr>
        <w:t>IG</w:t>
      </w:r>
      <w:r>
        <w:rPr>
          <w:rFonts w:ascii="Times New Roman" w:hAnsi="Times New Roman" w:eastAsia="Times New Roman" w:cs="Times New Roman"/>
          <w:sz w:val="14"/>
          <w:szCs w:val="14"/>
          <w:i/>
          <w:iCs/>
          <w:position w:val="-5"/>
        </w:rPr>
        <w:t>i</w:t>
      </w:r>
      <w:r>
        <w:rPr>
          <w:rFonts w:ascii="Times New Roman" w:hAnsi="Times New Roman" w:eastAsia="Times New Roman" w:cs="Times New Roman"/>
          <w:sz w:val="14"/>
          <w:szCs w:val="14"/>
          <w:i/>
          <w:iCs/>
          <w:spacing w:val="7"/>
          <w:position w:val="-5"/>
        </w:rPr>
        <w:t xml:space="preserve">  </w:t>
      </w:r>
      <w:r>
        <w:rPr>
          <w:spacing w:val="7"/>
        </w:rPr>
        <w:t>为第</w:t>
      </w:r>
      <w:r>
        <w:rPr>
          <w:rFonts w:ascii="Times New Roman" w:hAnsi="Times New Roman" w:eastAsia="Times New Roman" w:cs="Times New Roman"/>
          <w:sz w:val="23"/>
          <w:szCs w:val="23"/>
          <w:i/>
          <w:iCs/>
          <w:spacing w:val="7"/>
        </w:rPr>
        <w:t>i </w:t>
      </w:r>
      <w:r>
        <w:rPr>
          <w:spacing w:val="7"/>
        </w:rPr>
        <w:t>项基础设施绿色化指标值，</w:t>
      </w:r>
      <w:r>
        <w:rPr>
          <w:rFonts w:ascii="Times New Roman" w:hAnsi="Times New Roman" w:eastAsia="Times New Roman" w:cs="Times New Roman"/>
          <w:sz w:val="24"/>
          <w:szCs w:val="24"/>
          <w:i/>
          <w:iCs/>
        </w:rPr>
        <w:t>IG</w:t>
      </w:r>
      <w:r>
        <w:rPr>
          <w:rFonts w:ascii="Times New Roman" w:hAnsi="Times New Roman" w:eastAsia="Times New Roman" w:cs="Times New Roman"/>
          <w:sz w:val="14"/>
          <w:szCs w:val="14"/>
          <w:i/>
          <w:iCs/>
          <w:position w:val="-5"/>
        </w:rPr>
        <w:t>bi</w:t>
      </w:r>
      <w:r>
        <w:rPr>
          <w:rFonts w:ascii="Times New Roman" w:hAnsi="Times New Roman" w:eastAsia="Times New Roman" w:cs="Times New Roman"/>
          <w:sz w:val="14"/>
          <w:szCs w:val="14"/>
          <w:i/>
          <w:iCs/>
          <w:spacing w:val="37"/>
          <w:w w:val="101"/>
          <w:position w:val="-5"/>
        </w:rPr>
        <w:t xml:space="preserve"> </w:t>
      </w:r>
      <w:r>
        <w:rPr>
          <w:spacing w:val="7"/>
        </w:rPr>
        <w:t>为第</w:t>
      </w:r>
      <w:r>
        <w:rPr>
          <w:rFonts w:ascii="Times New Roman" w:hAnsi="Times New Roman" w:eastAsia="Times New Roman" w:cs="Times New Roman"/>
          <w:sz w:val="23"/>
          <w:szCs w:val="23"/>
          <w:i/>
          <w:iCs/>
          <w:spacing w:val="7"/>
        </w:rPr>
        <w:t>i </w:t>
      </w:r>
      <w:r>
        <w:rPr>
          <w:spacing w:val="7"/>
        </w:rPr>
        <w:t>项基础设施绿</w:t>
      </w:r>
      <w:r>
        <w:rPr/>
        <w:t xml:space="preserve"> </w:t>
      </w:r>
      <w:r>
        <w:rPr>
          <w:spacing w:val="6"/>
        </w:rPr>
        <w:t>色指标引领值；</w:t>
      </w:r>
    </w:p>
    <w:p>
      <w:pPr>
        <w:pStyle w:val="BodyText"/>
        <w:ind w:right="3" w:firstLine="682"/>
        <w:spacing w:before="112" w:line="338" w:lineRule="auto"/>
        <w:rPr/>
      </w:pPr>
      <w:r>
        <w:rPr>
          <w:rFonts w:ascii="Times New Roman" w:hAnsi="Times New Roman" w:eastAsia="Times New Roman" w:cs="Times New Roman"/>
          <w:sz w:val="24"/>
          <w:szCs w:val="24"/>
          <w:i/>
          <w:iCs/>
        </w:rPr>
        <w:t>CG</w:t>
      </w:r>
      <w:r>
        <w:rPr>
          <w:rFonts w:ascii="Times New Roman" w:hAnsi="Times New Roman" w:eastAsia="Times New Roman" w:cs="Times New Roman"/>
          <w:sz w:val="14"/>
          <w:szCs w:val="14"/>
          <w:i/>
          <w:iCs/>
          <w:position w:val="-5"/>
        </w:rPr>
        <w:t>i</w:t>
      </w:r>
      <w:r>
        <w:rPr>
          <w:rFonts w:ascii="Times New Roman" w:hAnsi="Times New Roman" w:eastAsia="Times New Roman" w:cs="Times New Roman"/>
          <w:sz w:val="14"/>
          <w:szCs w:val="14"/>
          <w:i/>
          <w:iCs/>
          <w:spacing w:val="48"/>
          <w:w w:val="101"/>
          <w:position w:val="-5"/>
        </w:rPr>
        <w:t xml:space="preserve"> </w:t>
      </w:r>
      <w:r>
        <w:rPr>
          <w:spacing w:val="1"/>
        </w:rPr>
        <w:t>为第</w:t>
      </w:r>
      <w:r>
        <w:rPr>
          <w:rFonts w:ascii="Times New Roman" w:hAnsi="Times New Roman" w:eastAsia="Times New Roman" w:cs="Times New Roman"/>
          <w:sz w:val="23"/>
          <w:szCs w:val="23"/>
          <w:i/>
          <w:iCs/>
          <w:spacing w:val="1"/>
        </w:rPr>
        <w:t>i </w:t>
      </w:r>
      <w:r>
        <w:rPr>
          <w:spacing w:val="1"/>
        </w:rPr>
        <w:t>项产业绿色化指标值，</w:t>
      </w:r>
      <w:r>
        <w:rPr>
          <w:rFonts w:ascii="Times New Roman" w:hAnsi="Times New Roman" w:eastAsia="Times New Roman" w:cs="Times New Roman"/>
          <w:sz w:val="24"/>
          <w:szCs w:val="24"/>
          <w:i/>
          <w:iCs/>
        </w:rPr>
        <w:t>CG</w:t>
      </w:r>
      <w:r>
        <w:rPr>
          <w:rFonts w:ascii="Times New Roman" w:hAnsi="Times New Roman" w:eastAsia="Times New Roman" w:cs="Times New Roman"/>
          <w:sz w:val="14"/>
          <w:szCs w:val="14"/>
          <w:i/>
          <w:iCs/>
          <w:position w:val="-5"/>
        </w:rPr>
        <w:t>bi</w:t>
      </w:r>
      <w:r>
        <w:rPr>
          <w:rFonts w:ascii="Times New Roman" w:hAnsi="Times New Roman" w:eastAsia="Times New Roman" w:cs="Times New Roman"/>
          <w:sz w:val="14"/>
          <w:szCs w:val="14"/>
          <w:i/>
          <w:iCs/>
          <w:spacing w:val="22"/>
          <w:w w:val="102"/>
          <w:position w:val="-5"/>
        </w:rPr>
        <w:t xml:space="preserve"> </w:t>
      </w:r>
      <w:r>
        <w:rPr>
          <w:spacing w:val="1"/>
        </w:rPr>
        <w:t>为第</w:t>
      </w:r>
      <w:r>
        <w:rPr>
          <w:rFonts w:ascii="Times New Roman" w:hAnsi="Times New Roman" w:eastAsia="Times New Roman" w:cs="Times New Roman"/>
          <w:sz w:val="23"/>
          <w:szCs w:val="23"/>
          <w:i/>
          <w:iCs/>
          <w:spacing w:val="1"/>
        </w:rPr>
        <w:t>i </w:t>
      </w:r>
      <w:r>
        <w:rPr>
          <w:spacing w:val="1"/>
        </w:rPr>
        <w:t>项产业绿色指标引</w:t>
      </w:r>
      <w:r>
        <w:rPr/>
        <w:t xml:space="preserve"> </w:t>
      </w:r>
      <w:r>
        <w:rPr>
          <w:spacing w:val="6"/>
        </w:rPr>
        <w:t>领值；</w:t>
      </w:r>
    </w:p>
    <w:p>
      <w:pPr>
        <w:pStyle w:val="BodyText"/>
        <w:ind w:left="14" w:right="3" w:firstLine="660"/>
        <w:spacing w:before="112" w:line="338" w:lineRule="auto"/>
        <w:rPr/>
      </w:pPr>
      <w:r>
        <w:rPr>
          <w:rFonts w:ascii="Times New Roman" w:hAnsi="Times New Roman" w:eastAsia="Times New Roman" w:cs="Times New Roman"/>
          <w:sz w:val="24"/>
          <w:szCs w:val="24"/>
          <w:i/>
          <w:iCs/>
        </w:rPr>
        <w:t>HG</w:t>
      </w:r>
      <w:r>
        <w:rPr>
          <w:rFonts w:ascii="Times New Roman" w:hAnsi="Times New Roman" w:eastAsia="Times New Roman" w:cs="Times New Roman"/>
          <w:sz w:val="14"/>
          <w:szCs w:val="14"/>
          <w:i/>
          <w:iCs/>
          <w:position w:val="-5"/>
        </w:rPr>
        <w:t>i</w:t>
      </w:r>
      <w:r>
        <w:rPr>
          <w:rFonts w:ascii="Times New Roman" w:hAnsi="Times New Roman" w:eastAsia="Times New Roman" w:cs="Times New Roman"/>
          <w:sz w:val="14"/>
          <w:szCs w:val="14"/>
          <w:i/>
          <w:iCs/>
          <w:spacing w:val="31"/>
          <w:w w:val="101"/>
          <w:position w:val="-5"/>
        </w:rPr>
        <w:t xml:space="preserve"> </w:t>
      </w:r>
      <w:r>
        <w:rPr>
          <w:spacing w:val="12"/>
        </w:rPr>
        <w:t>为第</w:t>
      </w:r>
      <w:r>
        <w:rPr>
          <w:rFonts w:ascii="Times New Roman" w:hAnsi="Times New Roman" w:eastAsia="Times New Roman" w:cs="Times New Roman"/>
          <w:sz w:val="23"/>
          <w:szCs w:val="23"/>
          <w:i/>
          <w:iCs/>
          <w:spacing w:val="12"/>
        </w:rPr>
        <w:t>i </w:t>
      </w:r>
      <w:r>
        <w:rPr>
          <w:spacing w:val="12"/>
        </w:rPr>
        <w:t>项生态环境绿色指标值，</w:t>
      </w:r>
      <w:r>
        <w:rPr>
          <w:rFonts w:ascii="Times New Roman" w:hAnsi="Times New Roman" w:eastAsia="Times New Roman" w:cs="Times New Roman"/>
          <w:sz w:val="24"/>
          <w:szCs w:val="24"/>
          <w:i/>
          <w:iCs/>
        </w:rPr>
        <w:t>HG</w:t>
      </w:r>
      <w:r>
        <w:rPr>
          <w:rFonts w:ascii="Times New Roman" w:hAnsi="Times New Roman" w:eastAsia="Times New Roman" w:cs="Times New Roman"/>
          <w:sz w:val="14"/>
          <w:szCs w:val="14"/>
          <w:i/>
          <w:iCs/>
          <w:position w:val="-5"/>
        </w:rPr>
        <w:t>bi</w:t>
      </w:r>
      <w:r>
        <w:rPr>
          <w:rFonts w:ascii="Times New Roman" w:hAnsi="Times New Roman" w:eastAsia="Times New Roman" w:cs="Times New Roman"/>
          <w:sz w:val="14"/>
          <w:szCs w:val="14"/>
          <w:i/>
          <w:iCs/>
          <w:spacing w:val="12"/>
          <w:position w:val="-5"/>
        </w:rPr>
        <w:t xml:space="preserve">  </w:t>
      </w:r>
      <w:r>
        <w:rPr>
          <w:spacing w:val="12"/>
        </w:rPr>
        <w:t>为第</w:t>
      </w:r>
      <w:r>
        <w:rPr>
          <w:rFonts w:ascii="Times New Roman" w:hAnsi="Times New Roman" w:eastAsia="Times New Roman" w:cs="Times New Roman"/>
          <w:sz w:val="23"/>
          <w:szCs w:val="23"/>
          <w:i/>
          <w:iCs/>
          <w:spacing w:val="12"/>
        </w:rPr>
        <w:t>i </w:t>
      </w:r>
      <w:r>
        <w:rPr>
          <w:spacing w:val="12"/>
        </w:rPr>
        <w:t>项生态</w:t>
      </w:r>
      <w:r>
        <w:rPr>
          <w:spacing w:val="11"/>
        </w:rPr>
        <w:t>环境绿</w:t>
      </w:r>
      <w:r>
        <w:rPr/>
        <w:t xml:space="preserve"> </w:t>
      </w:r>
      <w:r>
        <w:rPr>
          <w:spacing w:val="6"/>
        </w:rPr>
        <w:t>色指标引领值；</w:t>
      </w:r>
    </w:p>
    <w:p>
      <w:pPr>
        <w:pStyle w:val="BodyText"/>
        <w:ind w:left="23" w:right="3" w:firstLine="646"/>
        <w:spacing w:before="113" w:line="338" w:lineRule="auto"/>
        <w:rPr/>
      </w:pPr>
      <w:r>
        <w:rPr>
          <w:rFonts w:ascii="Times New Roman" w:hAnsi="Times New Roman" w:eastAsia="Times New Roman" w:cs="Times New Roman"/>
          <w:sz w:val="24"/>
          <w:szCs w:val="24"/>
          <w:i/>
          <w:iCs/>
        </w:rPr>
        <w:t>MG</w:t>
      </w:r>
      <w:r>
        <w:rPr>
          <w:rFonts w:ascii="Times New Roman" w:hAnsi="Times New Roman" w:eastAsia="Times New Roman" w:cs="Times New Roman"/>
          <w:sz w:val="14"/>
          <w:szCs w:val="14"/>
          <w:i/>
          <w:iCs/>
          <w:position w:val="-5"/>
        </w:rPr>
        <w:t>i</w:t>
      </w:r>
      <w:r>
        <w:rPr>
          <w:rFonts w:ascii="Times New Roman" w:hAnsi="Times New Roman" w:eastAsia="Times New Roman" w:cs="Times New Roman"/>
          <w:sz w:val="14"/>
          <w:szCs w:val="14"/>
          <w:i/>
          <w:iCs/>
          <w:spacing w:val="35"/>
          <w:w w:val="101"/>
          <w:position w:val="-5"/>
        </w:rPr>
        <w:t xml:space="preserve"> </w:t>
      </w:r>
      <w:r>
        <w:rPr>
          <w:spacing w:val="10"/>
        </w:rPr>
        <w:t>为第</w:t>
      </w:r>
      <w:r>
        <w:rPr>
          <w:rFonts w:ascii="Times New Roman" w:hAnsi="Times New Roman" w:eastAsia="Times New Roman" w:cs="Times New Roman"/>
          <w:sz w:val="23"/>
          <w:szCs w:val="23"/>
          <w:i/>
          <w:iCs/>
          <w:spacing w:val="10"/>
        </w:rPr>
        <w:t>i </w:t>
      </w:r>
      <w:r>
        <w:rPr>
          <w:spacing w:val="10"/>
        </w:rPr>
        <w:t>项运行管理绿色化指标值，</w:t>
      </w:r>
      <w:r>
        <w:rPr>
          <w:rFonts w:ascii="Times New Roman" w:hAnsi="Times New Roman" w:eastAsia="Times New Roman" w:cs="Times New Roman"/>
          <w:sz w:val="24"/>
          <w:szCs w:val="24"/>
          <w:i/>
          <w:iCs/>
        </w:rPr>
        <w:t>MG</w:t>
      </w:r>
      <w:r>
        <w:rPr>
          <w:rFonts w:ascii="Times New Roman" w:hAnsi="Times New Roman" w:eastAsia="Times New Roman" w:cs="Times New Roman"/>
          <w:sz w:val="14"/>
          <w:szCs w:val="14"/>
          <w:i/>
          <w:iCs/>
          <w:position w:val="-5"/>
        </w:rPr>
        <w:t>bi</w:t>
      </w:r>
      <w:r>
        <w:rPr>
          <w:rFonts w:ascii="Times New Roman" w:hAnsi="Times New Roman" w:eastAsia="Times New Roman" w:cs="Times New Roman"/>
          <w:sz w:val="14"/>
          <w:szCs w:val="14"/>
          <w:i/>
          <w:iCs/>
          <w:spacing w:val="10"/>
          <w:position w:val="-5"/>
        </w:rPr>
        <w:t xml:space="preserve">  </w:t>
      </w:r>
      <w:r>
        <w:rPr>
          <w:spacing w:val="10"/>
        </w:rPr>
        <w:t>为第</w:t>
      </w:r>
      <w:r>
        <w:rPr>
          <w:rFonts w:ascii="Times New Roman" w:hAnsi="Times New Roman" w:eastAsia="Times New Roman" w:cs="Times New Roman"/>
          <w:sz w:val="23"/>
          <w:szCs w:val="23"/>
          <w:i/>
          <w:iCs/>
          <w:spacing w:val="10"/>
        </w:rPr>
        <w:t>i </w:t>
      </w:r>
      <w:r>
        <w:rPr>
          <w:spacing w:val="10"/>
        </w:rPr>
        <w:t>项运行管理</w:t>
      </w:r>
      <w:r>
        <w:rPr/>
        <w:t xml:space="preserve"> </w:t>
      </w:r>
      <w:r>
        <w:rPr>
          <w:spacing w:val="5"/>
        </w:rPr>
        <w:t>绿色指标引领值。</w:t>
      </w:r>
    </w:p>
    <w:p>
      <w:pPr>
        <w:pStyle w:val="BodyText"/>
        <w:ind w:left="12" w:right="3" w:firstLine="487"/>
        <w:spacing w:before="10" w:line="233" w:lineRule="auto"/>
        <w:jc w:val="both"/>
        <w:rPr>
          <w:sz w:val="24"/>
          <w:szCs w:val="24"/>
        </w:rPr>
      </w:pPr>
      <w:r>
        <w:rPr>
          <w:sz w:val="24"/>
          <w:szCs w:val="24"/>
          <w:spacing w:val="2"/>
        </w:rPr>
        <w:t>注：正向指标（越大越好的指标）和逆向指标（越小越好的指标）数值的无量</w:t>
      </w:r>
      <w:r>
        <w:rPr>
          <w:sz w:val="24"/>
          <w:szCs w:val="24"/>
        </w:rPr>
        <w:t xml:space="preserve"> </w:t>
      </w:r>
      <w:r>
        <w:rPr>
          <w:sz w:val="24"/>
          <w:szCs w:val="24"/>
          <w:spacing w:val="2"/>
        </w:rPr>
        <w:t>纲化分别采用指标值/基准值、基准值/指标值。在全部指标中，单位工业增加值废</w:t>
      </w:r>
      <w:r>
        <w:rPr>
          <w:sz w:val="24"/>
          <w:szCs w:val="24"/>
        </w:rPr>
        <w:t xml:space="preserve"> </w:t>
      </w:r>
      <w:r>
        <w:rPr>
          <w:sz w:val="24"/>
          <w:szCs w:val="24"/>
          <w:spacing w:val="-1"/>
        </w:rPr>
        <w:t>水排放量和主要污染物弹性系数属于逆向指标，无量纲化</w:t>
      </w:r>
      <w:r>
        <w:rPr>
          <w:sz w:val="24"/>
          <w:szCs w:val="24"/>
          <w:spacing w:val="-2"/>
        </w:rPr>
        <w:t>方法采用基准值/指标值。</w:t>
      </w:r>
    </w:p>
    <w:p>
      <w:pPr>
        <w:ind w:left="655"/>
        <w:spacing w:before="143" w:line="226" w:lineRule="auto"/>
        <w:rPr>
          <w:rFonts w:ascii="SimHei" w:hAnsi="SimHei" w:eastAsia="SimHei" w:cs="SimHei"/>
          <w:sz w:val="31"/>
          <w:szCs w:val="31"/>
        </w:rPr>
      </w:pPr>
      <w:r>
        <w:rPr>
          <w:rFonts w:ascii="SimHei" w:hAnsi="SimHei" w:eastAsia="SimHei" w:cs="SimHei"/>
          <w:sz w:val="31"/>
          <w:szCs w:val="31"/>
          <w:spacing w:val="12"/>
        </w:rPr>
        <w:t>二、能源利用化绿色指标（</w:t>
      </w:r>
      <w:r>
        <w:rPr>
          <w:rFonts w:ascii="Times New Roman" w:hAnsi="Times New Roman" w:eastAsia="Times New Roman" w:cs="Times New Roman"/>
          <w:sz w:val="31"/>
          <w:szCs w:val="31"/>
          <w:spacing w:val="12"/>
        </w:rPr>
        <w:t>3</w:t>
      </w:r>
      <w:r>
        <w:rPr>
          <w:rFonts w:ascii="SimHei" w:hAnsi="SimHei" w:eastAsia="SimHei" w:cs="SimHei"/>
          <w:sz w:val="31"/>
          <w:szCs w:val="31"/>
          <w:spacing w:val="12"/>
        </w:rPr>
        <w:t>个必选指标）</w:t>
      </w:r>
    </w:p>
    <w:p>
      <w:pPr>
        <w:pStyle w:val="BodyText"/>
        <w:ind w:left="4" w:right="3" w:firstLine="663"/>
        <w:spacing w:before="247" w:line="356" w:lineRule="auto"/>
        <w:rPr/>
      </w:pPr>
      <w:r>
        <w:rPr>
          <w:spacing w:val="12"/>
        </w:rPr>
        <w:t>能源利用绿色化指标包括能源产出率和可再生能源使用比</w:t>
      </w:r>
      <w:r>
        <w:rPr>
          <w:spacing w:val="8"/>
        </w:rPr>
        <w:t xml:space="preserve"> </w:t>
      </w:r>
      <w:r>
        <w:rPr>
          <w:spacing w:val="7"/>
        </w:rPr>
        <w:t>例、清洁能源使用率</w:t>
      </w:r>
      <w:r>
        <w:rPr>
          <w:spacing w:val="-56"/>
        </w:rPr>
        <w:t xml:space="preserve"> </w:t>
      </w:r>
      <w:r>
        <w:rPr>
          <w:rFonts w:ascii="Times New Roman" w:hAnsi="Times New Roman" w:eastAsia="Times New Roman" w:cs="Times New Roman"/>
          <w:spacing w:val="7"/>
        </w:rPr>
        <w:t>3 </w:t>
      </w:r>
      <w:r>
        <w:rPr>
          <w:spacing w:val="7"/>
        </w:rPr>
        <w:t>个必选指标。</w:t>
      </w:r>
    </w:p>
    <w:p>
      <w:pPr>
        <w:ind w:left="666"/>
        <w:spacing w:before="49" w:line="229" w:lineRule="auto"/>
        <w:rPr>
          <w:rFonts w:ascii="KaiTi" w:hAnsi="KaiTi" w:eastAsia="KaiTi" w:cs="KaiTi"/>
          <w:sz w:val="31"/>
          <w:szCs w:val="31"/>
        </w:rPr>
      </w:pPr>
      <w:r>
        <w:rPr>
          <w:rFonts w:ascii="KaiTi" w:hAnsi="KaiTi" w:eastAsia="KaiTi" w:cs="KaiTi"/>
          <w:sz w:val="31"/>
          <w:szCs w:val="31"/>
          <w:spacing w:val="5"/>
        </w:rPr>
        <w:t>（一）能源产出率（必选）</w:t>
      </w:r>
    </w:p>
    <w:p>
      <w:pPr>
        <w:pStyle w:val="BodyText"/>
        <w:ind w:left="17" w:right="3" w:firstLine="632"/>
        <w:spacing w:before="241" w:line="363" w:lineRule="auto"/>
        <w:rPr/>
      </w:pPr>
      <w:r>
        <w:rPr>
          <w:spacing w:val="13"/>
        </w:rPr>
        <w:t>指标解释：指报告期内园区工业增加值与能源消耗总量的</w:t>
      </w:r>
      <w:r>
        <w:rPr>
          <w:spacing w:val="2"/>
        </w:rPr>
        <w:t xml:space="preserve"> </w:t>
      </w:r>
      <w:r>
        <w:rPr>
          <w:spacing w:val="12"/>
        </w:rPr>
        <w:t>比值，该项指标越大，表明能源产出效率越高。能源主要包括</w:t>
      </w:r>
      <w:r>
        <w:rPr>
          <w:spacing w:val="15"/>
        </w:rPr>
        <w:t xml:space="preserve"> </w:t>
      </w:r>
      <w:r>
        <w:rPr>
          <w:spacing w:val="12"/>
        </w:rPr>
        <w:t>原煤、原油、天然气、核电、水电、风电等一次能源。工业增</w:t>
      </w:r>
      <w:r>
        <w:rPr>
          <w:spacing w:val="15"/>
        </w:rPr>
        <w:t xml:space="preserve"> </w:t>
      </w:r>
      <w:r>
        <w:rPr>
          <w:spacing w:val="4"/>
        </w:rPr>
        <w:t>加值采用</w:t>
      </w:r>
      <w:r>
        <w:rPr>
          <w:spacing w:val="-61"/>
        </w:rPr>
        <w:t xml:space="preserve"> </w:t>
      </w:r>
      <w:r>
        <w:rPr>
          <w:rFonts w:ascii="Times New Roman" w:hAnsi="Times New Roman" w:eastAsia="Times New Roman" w:cs="Times New Roman"/>
          <w:spacing w:val="4"/>
        </w:rPr>
        <w:t>2010</w:t>
      </w:r>
      <w:r>
        <w:rPr>
          <w:rFonts w:ascii="Times New Roman" w:hAnsi="Times New Roman" w:eastAsia="Times New Roman" w:cs="Times New Roman"/>
          <w:spacing w:val="33"/>
        </w:rPr>
        <w:t xml:space="preserve"> </w:t>
      </w:r>
      <w:r>
        <w:rPr>
          <w:spacing w:val="4"/>
        </w:rPr>
        <w:t>年不变价，下同。</w:t>
      </w:r>
    </w:p>
    <w:p>
      <w:pPr>
        <w:pStyle w:val="BodyText"/>
        <w:ind w:left="37" w:firstLine="621"/>
        <w:spacing w:line="345" w:lineRule="auto"/>
        <w:rPr/>
      </w:pPr>
      <w:r>
        <w:rPr>
          <w:spacing w:val="14"/>
        </w:rPr>
        <w:t>计算公式：能源产出率</w:t>
      </w:r>
      <w:r>
        <w:rPr>
          <w:rFonts w:ascii="Times New Roman" w:hAnsi="Times New Roman" w:eastAsia="Times New Roman" w:cs="Times New Roman"/>
          <w:spacing w:val="14"/>
        </w:rPr>
        <w:t>=</w:t>
      </w:r>
      <w:r>
        <w:rPr>
          <w:spacing w:val="14"/>
        </w:rPr>
        <w:t>园区工业增加值（万元不变价）</w:t>
      </w:r>
      <w:r>
        <w:rPr>
          <w:rFonts w:ascii="Times New Roman" w:hAnsi="Times New Roman" w:eastAsia="Times New Roman" w:cs="Times New Roman"/>
          <w:spacing w:val="14"/>
        </w:rPr>
        <w:t>/</w:t>
      </w:r>
      <w:r>
        <w:rPr>
          <w:rFonts w:ascii="Times New Roman" w:hAnsi="Times New Roman" w:eastAsia="Times New Roman" w:cs="Times New Roman"/>
          <w:spacing w:val="6"/>
        </w:rPr>
        <w:t xml:space="preserve"> </w:t>
      </w:r>
      <w:r>
        <w:rPr>
          <w:spacing w:val="5"/>
        </w:rPr>
        <w:t>能源综合消耗总量（</w:t>
      </w:r>
      <w:r>
        <w:rPr>
          <w:rFonts w:ascii="Times New Roman" w:hAnsi="Times New Roman" w:eastAsia="Times New Roman" w:cs="Times New Roman"/>
        </w:rPr>
        <w:t>tce</w:t>
      </w:r>
      <w:r>
        <w:rPr>
          <w:spacing w:val="5"/>
        </w:rPr>
        <w:t>）。</w:t>
      </w:r>
    </w:p>
    <w:p>
      <w:pPr>
        <w:spacing w:line="345" w:lineRule="auto"/>
        <w:sectPr>
          <w:footerReference w:type="default" r:id="rId72"/>
          <w:pgSz w:w="11906" w:h="16839"/>
          <w:pgMar w:top="1431" w:right="1585" w:bottom="1231" w:left="1588" w:header="0" w:footer="1047" w:gutter="0"/>
        </w:sectPr>
        <w:rPr/>
      </w:pPr>
    </w:p>
    <w:p>
      <w:pPr>
        <w:spacing w:line="321" w:lineRule="auto"/>
        <w:rPr>
          <w:rFonts w:ascii="Arial"/>
          <w:sz w:val="21"/>
        </w:rPr>
      </w:pPr>
      <w:r/>
    </w:p>
    <w:p>
      <w:pPr>
        <w:ind w:left="668"/>
        <w:spacing w:before="101" w:line="233" w:lineRule="auto"/>
        <w:rPr>
          <w:rFonts w:ascii="KaiTi" w:hAnsi="KaiTi" w:eastAsia="KaiTi" w:cs="KaiTi"/>
          <w:sz w:val="31"/>
          <w:szCs w:val="31"/>
        </w:rPr>
      </w:pPr>
      <w:r>
        <w:rPr>
          <w:rFonts w:ascii="KaiTi" w:hAnsi="KaiTi" w:eastAsia="KaiTi" w:cs="KaiTi"/>
          <w:sz w:val="31"/>
          <w:szCs w:val="31"/>
          <w:spacing w:val="6"/>
        </w:rPr>
        <w:t>（二）可再生能源使用比例（必选）</w:t>
      </w:r>
    </w:p>
    <w:p>
      <w:pPr>
        <w:pStyle w:val="BodyText"/>
        <w:ind w:left="22" w:right="113" w:firstLine="639"/>
        <w:spacing w:before="234" w:line="360" w:lineRule="auto"/>
        <w:rPr/>
      </w:pPr>
      <w:r>
        <w:rPr>
          <w:spacing w:val="10"/>
        </w:rPr>
        <w:t>指标解释：</w:t>
      </w:r>
      <w:r>
        <w:rPr>
          <w:spacing w:val="-87"/>
        </w:rPr>
        <w:t xml:space="preserve"> </w:t>
      </w:r>
      <w:r>
        <w:rPr>
          <w:spacing w:val="10"/>
        </w:rPr>
        <w:t>园区内工业企业的可再生能源使用量与综合能</w:t>
      </w:r>
      <w:r>
        <w:rPr/>
        <w:t xml:space="preserve"> </w:t>
      </w:r>
      <w:r>
        <w:rPr>
          <w:spacing w:val="12"/>
        </w:rPr>
        <w:t>耗总量的比值。可再生能源包括太阳能、水能、生物质能、地</w:t>
      </w:r>
      <w:r>
        <w:rPr>
          <w:spacing w:val="13"/>
        </w:rPr>
        <w:t xml:space="preserve"> </w:t>
      </w:r>
      <w:r>
        <w:rPr>
          <w:spacing w:val="7"/>
        </w:rPr>
        <w:t>热能、氢能、波浪能等非化石能源。</w:t>
      </w:r>
    </w:p>
    <w:p>
      <w:pPr>
        <w:pStyle w:val="BodyText"/>
        <w:ind w:left="27" w:right="111" w:firstLine="634"/>
        <w:spacing w:line="345" w:lineRule="auto"/>
        <w:rPr/>
      </w:pPr>
      <w:r>
        <w:rPr>
          <w:spacing w:val="7"/>
        </w:rPr>
        <w:t>计算公式：可再生能源使用比例（</w:t>
      </w:r>
      <w:r>
        <w:rPr>
          <w:rFonts w:ascii="Times New Roman" w:hAnsi="Times New Roman" w:eastAsia="Times New Roman" w:cs="Times New Roman"/>
          <w:spacing w:val="7"/>
        </w:rPr>
        <w:t>%</w:t>
      </w:r>
      <w:r>
        <w:rPr>
          <w:spacing w:val="7"/>
        </w:rPr>
        <w:t>）</w:t>
      </w:r>
      <w:r>
        <w:rPr>
          <w:rFonts w:ascii="Times New Roman" w:hAnsi="Times New Roman" w:eastAsia="Times New Roman" w:cs="Times New Roman"/>
          <w:spacing w:val="7"/>
        </w:rPr>
        <w:t>=</w:t>
      </w:r>
      <w:r>
        <w:rPr>
          <w:spacing w:val="7"/>
        </w:rPr>
        <w:t>工业企业可再生能</w:t>
      </w:r>
      <w:r>
        <w:rPr>
          <w:spacing w:val="15"/>
        </w:rPr>
        <w:t xml:space="preserve"> </w:t>
      </w:r>
      <w:r>
        <w:rPr>
          <w:spacing w:val="8"/>
        </w:rPr>
        <w:t>源使用量（</w:t>
      </w:r>
      <w:r>
        <w:rPr>
          <w:rFonts w:ascii="Times New Roman" w:hAnsi="Times New Roman" w:eastAsia="Times New Roman" w:cs="Times New Roman"/>
        </w:rPr>
        <w:t>tce</w:t>
      </w:r>
      <w:r>
        <w:rPr>
          <w:spacing w:val="8"/>
        </w:rPr>
        <w:t>）</w:t>
      </w:r>
      <w:r>
        <w:rPr>
          <w:rFonts w:ascii="Times New Roman" w:hAnsi="Times New Roman" w:eastAsia="Times New Roman" w:cs="Times New Roman"/>
          <w:spacing w:val="8"/>
        </w:rPr>
        <w:t>/</w:t>
      </w:r>
      <w:r>
        <w:rPr>
          <w:spacing w:val="8"/>
        </w:rPr>
        <w:t>工业企业综合能耗总量（</w:t>
      </w:r>
      <w:r>
        <w:rPr>
          <w:rFonts w:ascii="Times New Roman" w:hAnsi="Times New Roman" w:eastAsia="Times New Roman" w:cs="Times New Roman"/>
        </w:rPr>
        <w:t>tce</w:t>
      </w:r>
      <w:r>
        <w:rPr>
          <w:spacing w:val="8"/>
        </w:rPr>
        <w:t>）</w:t>
      </w:r>
      <w:r>
        <w:rPr>
          <w:rFonts w:ascii="Times New Roman" w:hAnsi="Times New Roman" w:eastAsia="Times New Roman" w:cs="Times New Roman"/>
          <w:spacing w:val="8"/>
        </w:rPr>
        <w:t>x100%</w:t>
      </w:r>
      <w:r>
        <w:rPr>
          <w:spacing w:val="8"/>
        </w:rPr>
        <w:t>。</w:t>
      </w:r>
    </w:p>
    <w:p>
      <w:pPr>
        <w:ind w:left="668"/>
        <w:spacing w:before="145" w:line="229" w:lineRule="auto"/>
        <w:rPr>
          <w:rFonts w:ascii="KaiTi" w:hAnsi="KaiTi" w:eastAsia="KaiTi" w:cs="KaiTi"/>
          <w:sz w:val="31"/>
          <w:szCs w:val="31"/>
        </w:rPr>
      </w:pPr>
      <w:r>
        <w:rPr>
          <w:rFonts w:ascii="KaiTi" w:hAnsi="KaiTi" w:eastAsia="KaiTi" w:cs="KaiTi"/>
          <w:sz w:val="31"/>
          <w:szCs w:val="31"/>
          <w:spacing w:val="6"/>
        </w:rPr>
        <w:t>（三）清洁能源使用率（必选）</w:t>
      </w:r>
    </w:p>
    <w:p>
      <w:pPr>
        <w:pStyle w:val="BodyText"/>
        <w:ind w:left="22" w:right="113" w:firstLine="639"/>
        <w:spacing w:before="240" w:line="363" w:lineRule="auto"/>
        <w:rPr/>
      </w:pPr>
      <w:r>
        <w:rPr>
          <w:spacing w:val="12"/>
        </w:rPr>
        <w:t>指标解释：指清洁能源使用量与园区终端能源消费总量之</w:t>
      </w:r>
      <w:r>
        <w:rPr>
          <w:spacing w:val="18"/>
        </w:rPr>
        <w:t xml:space="preserve"> </w:t>
      </w:r>
      <w:r>
        <w:rPr>
          <w:spacing w:val="12"/>
        </w:rPr>
        <w:t>比，能源使用量均按标煤计。其中，清洁能源包括用作燃烧的</w:t>
      </w:r>
      <w:r>
        <w:rPr>
          <w:spacing w:val="13"/>
        </w:rPr>
        <w:t xml:space="preserve"> </w:t>
      </w:r>
      <w:r>
        <w:rPr>
          <w:spacing w:val="12"/>
        </w:rPr>
        <w:t>天然气、焦炉煤气、其他煤气、炼厂干气、液化石油气等清洁</w:t>
      </w:r>
      <w:r>
        <w:rPr>
          <w:spacing w:val="13"/>
        </w:rPr>
        <w:t xml:space="preserve"> </w:t>
      </w:r>
      <w:r>
        <w:rPr>
          <w:spacing w:val="6"/>
        </w:rPr>
        <w:t>燃气、</w:t>
      </w:r>
      <w:r>
        <w:rPr>
          <w:spacing w:val="-92"/>
        </w:rPr>
        <w:t xml:space="preserve"> </w:t>
      </w:r>
      <w:r>
        <w:rPr>
          <w:spacing w:val="6"/>
        </w:rPr>
        <w:t>电和低硫轻柴油等清洁燃油（不包括机动车用燃油）。</w:t>
      </w:r>
    </w:p>
    <w:p>
      <w:pPr>
        <w:pStyle w:val="BodyText"/>
        <w:ind w:right="48" w:firstLine="661"/>
        <w:spacing w:line="345" w:lineRule="auto"/>
        <w:rPr/>
      </w:pPr>
      <w:r>
        <w:rPr>
          <w:spacing w:val="8"/>
        </w:rPr>
        <w:t>计算公式：清洁能源使用率（</w:t>
      </w:r>
      <w:r>
        <w:rPr>
          <w:rFonts w:ascii="Times New Roman" w:hAnsi="Times New Roman" w:eastAsia="Times New Roman" w:cs="Times New Roman"/>
          <w:spacing w:val="8"/>
        </w:rPr>
        <w:t>%</w:t>
      </w:r>
      <w:r>
        <w:rPr>
          <w:spacing w:val="8"/>
        </w:rPr>
        <w:t>）</w:t>
      </w:r>
      <w:r>
        <w:rPr>
          <w:rFonts w:ascii="Times New Roman" w:hAnsi="Times New Roman" w:eastAsia="Times New Roman" w:cs="Times New Roman"/>
          <w:spacing w:val="8"/>
        </w:rPr>
        <w:t>=</w:t>
      </w:r>
      <w:r>
        <w:rPr>
          <w:spacing w:val="8"/>
        </w:rPr>
        <w:t>清洁能源使用量（</w:t>
      </w:r>
      <w:r>
        <w:rPr>
          <w:rFonts w:ascii="Times New Roman" w:hAnsi="Times New Roman" w:eastAsia="Times New Roman" w:cs="Times New Roman"/>
        </w:rPr>
        <w:t>tce</w:t>
      </w:r>
      <w:r>
        <w:rPr>
          <w:spacing w:val="8"/>
        </w:rPr>
        <w:t>）</w:t>
      </w:r>
      <w:r>
        <w:rPr>
          <w:spacing w:val="9"/>
        </w:rPr>
        <w:t xml:space="preserve"> </w:t>
      </w:r>
      <w:r>
        <w:rPr>
          <w:rFonts w:ascii="Times New Roman" w:hAnsi="Times New Roman" w:eastAsia="Times New Roman" w:cs="Times New Roman"/>
          <w:spacing w:val="6"/>
        </w:rPr>
        <w:t>/</w:t>
      </w:r>
      <w:r>
        <w:rPr>
          <w:spacing w:val="6"/>
        </w:rPr>
        <w:t>终端能源消费总量（</w:t>
      </w:r>
      <w:r>
        <w:rPr>
          <w:rFonts w:ascii="Times New Roman" w:hAnsi="Times New Roman" w:eastAsia="Times New Roman" w:cs="Times New Roman"/>
        </w:rPr>
        <w:t>tce</w:t>
      </w:r>
      <w:r>
        <w:rPr>
          <w:spacing w:val="6"/>
        </w:rPr>
        <w:t>）</w:t>
      </w:r>
      <w:r>
        <w:rPr>
          <w:spacing w:val="-118"/>
        </w:rPr>
        <w:t xml:space="preserve"> </w:t>
      </w:r>
      <w:r>
        <w:rPr>
          <w:rFonts w:ascii="Times New Roman" w:hAnsi="Times New Roman" w:eastAsia="Times New Roman" w:cs="Times New Roman"/>
          <w:spacing w:val="6"/>
        </w:rPr>
        <w:t>×100%</w:t>
      </w:r>
      <w:r>
        <w:rPr>
          <w:spacing w:val="6"/>
        </w:rPr>
        <w:t>。</w:t>
      </w:r>
    </w:p>
    <w:p>
      <w:pPr>
        <w:ind w:left="659"/>
        <w:spacing w:before="147" w:line="226" w:lineRule="auto"/>
        <w:rPr>
          <w:rFonts w:ascii="SimHei" w:hAnsi="SimHei" w:eastAsia="SimHei" w:cs="SimHei"/>
          <w:sz w:val="31"/>
          <w:szCs w:val="31"/>
        </w:rPr>
      </w:pPr>
      <w:r>
        <w:rPr>
          <w:rFonts w:ascii="SimHei" w:hAnsi="SimHei" w:eastAsia="SimHei" w:cs="SimHei"/>
          <w:sz w:val="31"/>
          <w:szCs w:val="31"/>
          <w:spacing w:val="8"/>
        </w:rPr>
        <w:t>三、资源利用绿色化指标（</w:t>
      </w:r>
      <w:r>
        <w:rPr>
          <w:rFonts w:ascii="Times New Roman" w:hAnsi="Times New Roman" w:eastAsia="Times New Roman" w:cs="Times New Roman"/>
          <w:sz w:val="31"/>
          <w:szCs w:val="31"/>
          <w:spacing w:val="8"/>
        </w:rPr>
        <w:t>4 </w:t>
      </w:r>
      <w:r>
        <w:rPr>
          <w:rFonts w:ascii="SimHei" w:hAnsi="SimHei" w:eastAsia="SimHei" w:cs="SimHei"/>
          <w:sz w:val="31"/>
          <w:szCs w:val="31"/>
          <w:spacing w:val="8"/>
        </w:rPr>
        <w:t>个必选指标</w:t>
      </w:r>
      <w:r>
        <w:rPr>
          <w:rFonts w:ascii="Times New Roman" w:hAnsi="Times New Roman" w:eastAsia="Times New Roman" w:cs="Times New Roman"/>
          <w:sz w:val="31"/>
          <w:szCs w:val="31"/>
          <w:spacing w:val="8"/>
        </w:rPr>
        <w:t>+2 </w:t>
      </w:r>
      <w:r>
        <w:rPr>
          <w:rFonts w:ascii="SimHei" w:hAnsi="SimHei" w:eastAsia="SimHei" w:cs="SimHei"/>
          <w:sz w:val="31"/>
          <w:szCs w:val="31"/>
          <w:spacing w:val="8"/>
        </w:rPr>
        <w:t>个</w:t>
      </w:r>
      <w:r>
        <w:rPr>
          <w:rFonts w:ascii="SimHei" w:hAnsi="SimHei" w:eastAsia="SimHei" w:cs="SimHei"/>
          <w:sz w:val="31"/>
          <w:szCs w:val="31"/>
          <w:spacing w:val="7"/>
        </w:rPr>
        <w:t>可选指标）</w:t>
      </w:r>
    </w:p>
    <w:p>
      <w:pPr>
        <w:pStyle w:val="BodyText"/>
        <w:ind w:left="19" w:firstLine="658"/>
        <w:spacing w:before="242" w:line="364" w:lineRule="auto"/>
        <w:rPr/>
      </w:pPr>
      <w:r>
        <w:rPr>
          <w:spacing w:val="4"/>
        </w:rPr>
        <w:t>资源利用绿色化指标包括水资源产出率、土地资源产出率、</w:t>
      </w:r>
      <w:r>
        <w:rPr>
          <w:spacing w:val="1"/>
        </w:rPr>
        <w:t xml:space="preserve"> </w:t>
      </w:r>
      <w:r>
        <w:rPr>
          <w:spacing w:val="11"/>
        </w:rPr>
        <w:t>工业固体废弃物综合利用率、工业用水重复利用率</w:t>
      </w:r>
      <w:r>
        <w:rPr>
          <w:spacing w:val="-65"/>
        </w:rPr>
        <w:t xml:space="preserve"> </w:t>
      </w:r>
      <w:r>
        <w:rPr>
          <w:rFonts w:ascii="Times New Roman" w:hAnsi="Times New Roman" w:eastAsia="Times New Roman" w:cs="Times New Roman"/>
          <w:spacing w:val="11"/>
        </w:rPr>
        <w:t>4</w:t>
      </w:r>
      <w:r>
        <w:rPr>
          <w:rFonts w:ascii="Times New Roman" w:hAnsi="Times New Roman" w:eastAsia="Times New Roman" w:cs="Times New Roman"/>
          <w:spacing w:val="30"/>
        </w:rPr>
        <w:t xml:space="preserve"> </w:t>
      </w:r>
      <w:r>
        <w:rPr>
          <w:spacing w:val="11"/>
        </w:rPr>
        <w:t>个必选指</w:t>
      </w:r>
      <w:r>
        <w:rPr/>
        <w:t xml:space="preserve"> </w:t>
      </w:r>
      <w:r>
        <w:rPr>
          <w:spacing w:val="10"/>
        </w:rPr>
        <w:t>标，</w:t>
      </w:r>
      <w:r>
        <w:rPr>
          <w:spacing w:val="-86"/>
        </w:rPr>
        <w:t xml:space="preserve"> </w:t>
      </w:r>
      <w:r>
        <w:rPr>
          <w:spacing w:val="10"/>
        </w:rPr>
        <w:t>以及从中水回用率、余热资源回收利用率、废气资源回收</w:t>
      </w:r>
      <w:r>
        <w:rPr/>
        <w:t xml:space="preserve"> </w:t>
      </w:r>
      <w:r>
        <w:rPr>
          <w:spacing w:val="6"/>
        </w:rPr>
        <w:t>利用率、再生资源回收利用率</w:t>
      </w:r>
      <w:r>
        <w:rPr>
          <w:spacing w:val="-68"/>
        </w:rPr>
        <w:t xml:space="preserve"> </w:t>
      </w:r>
      <w:r>
        <w:rPr>
          <w:rFonts w:ascii="Times New Roman" w:hAnsi="Times New Roman" w:eastAsia="Times New Roman" w:cs="Times New Roman"/>
          <w:spacing w:val="6"/>
        </w:rPr>
        <w:t>4</w:t>
      </w:r>
      <w:r>
        <w:rPr>
          <w:rFonts w:ascii="Times New Roman" w:hAnsi="Times New Roman" w:eastAsia="Times New Roman" w:cs="Times New Roman"/>
          <w:spacing w:val="25"/>
        </w:rPr>
        <w:t xml:space="preserve"> </w:t>
      </w:r>
      <w:r>
        <w:rPr>
          <w:spacing w:val="6"/>
        </w:rPr>
        <w:t>个可选指标中选</w:t>
      </w:r>
      <w:r>
        <w:rPr>
          <w:spacing w:val="5"/>
        </w:rPr>
        <w:t>取的</w:t>
      </w:r>
      <w:r>
        <w:rPr>
          <w:rFonts w:ascii="Times New Roman" w:hAnsi="Times New Roman" w:eastAsia="Times New Roman" w:cs="Times New Roman"/>
          <w:spacing w:val="5"/>
        </w:rPr>
        <w:t>2</w:t>
      </w:r>
      <w:r>
        <w:rPr>
          <w:rFonts w:ascii="Times New Roman" w:hAnsi="Times New Roman" w:eastAsia="Times New Roman" w:cs="Times New Roman"/>
          <w:spacing w:val="25"/>
        </w:rPr>
        <w:t xml:space="preserve"> </w:t>
      </w:r>
      <w:r>
        <w:rPr>
          <w:spacing w:val="5"/>
        </w:rPr>
        <w:t>个指标。</w:t>
      </w:r>
    </w:p>
    <w:p>
      <w:pPr>
        <w:ind w:left="668"/>
        <w:spacing w:before="52" w:line="229" w:lineRule="auto"/>
        <w:rPr>
          <w:rFonts w:ascii="KaiTi" w:hAnsi="KaiTi" w:eastAsia="KaiTi" w:cs="KaiTi"/>
          <w:sz w:val="31"/>
          <w:szCs w:val="31"/>
        </w:rPr>
      </w:pPr>
      <w:r>
        <w:rPr>
          <w:rFonts w:ascii="KaiTi" w:hAnsi="KaiTi" w:eastAsia="KaiTi" w:cs="KaiTi"/>
          <w:sz w:val="31"/>
          <w:szCs w:val="31"/>
          <w:spacing w:val="6"/>
        </w:rPr>
        <w:t>（一）水资源产出率（必选）</w:t>
      </w:r>
    </w:p>
    <w:p>
      <w:pPr>
        <w:pStyle w:val="BodyText"/>
        <w:ind w:left="20" w:right="113" w:firstLine="640"/>
        <w:spacing w:before="240" w:line="356" w:lineRule="auto"/>
        <w:rPr/>
      </w:pPr>
      <w:r>
        <w:rPr>
          <w:spacing w:val="12"/>
        </w:rPr>
        <w:t>指标解释：指报告期内园区消耗单位新鲜水量所创造的工</w:t>
      </w:r>
      <w:r>
        <w:rPr>
          <w:spacing w:val="18"/>
        </w:rPr>
        <w:t xml:space="preserve"> </w:t>
      </w:r>
      <w:r>
        <w:rPr>
          <w:spacing w:val="12"/>
        </w:rPr>
        <w:t>业增加值。工业用新鲜水量：指报告期内企业厂区内用于生产</w:t>
      </w:r>
    </w:p>
    <w:p>
      <w:pPr>
        <w:spacing w:line="356" w:lineRule="auto"/>
        <w:sectPr>
          <w:footerReference w:type="default" r:id="rId73"/>
          <w:pgSz w:w="11906" w:h="16839"/>
          <w:pgMar w:top="1431" w:right="1474" w:bottom="1233" w:left="1586" w:header="0" w:footer="1047" w:gutter="0"/>
        </w:sectPr>
        <w:rPr/>
      </w:pPr>
    </w:p>
    <w:p>
      <w:pPr>
        <w:spacing w:line="322" w:lineRule="auto"/>
        <w:rPr>
          <w:rFonts w:ascii="Arial"/>
          <w:sz w:val="21"/>
        </w:rPr>
      </w:pPr>
      <w:r/>
    </w:p>
    <w:p>
      <w:pPr>
        <w:pStyle w:val="BodyText"/>
        <w:ind w:left="19" w:right="135"/>
        <w:spacing w:before="101" w:line="360" w:lineRule="auto"/>
        <w:jc w:val="both"/>
        <w:rPr/>
      </w:pPr>
      <w:r>
        <w:rPr>
          <w:spacing w:val="12"/>
        </w:rPr>
        <w:t>和生活的新鲜水量（生活用水单独计量且生活污水不与工业废</w:t>
      </w:r>
      <w:r>
        <w:rPr>
          <w:spacing w:val="17"/>
        </w:rPr>
        <w:t xml:space="preserve"> </w:t>
      </w:r>
      <w:r>
        <w:rPr>
          <w:spacing w:val="10"/>
        </w:rPr>
        <w:t>水混排的除外</w:t>
      </w:r>
      <w:r>
        <w:rPr>
          <w:spacing w:val="13"/>
        </w:rPr>
        <w:t>）</w:t>
      </w:r>
      <w:r>
        <w:rPr>
          <w:spacing w:val="-92"/>
        </w:rPr>
        <w:t xml:space="preserve"> </w:t>
      </w:r>
      <w:r>
        <w:rPr>
          <w:spacing w:val="13"/>
        </w:rPr>
        <w:t>，</w:t>
      </w:r>
      <w:r>
        <w:rPr>
          <w:spacing w:val="10"/>
        </w:rPr>
        <w:t>它等于企业从城市自来水取用的水量和企业</w:t>
      </w:r>
      <w:r>
        <w:rPr/>
        <w:t xml:space="preserve"> </w:t>
      </w:r>
      <w:r>
        <w:rPr>
          <w:spacing w:val="6"/>
        </w:rPr>
        <w:t>自备水用量之和。</w:t>
      </w:r>
    </w:p>
    <w:p>
      <w:pPr>
        <w:pStyle w:val="BodyText"/>
        <w:ind w:firstLine="661"/>
        <w:spacing w:before="1" w:line="345" w:lineRule="auto"/>
        <w:rPr/>
      </w:pPr>
      <w:r>
        <w:rPr>
          <w:spacing w:val="2"/>
        </w:rPr>
        <w:t>计算公式：水资源产出率</w:t>
      </w:r>
      <w:r>
        <w:rPr>
          <w:rFonts w:ascii="Times New Roman" w:hAnsi="Times New Roman" w:eastAsia="Times New Roman" w:cs="Times New Roman"/>
          <w:spacing w:val="2"/>
        </w:rPr>
        <w:t>=</w:t>
      </w:r>
      <w:r>
        <w:rPr>
          <w:rFonts w:ascii="Times New Roman" w:hAnsi="Times New Roman" w:eastAsia="Times New Roman" w:cs="Times New Roman"/>
          <w:spacing w:val="36"/>
          <w:w w:val="101"/>
        </w:rPr>
        <w:t xml:space="preserve">  </w:t>
      </w:r>
      <w:r>
        <w:rPr>
          <w:spacing w:val="2"/>
        </w:rPr>
        <w:t>园区工业增加值（万元不变价）</w:t>
      </w:r>
      <w:r>
        <w:rPr/>
        <w:t xml:space="preserve"> </w:t>
      </w:r>
      <w:r>
        <w:rPr>
          <w:rFonts w:ascii="Times New Roman" w:hAnsi="Times New Roman" w:eastAsia="Times New Roman" w:cs="Times New Roman"/>
          <w:spacing w:val="4"/>
        </w:rPr>
        <w:t>/</w:t>
      </w:r>
      <w:r>
        <w:rPr>
          <w:spacing w:val="4"/>
        </w:rPr>
        <w:t>园区工业用新鲜水量（</w:t>
      </w:r>
      <w:r>
        <w:rPr>
          <w:rFonts w:ascii="Times New Roman" w:hAnsi="Times New Roman" w:eastAsia="Times New Roman" w:cs="Times New Roman"/>
          <w:spacing w:val="4"/>
        </w:rPr>
        <w:t>m</w:t>
      </w:r>
      <w:r>
        <w:rPr>
          <w:rFonts w:ascii="Times New Roman" w:hAnsi="Times New Roman" w:eastAsia="Times New Roman" w:cs="Times New Roman"/>
          <w:sz w:val="20"/>
          <w:szCs w:val="20"/>
          <w:spacing w:val="4"/>
          <w:position w:val="10"/>
        </w:rPr>
        <w:t>3 </w:t>
      </w:r>
      <w:r>
        <w:rPr>
          <w:spacing w:val="4"/>
        </w:rPr>
        <w:t>）。</w:t>
      </w:r>
    </w:p>
    <w:p>
      <w:pPr>
        <w:ind w:left="668"/>
        <w:spacing w:before="144" w:line="229" w:lineRule="auto"/>
        <w:rPr>
          <w:rFonts w:ascii="KaiTi" w:hAnsi="KaiTi" w:eastAsia="KaiTi" w:cs="KaiTi"/>
          <w:sz w:val="31"/>
          <w:szCs w:val="31"/>
        </w:rPr>
      </w:pPr>
      <w:r>
        <w:rPr>
          <w:rFonts w:ascii="KaiTi" w:hAnsi="KaiTi" w:eastAsia="KaiTi" w:cs="KaiTi"/>
          <w:sz w:val="31"/>
          <w:szCs w:val="31"/>
          <w:spacing w:val="6"/>
        </w:rPr>
        <w:t>（二）土地资源产出率（必选）</w:t>
      </w:r>
    </w:p>
    <w:p>
      <w:pPr>
        <w:pStyle w:val="BodyText"/>
        <w:ind w:left="19" w:right="137" w:firstLine="641"/>
        <w:spacing w:before="238" w:line="365" w:lineRule="auto"/>
        <w:rPr/>
      </w:pPr>
      <w:r>
        <w:rPr>
          <w:spacing w:val="12"/>
        </w:rPr>
        <w:t>指标解释：指报告期内园区单位工业用地面积产生的工业</w:t>
      </w:r>
      <w:r>
        <w:rPr>
          <w:spacing w:val="18"/>
        </w:rPr>
        <w:t xml:space="preserve"> </w:t>
      </w:r>
      <w:r>
        <w:rPr>
          <w:spacing w:val="12"/>
        </w:rPr>
        <w:t>增加值。工业用地面积指工业园区规划建设范围内按照土地规</w:t>
      </w:r>
      <w:r>
        <w:rPr>
          <w:spacing w:val="15"/>
        </w:rPr>
        <w:t xml:space="preserve"> </w:t>
      </w:r>
      <w:r>
        <w:rPr>
          <w:spacing w:val="12"/>
        </w:rPr>
        <w:t>划作为工业用地并已投入生产的土地面积。工业用地指工矿企</w:t>
      </w:r>
      <w:r>
        <w:rPr>
          <w:spacing w:val="15"/>
        </w:rPr>
        <w:t xml:space="preserve"> </w:t>
      </w:r>
      <w:r>
        <w:rPr>
          <w:spacing w:val="12"/>
        </w:rPr>
        <w:t>业的生产车间、库房及其附属设施等用地，包括专用的铁路、</w:t>
      </w:r>
      <w:r>
        <w:rPr>
          <w:spacing w:val="15"/>
        </w:rPr>
        <w:t xml:space="preserve"> </w:t>
      </w:r>
      <w:r>
        <w:rPr>
          <w:spacing w:val="8"/>
        </w:rPr>
        <w:t>码头和道路等用地，不包括露天矿用地。</w:t>
      </w:r>
    </w:p>
    <w:p>
      <w:pPr>
        <w:pStyle w:val="BodyText"/>
        <w:ind w:left="51" w:right="134" w:firstLine="609"/>
        <w:spacing w:before="2" w:line="345" w:lineRule="auto"/>
        <w:rPr/>
      </w:pPr>
      <w:r>
        <w:rPr>
          <w:spacing w:val="14"/>
        </w:rPr>
        <w:t>计算公式：土地产出率</w:t>
      </w:r>
      <w:r>
        <w:rPr>
          <w:rFonts w:ascii="Times New Roman" w:hAnsi="Times New Roman" w:eastAsia="Times New Roman" w:cs="Times New Roman"/>
          <w:spacing w:val="14"/>
        </w:rPr>
        <w:t>=</w:t>
      </w:r>
      <w:r>
        <w:rPr>
          <w:spacing w:val="14"/>
        </w:rPr>
        <w:t>园区工业增加值（万元不变价）</w:t>
      </w:r>
      <w:r>
        <w:rPr>
          <w:rFonts w:ascii="Times New Roman" w:hAnsi="Times New Roman" w:eastAsia="Times New Roman" w:cs="Times New Roman"/>
          <w:spacing w:val="14"/>
        </w:rPr>
        <w:t>/</w:t>
      </w:r>
      <w:r>
        <w:rPr>
          <w:rFonts w:ascii="Times New Roman" w:hAnsi="Times New Roman" w:eastAsia="Times New Roman" w:cs="Times New Roman"/>
          <w:spacing w:val="6"/>
        </w:rPr>
        <w:t xml:space="preserve"> </w:t>
      </w:r>
      <w:r>
        <w:rPr/>
        <w:t>园区工业用地面积（</w:t>
      </w:r>
      <w:r>
        <w:rPr>
          <w:rFonts w:ascii="Times New Roman" w:hAnsi="Times New Roman" w:eastAsia="Times New Roman" w:cs="Times New Roman"/>
        </w:rPr>
        <w:t>km</w:t>
      </w:r>
      <w:r>
        <w:rPr>
          <w:rFonts w:ascii="Times New Roman" w:hAnsi="Times New Roman" w:eastAsia="Times New Roman" w:cs="Times New Roman"/>
          <w:sz w:val="20"/>
          <w:szCs w:val="20"/>
          <w:position w:val="10"/>
        </w:rPr>
        <w:t>2 </w:t>
      </w:r>
      <w:r>
        <w:rPr/>
        <w:t>）。</w:t>
      </w:r>
    </w:p>
    <w:p>
      <w:pPr>
        <w:ind w:left="668"/>
        <w:spacing w:before="144" w:line="231" w:lineRule="auto"/>
        <w:rPr>
          <w:rFonts w:ascii="KaiTi" w:hAnsi="KaiTi" w:eastAsia="KaiTi" w:cs="KaiTi"/>
          <w:sz w:val="31"/>
          <w:szCs w:val="31"/>
        </w:rPr>
      </w:pPr>
      <w:r>
        <w:rPr>
          <w:rFonts w:ascii="KaiTi" w:hAnsi="KaiTi" w:eastAsia="KaiTi" w:cs="KaiTi"/>
          <w:sz w:val="31"/>
          <w:szCs w:val="31"/>
          <w:spacing w:val="7"/>
        </w:rPr>
        <w:t>（三）工业固体废弃物综合利用率（必选）</w:t>
      </w:r>
    </w:p>
    <w:p>
      <w:pPr>
        <w:pStyle w:val="BodyText"/>
        <w:ind w:left="19" w:right="47" w:firstLine="641"/>
        <w:spacing w:before="236" w:line="367" w:lineRule="auto"/>
        <w:rPr/>
      </w:pPr>
      <w:r>
        <w:rPr>
          <w:spacing w:val="12"/>
        </w:rPr>
        <w:t>指标解释：指工业固体废物综合利用量占工业固体废物产</w:t>
      </w:r>
      <w:r>
        <w:rPr>
          <w:spacing w:val="18"/>
        </w:rPr>
        <w:t xml:space="preserve"> </w:t>
      </w:r>
      <w:r>
        <w:rPr>
          <w:spacing w:val="12"/>
        </w:rPr>
        <w:t>生量（包括综合利用往年贮存量）的百分率。工业固体废物综</w:t>
      </w:r>
      <w:r>
        <w:rPr>
          <w:spacing w:val="15"/>
        </w:rPr>
        <w:t xml:space="preserve"> </w:t>
      </w:r>
      <w:r>
        <w:rPr>
          <w:spacing w:val="4"/>
        </w:rPr>
        <w:t>合利用量指报告期内企业通过回收、加工、循环、交换等方式，</w:t>
      </w:r>
      <w:r>
        <w:rPr>
          <w:spacing w:val="8"/>
        </w:rPr>
        <w:t xml:space="preserve"> </w:t>
      </w:r>
      <w:r>
        <w:rPr>
          <w:spacing w:val="12"/>
        </w:rPr>
        <w:t>从固体废物中提取或者使其转化为可以利用的资源、能源和其</w:t>
      </w:r>
      <w:r>
        <w:rPr>
          <w:spacing w:val="15"/>
        </w:rPr>
        <w:t xml:space="preserve"> </w:t>
      </w:r>
      <w:r>
        <w:rPr>
          <w:spacing w:val="12"/>
        </w:rPr>
        <w:t>他原材料的固体废物量（包括当年利用往年的工业固体废物贮</w:t>
      </w:r>
      <w:r>
        <w:rPr>
          <w:spacing w:val="15"/>
        </w:rPr>
        <w:t xml:space="preserve"> </w:t>
      </w:r>
      <w:r>
        <w:rPr>
          <w:spacing w:val="11"/>
        </w:rPr>
        <w:t>存量</w:t>
      </w:r>
      <w:r>
        <w:rPr>
          <w:spacing w:val="32"/>
        </w:rPr>
        <w:t>），</w:t>
      </w:r>
      <w:r>
        <w:rPr>
          <w:spacing w:val="11"/>
        </w:rPr>
        <w:t>如用作农业肥料、生产建筑材料、筑路等。综合利用</w:t>
      </w:r>
      <w:r>
        <w:rPr/>
        <w:t xml:space="preserve"> </w:t>
      </w:r>
      <w:r>
        <w:rPr>
          <w:spacing w:val="7"/>
        </w:rPr>
        <w:t>量由原产生固体废物的单位统计。</w:t>
      </w:r>
    </w:p>
    <w:p>
      <w:pPr>
        <w:spacing w:line="367" w:lineRule="auto"/>
        <w:sectPr>
          <w:footerReference w:type="default" r:id="rId74"/>
          <w:pgSz w:w="11906" w:h="16839"/>
          <w:pgMar w:top="1431" w:right="1450" w:bottom="1231" w:left="1586" w:header="0" w:footer="1047" w:gutter="0"/>
        </w:sectPr>
        <w:rPr/>
      </w:pPr>
    </w:p>
    <w:p>
      <w:pPr>
        <w:spacing w:line="265" w:lineRule="auto"/>
        <w:rPr>
          <w:rFonts w:ascii="Arial"/>
          <w:sz w:val="21"/>
        </w:rPr>
      </w:pPr>
      <w:r/>
    </w:p>
    <w:p>
      <w:pPr>
        <w:pStyle w:val="BodyText"/>
        <w:ind w:left="5" w:firstLine="635"/>
        <w:spacing w:before="101" w:line="354" w:lineRule="auto"/>
        <w:rPr/>
      </w:pPr>
      <w:r>
        <w:rPr>
          <w:spacing w:val="5"/>
        </w:rPr>
        <w:t>计算公式：工业固体废弃物综合利用率</w:t>
      </w:r>
      <w:r>
        <w:rPr>
          <w:rFonts w:ascii="Times New Roman" w:hAnsi="Times New Roman" w:eastAsia="Times New Roman" w:cs="Times New Roman"/>
          <w:spacing w:val="5"/>
        </w:rPr>
        <w:t>=</w:t>
      </w:r>
      <w:r>
        <w:rPr>
          <w:spacing w:val="5"/>
        </w:rPr>
        <w:t>工业固体废弃物综</w:t>
      </w:r>
      <w:r>
        <w:rPr>
          <w:spacing w:val="6"/>
        </w:rPr>
        <w:t xml:space="preserve">  </w:t>
      </w:r>
      <w:r>
        <w:rPr>
          <w:spacing w:val="-5"/>
        </w:rPr>
        <w:t>合利用量（</w:t>
      </w:r>
      <w:r>
        <w:rPr>
          <w:rFonts w:ascii="Times New Roman" w:hAnsi="Times New Roman" w:eastAsia="Times New Roman" w:cs="Times New Roman"/>
          <w:spacing w:val="-5"/>
        </w:rPr>
        <w:t>t</w:t>
      </w:r>
      <w:r>
        <w:rPr>
          <w:spacing w:val="-5"/>
        </w:rPr>
        <w:t>）</w:t>
      </w:r>
      <w:r>
        <w:rPr>
          <w:rFonts w:ascii="Times New Roman" w:hAnsi="Times New Roman" w:eastAsia="Times New Roman" w:cs="Times New Roman"/>
          <w:spacing w:val="-5"/>
        </w:rPr>
        <w:t>/</w:t>
      </w:r>
      <w:r>
        <w:rPr>
          <w:spacing w:val="-5"/>
        </w:rPr>
        <w:t>（工业固体废弃物产生量</w:t>
      </w:r>
      <w:r>
        <w:rPr>
          <w:rFonts w:ascii="Times New Roman" w:hAnsi="Times New Roman" w:eastAsia="Times New Roman" w:cs="Times New Roman"/>
          <w:spacing w:val="-5"/>
        </w:rPr>
        <w:t>+</w:t>
      </w:r>
      <w:r>
        <w:rPr>
          <w:spacing w:val="-5"/>
        </w:rPr>
        <w:t>综合利用往年贮存量</w:t>
      </w:r>
      <w:r>
        <w:rPr>
          <w:rFonts w:ascii="Times New Roman" w:hAnsi="Times New Roman" w:eastAsia="Times New Roman" w:cs="Times New Roman"/>
          <w:spacing w:val="-5"/>
        </w:rPr>
        <w:t>(t)</w:t>
      </w:r>
      <w:r>
        <w:rPr>
          <w:spacing w:val="-5"/>
        </w:rPr>
        <w:t>）</w:t>
      </w:r>
      <w:r>
        <w:rPr>
          <w:spacing w:val="1"/>
        </w:rPr>
        <w:t xml:space="preserve"> </w:t>
      </w:r>
      <w:r>
        <w:rPr>
          <w:rFonts w:ascii="Times New Roman" w:hAnsi="Times New Roman" w:eastAsia="Times New Roman" w:cs="Times New Roman"/>
          <w:spacing w:val="-1"/>
        </w:rPr>
        <w:t>×100%</w:t>
      </w:r>
      <w:r>
        <w:rPr>
          <w:spacing w:val="-1"/>
        </w:rPr>
        <w:t>。</w:t>
      </w:r>
    </w:p>
    <w:p>
      <w:pPr>
        <w:ind w:left="649"/>
        <w:spacing w:before="144" w:line="231" w:lineRule="auto"/>
        <w:rPr>
          <w:rFonts w:ascii="KaiTi" w:hAnsi="KaiTi" w:eastAsia="KaiTi" w:cs="KaiTi"/>
          <w:sz w:val="31"/>
          <w:szCs w:val="31"/>
        </w:rPr>
      </w:pPr>
      <w:r>
        <w:rPr>
          <w:rFonts w:ascii="KaiTi" w:hAnsi="KaiTi" w:eastAsia="KaiTi" w:cs="KaiTi"/>
          <w:sz w:val="31"/>
          <w:szCs w:val="31"/>
          <w:spacing w:val="6"/>
        </w:rPr>
        <w:t>（四）工业用水重复利用率（必选）</w:t>
      </w:r>
    </w:p>
    <w:p>
      <w:pPr>
        <w:pStyle w:val="BodyText"/>
        <w:ind w:left="641"/>
        <w:spacing w:before="236" w:line="226" w:lineRule="auto"/>
        <w:rPr/>
      </w:pPr>
      <w:r>
        <w:rPr>
          <w:spacing w:val="9"/>
        </w:rPr>
        <w:t>指标解释：指工业重复用水量占工业用水总量的</w:t>
      </w:r>
      <w:r>
        <w:rPr>
          <w:spacing w:val="8"/>
        </w:rPr>
        <w:t>百分</w:t>
      </w:r>
    </w:p>
    <w:p>
      <w:pPr>
        <w:pStyle w:val="BodyText"/>
        <w:ind w:right="142" w:firstLine="11"/>
        <w:spacing w:before="245" w:line="363" w:lineRule="auto"/>
        <w:rPr/>
      </w:pPr>
      <w:r>
        <w:rPr>
          <w:spacing w:val="12"/>
        </w:rPr>
        <w:t>率。工业重复用水量指报告期内企业生产用水中重复再利用的</w:t>
      </w:r>
      <w:r>
        <w:rPr>
          <w:spacing w:val="4"/>
        </w:rPr>
        <w:t xml:space="preserve"> </w:t>
      </w:r>
      <w:r>
        <w:rPr>
          <w:spacing w:val="12"/>
        </w:rPr>
        <w:t>水量，包括循环使用、一水多用和串级使用的水量（含经处理</w:t>
      </w:r>
      <w:r>
        <w:rPr>
          <w:spacing w:val="15"/>
        </w:rPr>
        <w:t xml:space="preserve"> </w:t>
      </w:r>
      <w:r>
        <w:rPr>
          <w:spacing w:val="10"/>
        </w:rPr>
        <w:t>后回用量）</w:t>
      </w:r>
      <w:r>
        <w:rPr>
          <w:spacing w:val="-86"/>
        </w:rPr>
        <w:t xml:space="preserve"> </w:t>
      </w:r>
      <w:r>
        <w:rPr>
          <w:spacing w:val="10"/>
        </w:rPr>
        <w:t>。工业用水总量指报告期内企业厂区内用于生产和</w:t>
      </w:r>
      <w:r>
        <w:rPr/>
        <w:t xml:space="preserve"> </w:t>
      </w:r>
      <w:r>
        <w:rPr>
          <w:spacing w:val="9"/>
        </w:rPr>
        <w:t>生活的水量，它等于工业用新鲜水量与工业重</w:t>
      </w:r>
      <w:r>
        <w:rPr>
          <w:spacing w:val="8"/>
        </w:rPr>
        <w:t>复用水量之和。</w:t>
      </w:r>
    </w:p>
    <w:p>
      <w:pPr>
        <w:pStyle w:val="BodyText"/>
        <w:ind w:left="8" w:right="139" w:firstLine="633"/>
        <w:spacing w:before="2" w:line="345" w:lineRule="auto"/>
        <w:rPr/>
      </w:pPr>
      <w:r>
        <w:rPr>
          <w:spacing w:val="10"/>
        </w:rPr>
        <w:t>计算公式：工业用水重复利用率</w:t>
      </w:r>
      <w:r>
        <w:rPr>
          <w:rFonts w:ascii="Times New Roman" w:hAnsi="Times New Roman" w:eastAsia="Times New Roman" w:cs="Times New Roman"/>
          <w:spacing w:val="10"/>
        </w:rPr>
        <w:t>=</w:t>
      </w:r>
      <w:r>
        <w:rPr>
          <w:spacing w:val="10"/>
        </w:rPr>
        <w:t>工业重复用水量（</w:t>
      </w:r>
      <w:r>
        <w:rPr>
          <w:rFonts w:ascii="Times New Roman" w:hAnsi="Times New Roman" w:eastAsia="Times New Roman" w:cs="Times New Roman"/>
          <w:spacing w:val="10"/>
        </w:rPr>
        <w:t>m</w:t>
      </w:r>
      <w:r>
        <w:rPr>
          <w:rFonts w:ascii="Times New Roman" w:hAnsi="Times New Roman" w:eastAsia="Times New Roman" w:cs="Times New Roman"/>
          <w:sz w:val="20"/>
          <w:szCs w:val="20"/>
          <w:spacing w:val="10"/>
          <w:position w:val="10"/>
        </w:rPr>
        <w:t>3 </w:t>
      </w:r>
      <w:r>
        <w:rPr>
          <w:spacing w:val="10"/>
        </w:rPr>
        <w:t>）</w:t>
      </w:r>
      <w:r>
        <w:rPr>
          <w:rFonts w:ascii="Times New Roman" w:hAnsi="Times New Roman" w:eastAsia="Times New Roman" w:cs="Times New Roman"/>
          <w:spacing w:val="10"/>
        </w:rPr>
        <w:t>/</w:t>
      </w:r>
      <w:r>
        <w:rPr>
          <w:rFonts w:ascii="Times New Roman" w:hAnsi="Times New Roman" w:eastAsia="Times New Roman" w:cs="Times New Roman"/>
          <w:spacing w:val="9"/>
        </w:rPr>
        <w:t xml:space="preserve"> </w:t>
      </w:r>
      <w:r>
        <w:rPr>
          <w:spacing w:val="2"/>
        </w:rPr>
        <w:t>工业用水总量（</w:t>
      </w:r>
      <w:r>
        <w:rPr>
          <w:rFonts w:ascii="Times New Roman" w:hAnsi="Times New Roman" w:eastAsia="Times New Roman" w:cs="Times New Roman"/>
          <w:spacing w:val="2"/>
        </w:rPr>
        <w:t>m</w:t>
      </w:r>
      <w:r>
        <w:rPr>
          <w:rFonts w:ascii="Times New Roman" w:hAnsi="Times New Roman" w:eastAsia="Times New Roman" w:cs="Times New Roman"/>
          <w:sz w:val="20"/>
          <w:szCs w:val="20"/>
          <w:spacing w:val="2"/>
          <w:position w:val="10"/>
        </w:rPr>
        <w:t>3 </w:t>
      </w:r>
      <w:r>
        <w:rPr>
          <w:spacing w:val="2"/>
        </w:rPr>
        <w:t>）</w:t>
      </w:r>
      <w:r>
        <w:rPr>
          <w:rFonts w:ascii="Times New Roman" w:hAnsi="Times New Roman" w:eastAsia="Times New Roman" w:cs="Times New Roman"/>
          <w:spacing w:val="2"/>
        </w:rPr>
        <w:t>×100%</w:t>
      </w:r>
      <w:r>
        <w:rPr>
          <w:spacing w:val="2"/>
        </w:rPr>
        <w:t>。</w:t>
      </w:r>
    </w:p>
    <w:p>
      <w:pPr>
        <w:ind w:left="649"/>
        <w:spacing w:before="143" w:line="231" w:lineRule="auto"/>
        <w:rPr>
          <w:rFonts w:ascii="KaiTi" w:hAnsi="KaiTi" w:eastAsia="KaiTi" w:cs="KaiTi"/>
          <w:sz w:val="31"/>
          <w:szCs w:val="31"/>
        </w:rPr>
      </w:pPr>
      <w:r>
        <w:rPr>
          <w:rFonts w:ascii="KaiTi" w:hAnsi="KaiTi" w:eastAsia="KaiTi" w:cs="KaiTi"/>
          <w:sz w:val="31"/>
          <w:szCs w:val="31"/>
          <w:spacing w:val="5"/>
        </w:rPr>
        <w:t>（五）中水回用率（可选）</w:t>
      </w:r>
    </w:p>
    <w:p>
      <w:pPr>
        <w:pStyle w:val="BodyText"/>
        <w:ind w:left="2" w:right="142" w:firstLine="639"/>
        <w:spacing w:before="238" w:line="360" w:lineRule="auto"/>
        <w:rPr/>
      </w:pPr>
      <w:r>
        <w:rPr>
          <w:spacing w:val="12"/>
        </w:rPr>
        <w:t>指标解释：指园区内再生水的回用量与污水处理厂处理量</w:t>
      </w:r>
      <w:r>
        <w:rPr>
          <w:spacing w:val="18"/>
        </w:rPr>
        <w:t xml:space="preserve"> </w:t>
      </w:r>
      <w:r>
        <w:rPr>
          <w:spacing w:val="12"/>
        </w:rPr>
        <w:t>的比值。其中，再生水（中水）是指二级达标水经再生工艺净</w:t>
      </w:r>
      <w:r>
        <w:rPr>
          <w:spacing w:val="13"/>
        </w:rPr>
        <w:t xml:space="preserve"> </w:t>
      </w:r>
      <w:r>
        <w:rPr>
          <w:spacing w:val="9"/>
        </w:rPr>
        <w:t>化处理后，达到中水水质指标要求，满足某种使</w:t>
      </w:r>
      <w:r>
        <w:rPr>
          <w:spacing w:val="8"/>
        </w:rPr>
        <w:t>用要求的水。</w:t>
      </w:r>
    </w:p>
    <w:p>
      <w:pPr>
        <w:pStyle w:val="BodyText"/>
        <w:ind w:left="5" w:right="135" w:firstLine="636"/>
        <w:spacing w:before="3" w:line="345" w:lineRule="auto"/>
        <w:rPr/>
      </w:pPr>
      <w:r>
        <w:rPr>
          <w:spacing w:val="2"/>
        </w:rPr>
        <w:t>计算公式：</w:t>
      </w:r>
      <w:r>
        <w:rPr>
          <w:spacing w:val="-72"/>
        </w:rPr>
        <w:t xml:space="preserve"> </w:t>
      </w:r>
      <w:r>
        <w:rPr>
          <w:spacing w:val="2"/>
        </w:rPr>
        <w:t>中水回用率（</w:t>
      </w:r>
      <w:r>
        <w:rPr>
          <w:rFonts w:ascii="Times New Roman" w:hAnsi="Times New Roman" w:eastAsia="Times New Roman" w:cs="Times New Roman"/>
          <w:spacing w:val="2"/>
        </w:rPr>
        <w:t>%</w:t>
      </w:r>
      <w:r>
        <w:rPr>
          <w:spacing w:val="2"/>
        </w:rPr>
        <w:t>）</w:t>
      </w:r>
      <w:r>
        <w:rPr>
          <w:rFonts w:ascii="Times New Roman" w:hAnsi="Times New Roman" w:eastAsia="Times New Roman" w:cs="Times New Roman"/>
          <w:spacing w:val="2"/>
        </w:rPr>
        <w:t>=</w:t>
      </w:r>
      <w:r>
        <w:rPr>
          <w:spacing w:val="2"/>
        </w:rPr>
        <w:t>园区再生水（中水）</w:t>
      </w:r>
      <w:r>
        <w:rPr>
          <w:spacing w:val="-88"/>
        </w:rPr>
        <w:t xml:space="preserve"> </w:t>
      </w:r>
      <w:r>
        <w:rPr>
          <w:spacing w:val="2"/>
        </w:rPr>
        <w:t>回用量</w:t>
      </w:r>
      <w:r>
        <w:rPr/>
        <w:t xml:space="preserve"> </w:t>
      </w:r>
      <w:r>
        <w:rPr>
          <w:spacing w:val="5"/>
        </w:rPr>
        <w:t>（万吨）</w:t>
      </w:r>
      <w:r>
        <w:rPr>
          <w:rFonts w:ascii="Times New Roman" w:hAnsi="Times New Roman" w:eastAsia="Times New Roman" w:cs="Times New Roman"/>
          <w:spacing w:val="5"/>
        </w:rPr>
        <w:t>/</w:t>
      </w:r>
      <w:r>
        <w:rPr>
          <w:spacing w:val="5"/>
        </w:rPr>
        <w:t>园区污水处理厂处理量（万吨）</w:t>
      </w:r>
      <w:r>
        <w:rPr>
          <w:spacing w:val="-99"/>
        </w:rPr>
        <w:t xml:space="preserve"> </w:t>
      </w:r>
      <w:r>
        <w:rPr>
          <w:rFonts w:ascii="Times New Roman" w:hAnsi="Times New Roman" w:eastAsia="Times New Roman" w:cs="Times New Roman"/>
          <w:spacing w:val="5"/>
        </w:rPr>
        <w:t>×100%</w:t>
      </w:r>
      <w:r>
        <w:rPr>
          <w:spacing w:val="5"/>
        </w:rPr>
        <w:t>。</w:t>
      </w:r>
    </w:p>
    <w:p>
      <w:pPr>
        <w:ind w:left="649"/>
        <w:spacing w:before="144" w:line="229" w:lineRule="auto"/>
        <w:rPr>
          <w:rFonts w:ascii="KaiTi" w:hAnsi="KaiTi" w:eastAsia="KaiTi" w:cs="KaiTi"/>
          <w:sz w:val="31"/>
          <w:szCs w:val="31"/>
        </w:rPr>
      </w:pPr>
      <w:r>
        <w:rPr>
          <w:rFonts w:ascii="KaiTi" w:hAnsi="KaiTi" w:eastAsia="KaiTi" w:cs="KaiTi"/>
          <w:sz w:val="31"/>
          <w:szCs w:val="31"/>
          <w:spacing w:val="6"/>
        </w:rPr>
        <w:t>（六）余热资源回收利用率（可选）</w:t>
      </w:r>
    </w:p>
    <w:p>
      <w:pPr>
        <w:pStyle w:val="BodyText"/>
        <w:ind w:left="2" w:right="142" w:firstLine="639"/>
        <w:spacing w:before="240" w:line="361" w:lineRule="auto"/>
        <w:rPr/>
      </w:pPr>
      <w:r>
        <w:rPr>
          <w:spacing w:val="9"/>
        </w:rPr>
        <w:t>指标解释：</w:t>
      </w:r>
      <w:r>
        <w:rPr>
          <w:spacing w:val="-62"/>
        </w:rPr>
        <w:t xml:space="preserve"> </w:t>
      </w:r>
      <w:r>
        <w:rPr>
          <w:spacing w:val="9"/>
        </w:rPr>
        <w:t>已回收利用的余热占园区余热资源的比重。它</w:t>
      </w:r>
      <w:r>
        <w:rPr/>
        <w:t xml:space="preserve"> </w:t>
      </w:r>
      <w:r>
        <w:rPr>
          <w:spacing w:val="12"/>
        </w:rPr>
        <w:t>是反映企业余热资源回收利用程度的重要指标。余热回收利用</w:t>
      </w:r>
      <w:r>
        <w:rPr>
          <w:spacing w:val="13"/>
        </w:rPr>
        <w:t xml:space="preserve"> </w:t>
      </w:r>
      <w:r>
        <w:rPr>
          <w:spacing w:val="12"/>
        </w:rPr>
        <w:t>是回收生产工艺过程中排出的具有高于环境温度的气态（如高</w:t>
      </w:r>
    </w:p>
    <w:p>
      <w:pPr>
        <w:spacing w:line="361" w:lineRule="auto"/>
        <w:sectPr>
          <w:footerReference w:type="default" r:id="rId75"/>
          <w:pgSz w:w="11906" w:h="16839"/>
          <w:pgMar w:top="1431" w:right="1446" w:bottom="1233" w:left="1606" w:header="0" w:footer="1047" w:gutter="0"/>
        </w:sectPr>
        <w:rPr/>
      </w:pPr>
    </w:p>
    <w:p>
      <w:pPr>
        <w:spacing w:line="322" w:lineRule="auto"/>
        <w:rPr>
          <w:rFonts w:ascii="Arial"/>
          <w:sz w:val="21"/>
        </w:rPr>
      </w:pPr>
      <w:r/>
    </w:p>
    <w:p>
      <w:pPr>
        <w:pStyle w:val="BodyText"/>
        <w:ind w:left="1" w:right="106" w:firstLine="2"/>
        <w:spacing w:before="101" w:line="360" w:lineRule="auto"/>
        <w:jc w:val="both"/>
        <w:rPr/>
      </w:pPr>
      <w:r>
        <w:rPr>
          <w:spacing w:val="10"/>
        </w:rPr>
        <w:t>温烟气）、液态（如冷却水）、</w:t>
      </w:r>
      <w:r>
        <w:rPr>
          <w:spacing w:val="-90"/>
        </w:rPr>
        <w:t xml:space="preserve"> </w:t>
      </w:r>
      <w:r>
        <w:rPr>
          <w:spacing w:val="10"/>
        </w:rPr>
        <w:t>固态（如各种高温钢材）物质</w:t>
      </w:r>
      <w:r>
        <w:rPr/>
        <w:t xml:space="preserve"> </w:t>
      </w:r>
      <w:r>
        <w:rPr>
          <w:spacing w:val="6"/>
        </w:rPr>
        <w:t>所载有的热能，并加以利用的过程。园区余热资源量按照</w:t>
      </w:r>
      <w:r>
        <w:rPr>
          <w:spacing w:val="-58"/>
        </w:rPr>
        <w:t xml:space="preserve"> </w:t>
      </w:r>
      <w:r>
        <w:rPr>
          <w:rFonts w:ascii="Times New Roman" w:hAnsi="Times New Roman" w:eastAsia="Times New Roman" w:cs="Times New Roman"/>
        </w:rPr>
        <w:t>GB</w:t>
      </w:r>
      <w:r>
        <w:rPr>
          <w:rFonts w:ascii="Times New Roman" w:hAnsi="Times New Roman" w:eastAsia="Times New Roman" w:cs="Times New Roman"/>
          <w:spacing w:val="6"/>
        </w:rPr>
        <w:t>/T</w:t>
      </w:r>
      <w:r>
        <w:rPr>
          <w:rFonts w:ascii="Times New Roman" w:hAnsi="Times New Roman" w:eastAsia="Times New Roman" w:cs="Times New Roman"/>
        </w:rPr>
        <w:t xml:space="preserve"> </w:t>
      </w:r>
      <w:r>
        <w:rPr>
          <w:rFonts w:ascii="Times New Roman" w:hAnsi="Times New Roman" w:eastAsia="Times New Roman" w:cs="Times New Roman"/>
          <w:spacing w:val="-2"/>
        </w:rPr>
        <w:t>1028</w:t>
      </w:r>
      <w:r>
        <w:rPr>
          <w:rFonts w:ascii="Times New Roman" w:hAnsi="Times New Roman" w:eastAsia="Times New Roman" w:cs="Times New Roman"/>
          <w:spacing w:val="31"/>
        </w:rPr>
        <w:t xml:space="preserve"> </w:t>
      </w:r>
      <w:r>
        <w:rPr>
          <w:spacing w:val="-2"/>
        </w:rPr>
        <w:t>计算。</w:t>
      </w:r>
    </w:p>
    <w:p>
      <w:pPr>
        <w:pStyle w:val="BodyText"/>
        <w:ind w:left="6" w:right="111" w:firstLine="634"/>
        <w:spacing w:before="2" w:line="345" w:lineRule="auto"/>
        <w:rPr/>
      </w:pPr>
      <w:r>
        <w:rPr>
          <w:spacing w:val="7"/>
        </w:rPr>
        <w:t>计算公式：余热资源回收利用率（</w:t>
      </w:r>
      <w:r>
        <w:rPr>
          <w:rFonts w:ascii="Times New Roman" w:hAnsi="Times New Roman" w:eastAsia="Times New Roman" w:cs="Times New Roman"/>
          <w:spacing w:val="7"/>
        </w:rPr>
        <w:t>%</w:t>
      </w:r>
      <w:r>
        <w:rPr>
          <w:spacing w:val="7"/>
        </w:rPr>
        <w:t>）</w:t>
      </w:r>
      <w:r>
        <w:rPr>
          <w:rFonts w:ascii="Times New Roman" w:hAnsi="Times New Roman" w:eastAsia="Times New Roman" w:cs="Times New Roman"/>
          <w:spacing w:val="7"/>
        </w:rPr>
        <w:t>=</w:t>
      </w:r>
      <w:r>
        <w:rPr>
          <w:spacing w:val="7"/>
        </w:rPr>
        <w:t>回收利用的余热资</w:t>
      </w:r>
      <w:r>
        <w:rPr>
          <w:spacing w:val="15"/>
        </w:rPr>
        <w:t xml:space="preserve"> </w:t>
      </w:r>
      <w:r>
        <w:rPr>
          <w:spacing w:val="5"/>
        </w:rPr>
        <w:t>源量（</w:t>
      </w:r>
      <w:r>
        <w:rPr>
          <w:rFonts w:ascii="Times New Roman" w:hAnsi="Times New Roman" w:eastAsia="Times New Roman" w:cs="Times New Roman"/>
        </w:rPr>
        <w:t>kJ</w:t>
      </w:r>
      <w:r>
        <w:rPr>
          <w:spacing w:val="5"/>
        </w:rPr>
        <w:t>）</w:t>
      </w:r>
      <w:r>
        <w:rPr>
          <w:rFonts w:ascii="Times New Roman" w:hAnsi="Times New Roman" w:eastAsia="Times New Roman" w:cs="Times New Roman"/>
          <w:spacing w:val="5"/>
        </w:rPr>
        <w:t>/</w:t>
      </w:r>
      <w:r>
        <w:rPr>
          <w:spacing w:val="5"/>
        </w:rPr>
        <w:t>园区总余热资源量（</w:t>
      </w:r>
      <w:r>
        <w:rPr>
          <w:rFonts w:ascii="Times New Roman" w:hAnsi="Times New Roman" w:eastAsia="Times New Roman" w:cs="Times New Roman"/>
        </w:rPr>
        <w:t>kJ</w:t>
      </w:r>
      <w:r>
        <w:rPr>
          <w:spacing w:val="5"/>
        </w:rPr>
        <w:t>）</w:t>
      </w:r>
      <w:r>
        <w:rPr>
          <w:spacing w:val="-103"/>
        </w:rPr>
        <w:t xml:space="preserve"> </w:t>
      </w:r>
      <w:r>
        <w:rPr>
          <w:rFonts w:ascii="Times New Roman" w:hAnsi="Times New Roman" w:eastAsia="Times New Roman" w:cs="Times New Roman"/>
          <w:spacing w:val="5"/>
        </w:rPr>
        <w:t>×100%</w:t>
      </w:r>
      <w:r>
        <w:rPr>
          <w:spacing w:val="5"/>
        </w:rPr>
        <w:t>。</w:t>
      </w:r>
    </w:p>
    <w:p>
      <w:pPr>
        <w:ind w:left="648"/>
        <w:spacing w:before="143" w:line="231" w:lineRule="auto"/>
        <w:rPr>
          <w:rFonts w:ascii="KaiTi" w:hAnsi="KaiTi" w:eastAsia="KaiTi" w:cs="KaiTi"/>
          <w:sz w:val="31"/>
          <w:szCs w:val="31"/>
        </w:rPr>
      </w:pPr>
      <w:r>
        <w:rPr>
          <w:rFonts w:ascii="KaiTi" w:hAnsi="KaiTi" w:eastAsia="KaiTi" w:cs="KaiTi"/>
          <w:sz w:val="31"/>
          <w:szCs w:val="31"/>
          <w:spacing w:val="6"/>
        </w:rPr>
        <w:t>（七）废气资源回收利用率（可选）</w:t>
      </w:r>
    </w:p>
    <w:p>
      <w:pPr>
        <w:pStyle w:val="BodyText"/>
        <w:ind w:left="3" w:firstLine="636"/>
        <w:spacing w:before="235" w:line="363" w:lineRule="auto"/>
        <w:rPr/>
      </w:pPr>
      <w:r>
        <w:rPr>
          <w:spacing w:val="4"/>
        </w:rPr>
        <w:t>指标解释：回收利用的废气资源量占园区废气资源的比重。</w:t>
      </w:r>
      <w:r>
        <w:rPr>
          <w:spacing w:val="18"/>
        </w:rPr>
        <w:t xml:space="preserve"> </w:t>
      </w:r>
      <w:r>
        <w:rPr>
          <w:spacing w:val="10"/>
        </w:rPr>
        <w:t>废气资源量为经技术经济分析确定的可回收利用的废气量。</w:t>
      </w:r>
      <w:r>
        <w:rPr>
          <w:spacing w:val="-90"/>
        </w:rPr>
        <w:t xml:space="preserve"> </w:t>
      </w:r>
      <w:r>
        <w:rPr>
          <w:spacing w:val="10"/>
        </w:rPr>
        <w:t>园</w:t>
      </w:r>
      <w:r>
        <w:rPr/>
        <w:t xml:space="preserve"> </w:t>
      </w:r>
      <w:r>
        <w:rPr>
          <w:spacing w:val="5"/>
        </w:rPr>
        <w:t>区中可回收利用的废气资源包括但不限于焦炉煤气、高炉煤</w:t>
      </w:r>
      <w:r>
        <w:rPr>
          <w:spacing w:val="4"/>
        </w:rPr>
        <w:t>气、</w:t>
      </w:r>
      <w:r>
        <w:rPr/>
        <w:t xml:space="preserve"> </w:t>
      </w:r>
      <w:r>
        <w:rPr>
          <w:spacing w:val="5"/>
        </w:rPr>
        <w:t>转炉煤气、</w:t>
      </w:r>
      <w:r>
        <w:rPr>
          <w:spacing w:val="-78"/>
        </w:rPr>
        <w:t xml:space="preserve"> </w:t>
      </w:r>
      <w:r>
        <w:rPr>
          <w:spacing w:val="5"/>
        </w:rPr>
        <w:t>电石尾气、黄磷尾气、化工合成驰放气。</w:t>
      </w:r>
    </w:p>
    <w:p>
      <w:pPr>
        <w:pStyle w:val="BodyText"/>
        <w:ind w:left="6" w:firstLine="634"/>
        <w:spacing w:before="59" w:line="356" w:lineRule="auto"/>
        <w:rPr/>
      </w:pPr>
      <w:r>
        <w:rPr>
          <w:spacing w:val="12"/>
        </w:rPr>
        <w:t>计算公式：废气资源回收利用率（%）=回收利用的废气资</w:t>
      </w:r>
      <w:r>
        <w:rPr>
          <w:spacing w:val="6"/>
        </w:rPr>
        <w:t xml:space="preserve"> </w:t>
      </w:r>
      <w:r>
        <w:rPr>
          <w:spacing w:val="2"/>
        </w:rPr>
        <w:t>源量（万</w:t>
      </w:r>
      <w:r>
        <w:rPr>
          <w:spacing w:val="-71"/>
        </w:rPr>
        <w:t xml:space="preserve"> </w:t>
      </w:r>
      <w:r>
        <w:rPr>
          <w:rFonts w:ascii="Times New Roman" w:hAnsi="Times New Roman" w:eastAsia="Times New Roman" w:cs="Times New Roman"/>
          <w:spacing w:val="2"/>
        </w:rPr>
        <w:t>m</w:t>
      </w:r>
      <w:r>
        <w:rPr>
          <w:rFonts w:ascii="Times New Roman" w:hAnsi="Times New Roman" w:eastAsia="Times New Roman" w:cs="Times New Roman"/>
          <w:sz w:val="20"/>
          <w:szCs w:val="20"/>
          <w:spacing w:val="2"/>
          <w:position w:val="10"/>
        </w:rPr>
        <w:t>3 </w:t>
      </w:r>
      <w:r>
        <w:rPr>
          <w:spacing w:val="2"/>
        </w:rPr>
        <w:t>）</w:t>
      </w:r>
      <w:r>
        <w:rPr>
          <w:rFonts w:ascii="Times New Roman" w:hAnsi="Times New Roman" w:eastAsia="Times New Roman" w:cs="Times New Roman"/>
          <w:spacing w:val="2"/>
        </w:rPr>
        <w:t>/</w:t>
      </w:r>
      <w:r>
        <w:rPr>
          <w:spacing w:val="2"/>
        </w:rPr>
        <w:t>园区可回收利用总废气资源量（万</w:t>
      </w:r>
      <w:r>
        <w:rPr>
          <w:spacing w:val="-71"/>
        </w:rPr>
        <w:t xml:space="preserve"> </w:t>
      </w:r>
      <w:r>
        <w:rPr>
          <w:rFonts w:ascii="Times New Roman" w:hAnsi="Times New Roman" w:eastAsia="Times New Roman" w:cs="Times New Roman"/>
          <w:spacing w:val="2"/>
        </w:rPr>
        <w:t>m</w:t>
      </w:r>
      <w:r>
        <w:rPr>
          <w:rFonts w:ascii="Times New Roman" w:hAnsi="Times New Roman" w:eastAsia="Times New Roman" w:cs="Times New Roman"/>
          <w:sz w:val="20"/>
          <w:szCs w:val="20"/>
          <w:spacing w:val="2"/>
          <w:position w:val="10"/>
        </w:rPr>
        <w:t>3 </w:t>
      </w:r>
      <w:r>
        <w:rPr>
          <w:spacing w:val="1"/>
        </w:rPr>
        <w:t>）</w:t>
      </w:r>
      <w:r>
        <w:rPr>
          <w:rFonts w:ascii="Times New Roman" w:hAnsi="Times New Roman" w:eastAsia="Times New Roman" w:cs="Times New Roman"/>
          <w:spacing w:val="1"/>
        </w:rPr>
        <w:t>×100%</w:t>
      </w:r>
      <w:r>
        <w:rPr>
          <w:spacing w:val="1"/>
        </w:rPr>
        <w:t>。</w:t>
      </w:r>
    </w:p>
    <w:p>
      <w:pPr>
        <w:ind w:left="648"/>
        <w:spacing w:before="52" w:line="231" w:lineRule="auto"/>
        <w:rPr>
          <w:rFonts w:ascii="KaiTi" w:hAnsi="KaiTi" w:eastAsia="KaiTi" w:cs="KaiTi"/>
          <w:sz w:val="31"/>
          <w:szCs w:val="31"/>
        </w:rPr>
      </w:pPr>
      <w:r>
        <w:rPr>
          <w:rFonts w:ascii="KaiTi" w:hAnsi="KaiTi" w:eastAsia="KaiTi" w:cs="KaiTi"/>
          <w:sz w:val="31"/>
          <w:szCs w:val="31"/>
          <w:spacing w:val="6"/>
        </w:rPr>
        <w:t>（八）再生资源回收利用率（可选）</w:t>
      </w:r>
    </w:p>
    <w:p>
      <w:pPr>
        <w:pStyle w:val="BodyText"/>
        <w:ind w:right="8" w:firstLine="640"/>
        <w:spacing w:before="235" w:line="365" w:lineRule="auto"/>
        <w:rPr/>
      </w:pPr>
      <w:r>
        <w:rPr>
          <w:spacing w:val="12"/>
        </w:rPr>
        <w:t>指标解释：本指标主要适用于再生资源类园区，是指园区</w:t>
      </w:r>
      <w:r>
        <w:rPr>
          <w:spacing w:val="18"/>
        </w:rPr>
        <w:t xml:space="preserve"> </w:t>
      </w:r>
      <w:r>
        <w:rPr>
          <w:spacing w:val="12"/>
        </w:rPr>
        <w:t>内再生资源的循环利用量与再生资源收集量的比值。再生资源</w:t>
      </w:r>
      <w:r>
        <w:rPr>
          <w:spacing w:val="14"/>
        </w:rPr>
        <w:t xml:space="preserve"> </w:t>
      </w:r>
      <w:r>
        <w:rPr>
          <w:spacing w:val="12"/>
        </w:rPr>
        <w:t>主要包括但不限于废钢铁、废有色金属、废纸、废塑料、废旧</w:t>
      </w:r>
      <w:r>
        <w:rPr>
          <w:spacing w:val="14"/>
        </w:rPr>
        <w:t xml:space="preserve"> </w:t>
      </w:r>
      <w:r>
        <w:rPr>
          <w:spacing w:val="5"/>
        </w:rPr>
        <w:t>纺织品、废旧木材、废旧轮胎、废矿物油、废弃电</w:t>
      </w:r>
      <w:r>
        <w:rPr>
          <w:spacing w:val="4"/>
        </w:rPr>
        <w:t>器电子产品、</w:t>
      </w:r>
      <w:r>
        <w:rPr/>
        <w:t xml:space="preserve"> </w:t>
      </w:r>
      <w:r>
        <w:rPr>
          <w:spacing w:val="4"/>
        </w:rPr>
        <w:t>报废汽车等。</w:t>
      </w:r>
    </w:p>
    <w:p>
      <w:pPr>
        <w:pStyle w:val="BodyText"/>
        <w:ind w:left="5" w:right="111" w:firstLine="635"/>
        <w:spacing w:line="345" w:lineRule="auto"/>
        <w:rPr/>
      </w:pPr>
      <w:r>
        <w:rPr>
          <w:spacing w:val="7"/>
        </w:rPr>
        <w:t>计算公式：再生资源回收利用率（</w:t>
      </w:r>
      <w:r>
        <w:rPr>
          <w:rFonts w:ascii="Times New Roman" w:hAnsi="Times New Roman" w:eastAsia="Times New Roman" w:cs="Times New Roman"/>
          <w:spacing w:val="7"/>
        </w:rPr>
        <w:t>%</w:t>
      </w:r>
      <w:r>
        <w:rPr>
          <w:spacing w:val="7"/>
        </w:rPr>
        <w:t>）</w:t>
      </w:r>
      <w:r>
        <w:rPr>
          <w:rFonts w:ascii="Times New Roman" w:hAnsi="Times New Roman" w:eastAsia="Times New Roman" w:cs="Times New Roman"/>
          <w:spacing w:val="7"/>
        </w:rPr>
        <w:t>=</w:t>
      </w:r>
      <w:r>
        <w:rPr>
          <w:spacing w:val="7"/>
        </w:rPr>
        <w:t>再生资源循环利用</w:t>
      </w:r>
      <w:r>
        <w:rPr>
          <w:spacing w:val="15"/>
        </w:rPr>
        <w:t xml:space="preserve"> </w:t>
      </w:r>
      <w:r>
        <w:rPr>
          <w:spacing w:val="5"/>
        </w:rPr>
        <w:t>量（万吨）</w:t>
      </w:r>
      <w:r>
        <w:rPr>
          <w:rFonts w:ascii="Times New Roman" w:hAnsi="Times New Roman" w:eastAsia="Times New Roman" w:cs="Times New Roman"/>
          <w:spacing w:val="5"/>
        </w:rPr>
        <w:t>/</w:t>
      </w:r>
      <w:r>
        <w:rPr>
          <w:spacing w:val="5"/>
        </w:rPr>
        <w:t>再生资源收集量（万吨）</w:t>
      </w:r>
      <w:r>
        <w:rPr>
          <w:spacing w:val="-108"/>
        </w:rPr>
        <w:t xml:space="preserve"> </w:t>
      </w:r>
      <w:r>
        <w:rPr>
          <w:rFonts w:ascii="Times New Roman" w:hAnsi="Times New Roman" w:eastAsia="Times New Roman" w:cs="Times New Roman"/>
          <w:spacing w:val="5"/>
        </w:rPr>
        <w:t>×100%</w:t>
      </w:r>
      <w:r>
        <w:rPr>
          <w:spacing w:val="5"/>
        </w:rPr>
        <w:t>。</w:t>
      </w:r>
    </w:p>
    <w:p>
      <w:pPr>
        <w:ind w:left="650"/>
        <w:spacing w:before="147" w:line="226" w:lineRule="auto"/>
        <w:rPr>
          <w:rFonts w:ascii="SimHei" w:hAnsi="SimHei" w:eastAsia="SimHei" w:cs="SimHei"/>
          <w:sz w:val="31"/>
          <w:szCs w:val="31"/>
        </w:rPr>
      </w:pPr>
      <w:r>
        <w:rPr>
          <w:rFonts w:ascii="SimHei" w:hAnsi="SimHei" w:eastAsia="SimHei" w:cs="SimHei"/>
          <w:sz w:val="31"/>
          <w:szCs w:val="31"/>
          <w:spacing w:val="10"/>
        </w:rPr>
        <w:t>四、基础设施绿色化指标（</w:t>
      </w:r>
      <w:r>
        <w:rPr>
          <w:rFonts w:ascii="Times New Roman" w:hAnsi="Times New Roman" w:eastAsia="Times New Roman" w:cs="Times New Roman"/>
          <w:sz w:val="31"/>
          <w:szCs w:val="31"/>
          <w:spacing w:val="10"/>
        </w:rPr>
        <w:t>1</w:t>
      </w:r>
      <w:r>
        <w:rPr>
          <w:rFonts w:ascii="SimHei" w:hAnsi="SimHei" w:eastAsia="SimHei" w:cs="SimHei"/>
          <w:sz w:val="31"/>
          <w:szCs w:val="31"/>
          <w:spacing w:val="10"/>
        </w:rPr>
        <w:t>个必选指标</w:t>
      </w:r>
      <w:r>
        <w:rPr>
          <w:rFonts w:ascii="Times New Roman" w:hAnsi="Times New Roman" w:eastAsia="Times New Roman" w:cs="Times New Roman"/>
          <w:sz w:val="31"/>
          <w:szCs w:val="31"/>
          <w:spacing w:val="10"/>
        </w:rPr>
        <w:t>+2 </w:t>
      </w:r>
      <w:r>
        <w:rPr>
          <w:rFonts w:ascii="SimHei" w:hAnsi="SimHei" w:eastAsia="SimHei" w:cs="SimHei"/>
          <w:sz w:val="31"/>
          <w:szCs w:val="31"/>
          <w:spacing w:val="10"/>
        </w:rPr>
        <w:t>个可选指标）</w:t>
      </w:r>
    </w:p>
    <w:p>
      <w:pPr>
        <w:spacing w:line="226" w:lineRule="auto"/>
        <w:sectPr>
          <w:footerReference w:type="default" r:id="rId76"/>
          <w:pgSz w:w="11906" w:h="16839"/>
          <w:pgMar w:top="1431" w:right="1474" w:bottom="1233" w:left="1607" w:header="0" w:footer="1047" w:gutter="0"/>
        </w:sectPr>
        <w:rPr>
          <w:rFonts w:ascii="SimHei" w:hAnsi="SimHei" w:eastAsia="SimHei" w:cs="SimHei"/>
          <w:sz w:val="31"/>
          <w:szCs w:val="31"/>
        </w:rPr>
      </w:pPr>
    </w:p>
    <w:p>
      <w:pPr>
        <w:spacing w:line="320" w:lineRule="auto"/>
        <w:rPr>
          <w:rFonts w:ascii="Arial"/>
          <w:sz w:val="21"/>
        </w:rPr>
      </w:pPr>
      <w:r/>
    </w:p>
    <w:p>
      <w:pPr>
        <w:pStyle w:val="BodyText"/>
        <w:ind w:firstLine="638"/>
        <w:spacing w:before="101" w:line="366" w:lineRule="auto"/>
        <w:rPr/>
      </w:pPr>
      <w:r>
        <w:rPr>
          <w:spacing w:val="4"/>
        </w:rPr>
        <w:t>基础设施绿色化指标包括污水集中处理设施</w:t>
      </w:r>
      <w:r>
        <w:rPr>
          <w:spacing w:val="-61"/>
        </w:rPr>
        <w:t xml:space="preserve"> </w:t>
      </w:r>
      <w:r>
        <w:rPr>
          <w:rFonts w:ascii="Times New Roman" w:hAnsi="Times New Roman" w:eastAsia="Times New Roman" w:cs="Times New Roman"/>
          <w:spacing w:val="4"/>
        </w:rPr>
        <w:t>1</w:t>
      </w:r>
      <w:r>
        <w:rPr>
          <w:rFonts w:ascii="Times New Roman" w:hAnsi="Times New Roman" w:eastAsia="Times New Roman" w:cs="Times New Roman"/>
          <w:spacing w:val="-15"/>
        </w:rPr>
        <w:t xml:space="preserve"> </w:t>
      </w:r>
      <w:r>
        <w:rPr>
          <w:spacing w:val="4"/>
        </w:rPr>
        <w:t>个必选指标，</w:t>
      </w:r>
      <w:r>
        <w:rPr/>
        <w:t xml:space="preserve"> </w:t>
      </w:r>
      <w:r>
        <w:rPr>
          <w:spacing w:val="13"/>
        </w:rPr>
        <w:t>以及从新建工业建筑中绿色建筑的比例、新建公共建筑中绿色</w:t>
      </w:r>
      <w:r>
        <w:rPr/>
        <w:t xml:space="preserve"> </w:t>
      </w:r>
      <w:r>
        <w:rPr>
          <w:spacing w:val="11"/>
        </w:rPr>
        <w:t>建筑的比例</w:t>
      </w:r>
      <w:r>
        <w:rPr>
          <w:rFonts w:ascii="Times New Roman" w:hAnsi="Times New Roman" w:eastAsia="Times New Roman" w:cs="Times New Roman"/>
          <w:spacing w:val="11"/>
        </w:rPr>
        <w:t>2 </w:t>
      </w:r>
      <w:r>
        <w:rPr>
          <w:spacing w:val="11"/>
        </w:rPr>
        <w:t>个可选指标中选取</w:t>
      </w:r>
      <w:r>
        <w:rPr>
          <w:spacing w:val="-33"/>
        </w:rPr>
        <w:t xml:space="preserve"> </w:t>
      </w:r>
      <w:r>
        <w:rPr>
          <w:rFonts w:ascii="Times New Roman" w:hAnsi="Times New Roman" w:eastAsia="Times New Roman" w:cs="Times New Roman"/>
          <w:spacing w:val="11"/>
        </w:rPr>
        <w:t>1 </w:t>
      </w:r>
      <w:r>
        <w:rPr>
          <w:spacing w:val="11"/>
        </w:rPr>
        <w:t>个指标，从</w:t>
      </w:r>
      <w:r>
        <w:rPr>
          <w:spacing w:val="-53"/>
        </w:rPr>
        <w:t xml:space="preserve"> </w:t>
      </w:r>
      <w:r>
        <w:rPr>
          <w:rFonts w:ascii="Times New Roman" w:hAnsi="Times New Roman" w:eastAsia="Times New Roman" w:cs="Times New Roman"/>
          <w:spacing w:val="11"/>
        </w:rPr>
        <w:t>500</w:t>
      </w:r>
      <w:r>
        <w:rPr>
          <w:rFonts w:ascii="Times New Roman" w:hAnsi="Times New Roman" w:eastAsia="Times New Roman" w:cs="Times New Roman"/>
          <w:spacing w:val="31"/>
        </w:rPr>
        <w:t xml:space="preserve"> </w:t>
      </w:r>
      <w:r>
        <w:rPr>
          <w:spacing w:val="11"/>
        </w:rPr>
        <w:t>米公</w:t>
      </w:r>
      <w:r>
        <w:rPr>
          <w:spacing w:val="10"/>
        </w:rPr>
        <w:t>交站点</w:t>
      </w:r>
      <w:r>
        <w:rPr/>
        <w:t xml:space="preserve"> </w:t>
      </w:r>
      <w:r>
        <w:rPr>
          <w:spacing w:val="13"/>
        </w:rPr>
        <w:t>覆盖率、节能与新能源公交车比例</w:t>
      </w:r>
      <w:r>
        <w:rPr>
          <w:rFonts w:ascii="Times New Roman" w:hAnsi="Times New Roman" w:eastAsia="Times New Roman" w:cs="Times New Roman"/>
          <w:spacing w:val="13"/>
        </w:rPr>
        <w:t>2 </w:t>
      </w:r>
      <w:r>
        <w:rPr>
          <w:spacing w:val="13"/>
        </w:rPr>
        <w:t>个可选指标中选取</w:t>
      </w:r>
      <w:r>
        <w:rPr>
          <w:spacing w:val="-27"/>
        </w:rPr>
        <w:t xml:space="preserve"> </w:t>
      </w:r>
      <w:r>
        <w:rPr>
          <w:rFonts w:ascii="Times New Roman" w:hAnsi="Times New Roman" w:eastAsia="Times New Roman" w:cs="Times New Roman"/>
          <w:spacing w:val="13"/>
        </w:rPr>
        <w:t>1 </w:t>
      </w:r>
      <w:r>
        <w:rPr>
          <w:spacing w:val="13"/>
        </w:rPr>
        <w:t>个指</w:t>
      </w:r>
      <w:r>
        <w:rPr/>
        <w:t xml:space="preserve"> </w:t>
      </w:r>
      <w:r>
        <w:rPr>
          <w:spacing w:val="-1"/>
        </w:rPr>
        <w:t>标。</w:t>
      </w:r>
    </w:p>
    <w:p>
      <w:pPr>
        <w:ind w:left="659"/>
        <w:spacing w:before="47" w:line="231" w:lineRule="auto"/>
        <w:rPr>
          <w:rFonts w:ascii="KaiTi" w:hAnsi="KaiTi" w:eastAsia="KaiTi" w:cs="KaiTi"/>
          <w:sz w:val="31"/>
          <w:szCs w:val="31"/>
        </w:rPr>
      </w:pPr>
      <w:r>
        <w:rPr>
          <w:rFonts w:ascii="KaiTi" w:hAnsi="KaiTi" w:eastAsia="KaiTi" w:cs="KaiTi"/>
          <w:sz w:val="31"/>
          <w:szCs w:val="31"/>
          <w:spacing w:val="6"/>
        </w:rPr>
        <w:t>（一）污水集中处理设施（必选）</w:t>
      </w:r>
    </w:p>
    <w:p>
      <w:pPr>
        <w:pStyle w:val="BodyText"/>
        <w:ind w:left="20" w:right="83" w:firstLine="631"/>
        <w:spacing w:before="237" w:line="361" w:lineRule="auto"/>
        <w:rPr/>
      </w:pPr>
      <w:r>
        <w:rPr>
          <w:spacing w:val="10"/>
        </w:rPr>
        <w:t>指标解释：</w:t>
      </w:r>
      <w:r>
        <w:rPr>
          <w:spacing w:val="-87"/>
        </w:rPr>
        <w:t xml:space="preserve"> </w:t>
      </w:r>
      <w:r>
        <w:rPr>
          <w:spacing w:val="10"/>
        </w:rPr>
        <w:t>园区内所有工业废水经预处理达到集中处理要</w:t>
      </w:r>
      <w:r>
        <w:rPr/>
        <w:t xml:space="preserve"> </w:t>
      </w:r>
      <w:r>
        <w:rPr>
          <w:spacing w:val="12"/>
        </w:rPr>
        <w:t>求后进入安装有自动在线监控装置的污水集中处理设施（园区</w:t>
      </w:r>
      <w:r>
        <w:rPr>
          <w:spacing w:val="5"/>
        </w:rPr>
        <w:t xml:space="preserve"> </w:t>
      </w:r>
      <w:r>
        <w:rPr>
          <w:spacing w:val="2"/>
        </w:rPr>
        <w:t>内或园区外）。</w:t>
      </w:r>
    </w:p>
    <w:p>
      <w:pPr>
        <w:ind w:left="659"/>
        <w:spacing w:before="52" w:line="231" w:lineRule="auto"/>
        <w:rPr>
          <w:rFonts w:ascii="KaiTi" w:hAnsi="KaiTi" w:eastAsia="KaiTi" w:cs="KaiTi"/>
          <w:sz w:val="31"/>
          <w:szCs w:val="31"/>
        </w:rPr>
      </w:pPr>
      <w:r>
        <w:rPr>
          <w:rFonts w:ascii="KaiTi" w:hAnsi="KaiTi" w:eastAsia="KaiTi" w:cs="KaiTi"/>
          <w:sz w:val="31"/>
          <w:szCs w:val="31"/>
          <w:spacing w:val="7"/>
        </w:rPr>
        <w:t>（二）新建工业建筑中绿色建筑的比例（可选）</w:t>
      </w:r>
    </w:p>
    <w:p>
      <w:pPr>
        <w:pStyle w:val="BodyText"/>
        <w:ind w:left="5" w:right="76" w:firstLine="646"/>
        <w:spacing w:before="237" w:line="360" w:lineRule="auto"/>
        <w:rPr/>
      </w:pPr>
      <w:r>
        <w:rPr>
          <w:spacing w:val="15"/>
        </w:rPr>
        <w:t>指标解释：</w:t>
      </w:r>
      <w:r>
        <w:rPr>
          <w:spacing w:val="-69"/>
        </w:rPr>
        <w:t xml:space="preserve"> </w:t>
      </w:r>
      <w:r>
        <w:rPr>
          <w:spacing w:val="15"/>
        </w:rPr>
        <w:t>园区新建工业建筑中的绿色建筑是按照</w:t>
      </w:r>
      <w:r>
        <w:rPr>
          <w:spacing w:val="-50"/>
        </w:rPr>
        <w:t xml:space="preserve"> </w:t>
      </w:r>
      <w:r>
        <w:rPr>
          <w:rFonts w:ascii="Times New Roman" w:hAnsi="Times New Roman" w:eastAsia="Times New Roman" w:cs="Times New Roman"/>
        </w:rPr>
        <w:t>GB</w:t>
      </w:r>
      <w:r>
        <w:rPr>
          <w:rFonts w:ascii="Times New Roman" w:hAnsi="Times New Roman" w:eastAsia="Times New Roman" w:cs="Times New Roman"/>
          <w:spacing w:val="14"/>
        </w:rPr>
        <w:t>/T</w:t>
      </w:r>
      <w:r>
        <w:rPr>
          <w:rFonts w:ascii="Times New Roman" w:hAnsi="Times New Roman" w:eastAsia="Times New Roman" w:cs="Times New Roman"/>
        </w:rPr>
        <w:t xml:space="preserve"> </w:t>
      </w:r>
      <w:r>
        <w:rPr>
          <w:rFonts w:ascii="Times New Roman" w:hAnsi="Times New Roman" w:eastAsia="Times New Roman" w:cs="Times New Roman"/>
          <w:spacing w:val="12"/>
        </w:rPr>
        <w:t>50878-2013</w:t>
      </w:r>
      <w:r>
        <w:rPr>
          <w:spacing w:val="12"/>
        </w:rPr>
        <w:t>《绿色工业建筑评价标准》评价，获得二星及以上</w:t>
      </w:r>
      <w:r>
        <w:rPr>
          <w:spacing w:val="12"/>
        </w:rPr>
        <w:t xml:space="preserve"> </w:t>
      </w:r>
      <w:r>
        <w:rPr>
          <w:spacing w:val="6"/>
        </w:rPr>
        <w:t>评级的工业建筑。</w:t>
      </w:r>
    </w:p>
    <w:p>
      <w:pPr>
        <w:pStyle w:val="BodyText"/>
        <w:ind w:left="11" w:right="81" w:firstLine="640"/>
        <w:spacing w:before="1" w:line="345" w:lineRule="auto"/>
        <w:rPr/>
      </w:pPr>
      <w:r>
        <w:rPr>
          <w:spacing w:val="7"/>
        </w:rPr>
        <w:t>计算公式：新建工业建筑中绿色建筑的比例（</w:t>
      </w:r>
      <w:r>
        <w:rPr>
          <w:rFonts w:ascii="Times New Roman" w:hAnsi="Times New Roman" w:eastAsia="Times New Roman" w:cs="Times New Roman"/>
          <w:spacing w:val="7"/>
        </w:rPr>
        <w:t>%</w:t>
      </w:r>
      <w:r>
        <w:rPr>
          <w:spacing w:val="7"/>
        </w:rPr>
        <w:t>）</w:t>
      </w:r>
      <w:r>
        <w:rPr>
          <w:rFonts w:ascii="Times New Roman" w:hAnsi="Times New Roman" w:eastAsia="Times New Roman" w:cs="Times New Roman"/>
          <w:spacing w:val="7"/>
        </w:rPr>
        <w:t>=</w:t>
      </w:r>
      <w:r>
        <w:rPr>
          <w:spacing w:val="7"/>
        </w:rPr>
        <w:t>新建工</w:t>
      </w:r>
      <w:r>
        <w:rPr>
          <w:spacing w:val="15"/>
        </w:rPr>
        <w:t xml:space="preserve"> </w:t>
      </w:r>
      <w:r>
        <w:rPr>
          <w:spacing w:val="6"/>
        </w:rPr>
        <w:t>业建筑中绿色建筑的面积（</w:t>
      </w:r>
      <w:r>
        <w:rPr>
          <w:rFonts w:ascii="Times New Roman" w:hAnsi="Times New Roman" w:eastAsia="Times New Roman" w:cs="Times New Roman"/>
          <w:spacing w:val="6"/>
        </w:rPr>
        <w:t>m</w:t>
      </w:r>
      <w:r>
        <w:rPr>
          <w:rFonts w:ascii="Times New Roman" w:hAnsi="Times New Roman" w:eastAsia="Times New Roman" w:cs="Times New Roman"/>
          <w:sz w:val="20"/>
          <w:szCs w:val="20"/>
          <w:spacing w:val="6"/>
          <w:position w:val="10"/>
        </w:rPr>
        <w:t>2 </w:t>
      </w:r>
      <w:r>
        <w:rPr>
          <w:spacing w:val="6"/>
        </w:rPr>
        <w:t>）</w:t>
      </w:r>
      <w:r>
        <w:rPr>
          <w:rFonts w:ascii="Times New Roman" w:hAnsi="Times New Roman" w:eastAsia="Times New Roman" w:cs="Times New Roman"/>
          <w:spacing w:val="6"/>
        </w:rPr>
        <w:t>/</w:t>
      </w:r>
      <w:r>
        <w:rPr>
          <w:spacing w:val="6"/>
        </w:rPr>
        <w:t>园区新建工业建筑面积</w:t>
      </w:r>
    </w:p>
    <w:p>
      <w:pPr>
        <w:pStyle w:val="BodyText"/>
        <w:ind w:left="15"/>
        <w:spacing w:before="145" w:line="242" w:lineRule="auto"/>
        <w:rPr/>
      </w:pPr>
      <w:r>
        <w:rPr>
          <w:spacing w:val="-2"/>
        </w:rPr>
        <w:t>（</w:t>
      </w:r>
      <w:r>
        <w:rPr>
          <w:rFonts w:ascii="Times New Roman" w:hAnsi="Times New Roman" w:eastAsia="Times New Roman" w:cs="Times New Roman"/>
          <w:spacing w:val="-2"/>
        </w:rPr>
        <w:t>m</w:t>
      </w:r>
      <w:r>
        <w:rPr>
          <w:rFonts w:ascii="Times New Roman" w:hAnsi="Times New Roman" w:eastAsia="Times New Roman" w:cs="Times New Roman"/>
          <w:sz w:val="20"/>
          <w:szCs w:val="20"/>
          <w:spacing w:val="-2"/>
          <w:position w:val="10"/>
        </w:rPr>
        <w:t>2 </w:t>
      </w:r>
      <w:r>
        <w:rPr>
          <w:spacing w:val="-2"/>
        </w:rPr>
        <w:t>）</w:t>
      </w:r>
      <w:r>
        <w:rPr>
          <w:rFonts w:ascii="Times New Roman" w:hAnsi="Times New Roman" w:eastAsia="Times New Roman" w:cs="Times New Roman"/>
          <w:spacing w:val="-2"/>
        </w:rPr>
        <w:t>×100%</w:t>
      </w:r>
      <w:r>
        <w:rPr>
          <w:spacing w:val="-2"/>
        </w:rPr>
        <w:t>。</w:t>
      </w:r>
    </w:p>
    <w:p>
      <w:pPr>
        <w:ind w:left="659"/>
        <w:spacing w:before="218" w:line="231" w:lineRule="auto"/>
        <w:rPr>
          <w:rFonts w:ascii="KaiTi" w:hAnsi="KaiTi" w:eastAsia="KaiTi" w:cs="KaiTi"/>
          <w:sz w:val="31"/>
          <w:szCs w:val="31"/>
        </w:rPr>
      </w:pPr>
      <w:r>
        <w:rPr>
          <w:rFonts w:ascii="KaiTi" w:hAnsi="KaiTi" w:eastAsia="KaiTi" w:cs="KaiTi"/>
          <w:sz w:val="31"/>
          <w:szCs w:val="31"/>
          <w:spacing w:val="7"/>
        </w:rPr>
        <w:t>（三）新建公共建筑中绿色建筑的比例（可选）</w:t>
      </w:r>
    </w:p>
    <w:p>
      <w:pPr>
        <w:pStyle w:val="BodyText"/>
        <w:ind w:left="5" w:right="76" w:firstLine="646"/>
        <w:spacing w:before="238" w:line="360" w:lineRule="auto"/>
        <w:jc w:val="both"/>
        <w:rPr/>
      </w:pPr>
      <w:r>
        <w:rPr>
          <w:spacing w:val="15"/>
        </w:rPr>
        <w:t>指标解释：</w:t>
      </w:r>
      <w:r>
        <w:rPr>
          <w:spacing w:val="-69"/>
        </w:rPr>
        <w:t xml:space="preserve"> </w:t>
      </w:r>
      <w:r>
        <w:rPr>
          <w:spacing w:val="15"/>
        </w:rPr>
        <w:t>园区新建公共建筑中的绿色建筑是按照</w:t>
      </w:r>
      <w:r>
        <w:rPr>
          <w:spacing w:val="-50"/>
        </w:rPr>
        <w:t xml:space="preserve"> </w:t>
      </w:r>
      <w:r>
        <w:rPr>
          <w:rFonts w:ascii="Times New Roman" w:hAnsi="Times New Roman" w:eastAsia="Times New Roman" w:cs="Times New Roman"/>
        </w:rPr>
        <w:t>GB</w:t>
      </w:r>
      <w:r>
        <w:rPr>
          <w:rFonts w:ascii="Times New Roman" w:hAnsi="Times New Roman" w:eastAsia="Times New Roman" w:cs="Times New Roman"/>
          <w:spacing w:val="14"/>
        </w:rPr>
        <w:t>/T</w:t>
      </w:r>
      <w:r>
        <w:rPr>
          <w:rFonts w:ascii="Times New Roman" w:hAnsi="Times New Roman" w:eastAsia="Times New Roman" w:cs="Times New Roman"/>
        </w:rPr>
        <w:t xml:space="preserve"> </w:t>
      </w:r>
      <w:r>
        <w:rPr>
          <w:rFonts w:ascii="Times New Roman" w:hAnsi="Times New Roman" w:eastAsia="Times New Roman" w:cs="Times New Roman"/>
          <w:spacing w:val="12"/>
        </w:rPr>
        <w:t>50378-2014</w:t>
      </w:r>
      <w:r>
        <w:rPr>
          <w:spacing w:val="12"/>
        </w:rPr>
        <w:t>《绿色建筑评价标准》评价，获得二星及以上评级</w:t>
      </w:r>
      <w:r>
        <w:rPr>
          <w:spacing w:val="12"/>
        </w:rPr>
        <w:t xml:space="preserve"> </w:t>
      </w:r>
      <w:r>
        <w:rPr>
          <w:spacing w:val="5"/>
        </w:rPr>
        <w:t>的公共建筑。</w:t>
      </w:r>
    </w:p>
    <w:p>
      <w:pPr>
        <w:pStyle w:val="BodyText"/>
        <w:ind w:left="651"/>
        <w:spacing w:line="429" w:lineRule="exact"/>
        <w:rPr/>
      </w:pPr>
      <w:r>
        <w:rPr>
          <w:spacing w:val="7"/>
          <w:position w:val="2"/>
        </w:rPr>
        <w:t>计算公式：新建公共建筑中绿色建筑的比例（</w:t>
      </w:r>
      <w:r>
        <w:rPr>
          <w:rFonts w:ascii="Times New Roman" w:hAnsi="Times New Roman" w:eastAsia="Times New Roman" w:cs="Times New Roman"/>
          <w:spacing w:val="7"/>
          <w:position w:val="2"/>
        </w:rPr>
        <w:t>%</w:t>
      </w:r>
      <w:r>
        <w:rPr>
          <w:spacing w:val="7"/>
          <w:position w:val="2"/>
        </w:rPr>
        <w:t>）</w:t>
      </w:r>
      <w:r>
        <w:rPr>
          <w:rFonts w:ascii="Times New Roman" w:hAnsi="Times New Roman" w:eastAsia="Times New Roman" w:cs="Times New Roman"/>
          <w:spacing w:val="7"/>
          <w:position w:val="2"/>
        </w:rPr>
        <w:t>=</w:t>
      </w:r>
      <w:r>
        <w:rPr>
          <w:spacing w:val="7"/>
          <w:position w:val="2"/>
        </w:rPr>
        <w:t>新建公</w:t>
      </w:r>
    </w:p>
    <w:p>
      <w:pPr>
        <w:spacing w:line="429" w:lineRule="exact"/>
        <w:sectPr>
          <w:footerReference w:type="default" r:id="rId77"/>
          <w:pgSz w:w="11906" w:h="16839"/>
          <w:pgMar w:top="1431" w:right="1504" w:bottom="1233" w:left="1596" w:header="0" w:footer="1047" w:gutter="0"/>
        </w:sectPr>
        <w:rPr/>
      </w:pPr>
    </w:p>
    <w:p>
      <w:pPr>
        <w:spacing w:line="320" w:lineRule="auto"/>
        <w:rPr>
          <w:rFonts w:ascii="Arial"/>
          <w:sz w:val="21"/>
        </w:rPr>
      </w:pPr>
      <w:r/>
    </w:p>
    <w:p>
      <w:pPr>
        <w:pStyle w:val="BodyText"/>
        <w:ind w:left="4" w:firstLine="4"/>
        <w:spacing w:before="101" w:line="349" w:lineRule="auto"/>
        <w:rPr/>
      </w:pPr>
      <w:r>
        <w:rPr>
          <w:spacing w:val="5"/>
        </w:rPr>
        <w:t>共建筑中绿色建筑的面积（</w:t>
      </w:r>
      <w:r>
        <w:rPr>
          <w:rFonts w:ascii="Times New Roman" w:hAnsi="Times New Roman" w:eastAsia="Times New Roman" w:cs="Times New Roman"/>
          <w:spacing w:val="5"/>
        </w:rPr>
        <w:t>m</w:t>
      </w:r>
      <w:r>
        <w:rPr>
          <w:rFonts w:ascii="Times New Roman" w:hAnsi="Times New Roman" w:eastAsia="Times New Roman" w:cs="Times New Roman"/>
          <w:sz w:val="20"/>
          <w:szCs w:val="20"/>
          <w:spacing w:val="5"/>
          <w:position w:val="10"/>
        </w:rPr>
        <w:t>2 </w:t>
      </w:r>
      <w:r>
        <w:rPr>
          <w:spacing w:val="5"/>
        </w:rPr>
        <w:t>）</w:t>
      </w:r>
      <w:r>
        <w:rPr>
          <w:rFonts w:ascii="Times New Roman" w:hAnsi="Times New Roman" w:eastAsia="Times New Roman" w:cs="Times New Roman"/>
          <w:spacing w:val="5"/>
        </w:rPr>
        <w:t>/</w:t>
      </w:r>
      <w:r>
        <w:rPr>
          <w:spacing w:val="5"/>
        </w:rPr>
        <w:t>园区新建公共建筑面积（</w:t>
      </w:r>
      <w:r>
        <w:rPr>
          <w:rFonts w:ascii="Times New Roman" w:hAnsi="Times New Roman" w:eastAsia="Times New Roman" w:cs="Times New Roman"/>
          <w:spacing w:val="5"/>
        </w:rPr>
        <w:t>m</w:t>
      </w:r>
      <w:r>
        <w:rPr>
          <w:rFonts w:ascii="Times New Roman" w:hAnsi="Times New Roman" w:eastAsia="Times New Roman" w:cs="Times New Roman"/>
          <w:sz w:val="20"/>
          <w:szCs w:val="20"/>
          <w:spacing w:val="5"/>
          <w:position w:val="10"/>
        </w:rPr>
        <w:t>2</w:t>
      </w:r>
      <w:r>
        <w:rPr>
          <w:spacing w:val="5"/>
        </w:rPr>
        <w:t>）</w:t>
      </w:r>
      <w:r>
        <w:rPr>
          <w:spacing w:val="15"/>
        </w:rPr>
        <w:t xml:space="preserve"> </w:t>
      </w:r>
      <w:r>
        <w:rPr>
          <w:rFonts w:ascii="Times New Roman" w:hAnsi="Times New Roman" w:eastAsia="Times New Roman" w:cs="Times New Roman"/>
          <w:spacing w:val="-1"/>
        </w:rPr>
        <w:t>×100%</w:t>
      </w:r>
      <w:r>
        <w:rPr>
          <w:spacing w:val="-1"/>
        </w:rPr>
        <w:t>。</w:t>
      </w:r>
    </w:p>
    <w:p>
      <w:pPr>
        <w:ind w:left="648"/>
        <w:spacing w:before="76" w:line="231" w:lineRule="auto"/>
        <w:rPr>
          <w:rFonts w:ascii="KaiTi" w:hAnsi="KaiTi" w:eastAsia="KaiTi" w:cs="KaiTi"/>
          <w:sz w:val="31"/>
          <w:szCs w:val="31"/>
        </w:rPr>
      </w:pPr>
      <w:r>
        <w:rPr>
          <w:rFonts w:ascii="KaiTi" w:hAnsi="KaiTi" w:eastAsia="KaiTi" w:cs="KaiTi"/>
          <w:sz w:val="31"/>
          <w:szCs w:val="31"/>
          <w:spacing w:val="6"/>
        </w:rPr>
        <w:t>（四）</w:t>
      </w:r>
      <w:r>
        <w:rPr>
          <w:rFonts w:ascii="Times New Roman" w:hAnsi="Times New Roman" w:eastAsia="Times New Roman" w:cs="Times New Roman"/>
          <w:sz w:val="31"/>
          <w:szCs w:val="31"/>
          <w:spacing w:val="6"/>
        </w:rPr>
        <w:t>500 </w:t>
      </w:r>
      <w:r>
        <w:rPr>
          <w:rFonts w:ascii="KaiTi" w:hAnsi="KaiTi" w:eastAsia="KaiTi" w:cs="KaiTi"/>
          <w:sz w:val="31"/>
          <w:szCs w:val="31"/>
          <w:spacing w:val="6"/>
        </w:rPr>
        <w:t>米公交站点覆盖率（可选）</w:t>
      </w:r>
    </w:p>
    <w:p>
      <w:pPr>
        <w:pStyle w:val="BodyText"/>
        <w:ind w:right="39" w:firstLine="640"/>
        <w:spacing w:before="236" w:line="355" w:lineRule="auto"/>
        <w:rPr/>
      </w:pPr>
      <w:r>
        <w:rPr>
          <w:spacing w:val="10"/>
        </w:rPr>
        <w:t>指标解释：</w:t>
      </w:r>
      <w:r>
        <w:rPr>
          <w:spacing w:val="-87"/>
        </w:rPr>
        <w:t xml:space="preserve"> </w:t>
      </w:r>
      <w:r>
        <w:rPr>
          <w:spacing w:val="10"/>
        </w:rPr>
        <w:t>园区公共交通车站服务覆盖面积的总和占园区</w:t>
      </w:r>
      <w:r>
        <w:rPr/>
        <w:t xml:space="preserve"> </w:t>
      </w:r>
      <w:r>
        <w:rPr>
          <w:spacing w:val="6"/>
        </w:rPr>
        <w:t>建成区面积的百分比。</w:t>
      </w:r>
    </w:p>
    <w:p>
      <w:pPr>
        <w:pStyle w:val="BodyText"/>
        <w:ind w:left="640"/>
        <w:spacing w:before="56" w:line="226" w:lineRule="auto"/>
        <w:rPr/>
      </w:pPr>
      <w:r>
        <w:rPr>
          <w:spacing w:val="5"/>
        </w:rPr>
        <w:t>计算公式：具体根据</w:t>
      </w:r>
      <w:r>
        <w:rPr>
          <w:spacing w:val="-61"/>
        </w:rPr>
        <w:t xml:space="preserve"> </w:t>
      </w:r>
      <w:r>
        <w:rPr>
          <w:rFonts w:ascii="Times New Roman" w:hAnsi="Times New Roman" w:eastAsia="Times New Roman" w:cs="Times New Roman"/>
        </w:rPr>
        <w:t>GB</w:t>
      </w:r>
      <w:r>
        <w:rPr>
          <w:rFonts w:ascii="Times New Roman" w:hAnsi="Times New Roman" w:eastAsia="Times New Roman" w:cs="Times New Roman"/>
          <w:spacing w:val="5"/>
        </w:rPr>
        <w:t xml:space="preserve"> 50220</w:t>
      </w:r>
      <w:r>
        <w:rPr>
          <w:rFonts w:ascii="Times New Roman" w:hAnsi="Times New Roman" w:eastAsia="Times New Roman" w:cs="Times New Roman"/>
          <w:spacing w:val="24"/>
        </w:rPr>
        <w:t xml:space="preserve"> </w:t>
      </w:r>
      <w:r>
        <w:rPr>
          <w:spacing w:val="5"/>
        </w:rPr>
        <w:t>计算。</w:t>
      </w:r>
    </w:p>
    <w:p>
      <w:pPr>
        <w:ind w:left="648"/>
        <w:spacing w:before="243" w:line="230" w:lineRule="auto"/>
        <w:rPr>
          <w:rFonts w:ascii="KaiTi" w:hAnsi="KaiTi" w:eastAsia="KaiTi" w:cs="KaiTi"/>
          <w:sz w:val="31"/>
          <w:szCs w:val="31"/>
        </w:rPr>
      </w:pPr>
      <w:r>
        <w:rPr>
          <w:rFonts w:ascii="KaiTi" w:hAnsi="KaiTi" w:eastAsia="KaiTi" w:cs="KaiTi"/>
          <w:sz w:val="31"/>
          <w:szCs w:val="31"/>
          <w:spacing w:val="7"/>
        </w:rPr>
        <w:t>（五）节能与新能源公交车比例（可选）</w:t>
      </w:r>
    </w:p>
    <w:p>
      <w:pPr>
        <w:pStyle w:val="BodyText"/>
        <w:ind w:right="39" w:firstLine="640"/>
        <w:spacing w:before="239" w:line="363" w:lineRule="auto"/>
        <w:rPr/>
      </w:pPr>
      <w:r>
        <w:rPr>
          <w:spacing w:val="12"/>
        </w:rPr>
        <w:t>指标解释：新能源公交车是指采用新型动力系统，完全或</w:t>
      </w:r>
      <w:r>
        <w:rPr>
          <w:spacing w:val="18"/>
        </w:rPr>
        <w:t xml:space="preserve"> </w:t>
      </w:r>
      <w:r>
        <w:rPr>
          <w:spacing w:val="12"/>
        </w:rPr>
        <w:t>主要依靠新型能源驱动的公交车。非插电式混合动力公交车是</w:t>
      </w:r>
      <w:r>
        <w:rPr>
          <w:spacing w:val="14"/>
        </w:rPr>
        <w:t xml:space="preserve"> </w:t>
      </w:r>
      <w:r>
        <w:rPr>
          <w:spacing w:val="12"/>
        </w:rPr>
        <w:t>指没有外接充电功能的混合动力公交车。新能源公交车和非插</w:t>
      </w:r>
      <w:r>
        <w:rPr>
          <w:spacing w:val="14"/>
        </w:rPr>
        <w:t xml:space="preserve"> </w:t>
      </w:r>
      <w:r>
        <w:rPr>
          <w:spacing w:val="8"/>
        </w:rPr>
        <w:t>电式混合动力公交车合称节能与新能源公交车。</w:t>
      </w:r>
    </w:p>
    <w:p>
      <w:pPr>
        <w:pStyle w:val="BodyText"/>
        <w:ind w:left="6" w:right="36" w:firstLine="634"/>
        <w:spacing w:line="344" w:lineRule="auto"/>
        <w:rPr/>
      </w:pPr>
      <w:r>
        <w:rPr>
          <w:spacing w:val="7"/>
        </w:rPr>
        <w:t>计算公式：节能与新能源公交车比例（</w:t>
      </w:r>
      <w:r>
        <w:rPr>
          <w:rFonts w:ascii="Times New Roman" w:hAnsi="Times New Roman" w:eastAsia="Times New Roman" w:cs="Times New Roman"/>
          <w:spacing w:val="7"/>
        </w:rPr>
        <w:t>%</w:t>
      </w:r>
      <w:r>
        <w:rPr>
          <w:spacing w:val="7"/>
        </w:rPr>
        <w:t>）</w:t>
      </w:r>
      <w:r>
        <w:rPr>
          <w:rFonts w:ascii="Times New Roman" w:hAnsi="Times New Roman" w:eastAsia="Times New Roman" w:cs="Times New Roman"/>
          <w:spacing w:val="7"/>
        </w:rPr>
        <w:t>=</w:t>
      </w:r>
      <w:r>
        <w:rPr>
          <w:spacing w:val="7"/>
        </w:rPr>
        <w:t>节能与新能源</w:t>
      </w:r>
      <w:r>
        <w:rPr>
          <w:spacing w:val="15"/>
        </w:rPr>
        <w:t xml:space="preserve"> </w:t>
      </w:r>
      <w:r>
        <w:rPr>
          <w:spacing w:val="6"/>
        </w:rPr>
        <w:t>公交车数量（辆）</w:t>
      </w:r>
      <w:r>
        <w:rPr>
          <w:rFonts w:ascii="Times New Roman" w:hAnsi="Times New Roman" w:eastAsia="Times New Roman" w:cs="Times New Roman"/>
          <w:spacing w:val="6"/>
        </w:rPr>
        <w:t>/</w:t>
      </w:r>
      <w:r>
        <w:rPr>
          <w:spacing w:val="6"/>
        </w:rPr>
        <w:t>园区公交车总量（辆）</w:t>
      </w:r>
      <w:r>
        <w:rPr>
          <w:spacing w:val="-120"/>
        </w:rPr>
        <w:t xml:space="preserve"> </w:t>
      </w:r>
      <w:r>
        <w:rPr>
          <w:rFonts w:ascii="Times New Roman" w:hAnsi="Times New Roman" w:eastAsia="Times New Roman" w:cs="Times New Roman"/>
          <w:spacing w:val="5"/>
        </w:rPr>
        <w:t>×100%</w:t>
      </w:r>
      <w:r>
        <w:rPr>
          <w:spacing w:val="5"/>
        </w:rPr>
        <w:t>。</w:t>
      </w:r>
    </w:p>
    <w:p>
      <w:pPr>
        <w:ind w:left="640"/>
        <w:spacing w:before="150" w:line="226" w:lineRule="auto"/>
        <w:rPr>
          <w:rFonts w:ascii="SimHei" w:hAnsi="SimHei" w:eastAsia="SimHei" w:cs="SimHei"/>
          <w:sz w:val="31"/>
          <w:szCs w:val="31"/>
        </w:rPr>
      </w:pPr>
      <w:r>
        <w:rPr>
          <w:rFonts w:ascii="SimHei" w:hAnsi="SimHei" w:eastAsia="SimHei" w:cs="SimHei"/>
          <w:sz w:val="31"/>
          <w:szCs w:val="31"/>
          <w:spacing w:val="7"/>
        </w:rPr>
        <w:t>五、产业绿色化指标（</w:t>
      </w:r>
      <w:r>
        <w:rPr>
          <w:rFonts w:ascii="Times New Roman" w:hAnsi="Times New Roman" w:eastAsia="Times New Roman" w:cs="Times New Roman"/>
          <w:sz w:val="31"/>
          <w:szCs w:val="31"/>
          <w:spacing w:val="7"/>
        </w:rPr>
        <w:t>2 </w:t>
      </w:r>
      <w:r>
        <w:rPr>
          <w:rFonts w:ascii="SimHei" w:hAnsi="SimHei" w:eastAsia="SimHei" w:cs="SimHei"/>
          <w:sz w:val="31"/>
          <w:szCs w:val="31"/>
          <w:spacing w:val="7"/>
        </w:rPr>
        <w:t>个必选指标</w:t>
      </w:r>
      <w:r>
        <w:rPr>
          <w:rFonts w:ascii="Times New Roman" w:hAnsi="Times New Roman" w:eastAsia="Times New Roman" w:cs="Times New Roman"/>
          <w:sz w:val="31"/>
          <w:szCs w:val="31"/>
          <w:spacing w:val="7"/>
        </w:rPr>
        <w:t>+1 </w:t>
      </w:r>
      <w:r>
        <w:rPr>
          <w:rFonts w:ascii="SimHei" w:hAnsi="SimHei" w:eastAsia="SimHei" w:cs="SimHei"/>
          <w:sz w:val="31"/>
          <w:szCs w:val="31"/>
          <w:spacing w:val="7"/>
        </w:rPr>
        <w:t>个可选指标）</w:t>
      </w:r>
    </w:p>
    <w:p>
      <w:pPr>
        <w:pStyle w:val="BodyText"/>
        <w:ind w:left="16" w:right="39" w:firstLine="615"/>
        <w:spacing w:before="247" w:line="364" w:lineRule="auto"/>
        <w:rPr/>
      </w:pPr>
      <w:r>
        <w:rPr>
          <w:spacing w:val="13"/>
        </w:rPr>
        <w:t>产业绿色化指标包括高新技术产业产值占园区工业总产值</w:t>
      </w:r>
      <w:r>
        <w:rPr>
          <w:spacing w:val="1"/>
        </w:rPr>
        <w:t xml:space="preserve"> </w:t>
      </w:r>
      <w:r>
        <w:rPr>
          <w:spacing w:val="14"/>
        </w:rPr>
        <w:t>比例、绿色产业增加值占园区工业增加值比例</w:t>
      </w:r>
      <w:r>
        <w:rPr>
          <w:rFonts w:ascii="Times New Roman" w:hAnsi="Times New Roman" w:eastAsia="Times New Roman" w:cs="Times New Roman"/>
          <w:spacing w:val="14"/>
        </w:rPr>
        <w:t>2 </w:t>
      </w:r>
      <w:r>
        <w:rPr>
          <w:spacing w:val="14"/>
        </w:rPr>
        <w:t>个必选指标，</w:t>
      </w:r>
      <w:r>
        <w:rPr>
          <w:spacing w:val="8"/>
        </w:rPr>
        <w:t xml:space="preserve"> </w:t>
      </w:r>
      <w:r>
        <w:rPr>
          <w:spacing w:val="12"/>
        </w:rPr>
        <w:t>以及从人均工业增加值和现代服务业比例两个可选指标中</w:t>
      </w:r>
      <w:r>
        <w:rPr>
          <w:spacing w:val="11"/>
        </w:rPr>
        <w:t>选取</w:t>
      </w:r>
      <w:r>
        <w:rPr/>
        <w:t xml:space="preserve"> </w:t>
      </w:r>
      <w:r>
        <w:rPr>
          <w:rFonts w:ascii="Times New Roman" w:hAnsi="Times New Roman" w:eastAsia="Times New Roman" w:cs="Times New Roman"/>
          <w:spacing w:val="-4"/>
        </w:rPr>
        <w:t>1</w:t>
      </w:r>
      <w:r>
        <w:rPr>
          <w:rFonts w:ascii="Times New Roman" w:hAnsi="Times New Roman" w:eastAsia="Times New Roman" w:cs="Times New Roman"/>
          <w:spacing w:val="18"/>
        </w:rPr>
        <w:t xml:space="preserve"> </w:t>
      </w:r>
      <w:r>
        <w:rPr>
          <w:spacing w:val="-4"/>
        </w:rPr>
        <w:t>个指标。</w:t>
      </w:r>
    </w:p>
    <w:p>
      <w:pPr>
        <w:ind w:left="648"/>
        <w:spacing w:before="48" w:line="229" w:lineRule="auto"/>
        <w:rPr>
          <w:rFonts w:ascii="KaiTi" w:hAnsi="KaiTi" w:eastAsia="KaiTi" w:cs="KaiTi"/>
          <w:sz w:val="31"/>
          <w:szCs w:val="31"/>
        </w:rPr>
      </w:pPr>
      <w:r>
        <w:rPr>
          <w:rFonts w:ascii="KaiTi" w:hAnsi="KaiTi" w:eastAsia="KaiTi" w:cs="KaiTi"/>
          <w:sz w:val="31"/>
          <w:szCs w:val="31"/>
          <w:spacing w:val="8"/>
        </w:rPr>
        <w:t>（一）绿色产业增加值占园区工业增加值比例</w:t>
      </w:r>
      <w:r>
        <w:rPr>
          <w:rFonts w:ascii="KaiTi" w:hAnsi="KaiTi" w:eastAsia="KaiTi" w:cs="KaiTi"/>
          <w:sz w:val="31"/>
          <w:szCs w:val="31"/>
          <w:spacing w:val="7"/>
        </w:rPr>
        <w:t>（必选）</w:t>
      </w:r>
    </w:p>
    <w:p>
      <w:pPr>
        <w:pStyle w:val="BodyText"/>
        <w:ind w:left="36" w:right="39" w:firstLine="604"/>
        <w:spacing w:before="239" w:line="355" w:lineRule="auto"/>
        <w:rPr/>
      </w:pPr>
      <w:r>
        <w:rPr>
          <w:spacing w:val="10"/>
        </w:rPr>
        <w:t>指标解释：</w:t>
      </w:r>
      <w:r>
        <w:rPr>
          <w:spacing w:val="-87"/>
        </w:rPr>
        <w:t xml:space="preserve"> </w:t>
      </w:r>
      <w:r>
        <w:rPr>
          <w:spacing w:val="10"/>
        </w:rPr>
        <w:t>园区内绿色产业的增加值与园区工业增加值的</w:t>
      </w:r>
      <w:r>
        <w:rPr/>
        <w:t xml:space="preserve"> </w:t>
      </w:r>
      <w:r>
        <w:rPr>
          <w:spacing w:val="11"/>
        </w:rPr>
        <w:t>比值。其中，绿色产业增加值是依据国家统计局《战略性新兴</w:t>
      </w:r>
    </w:p>
    <w:p>
      <w:pPr>
        <w:spacing w:line="355" w:lineRule="auto"/>
        <w:sectPr>
          <w:footerReference w:type="default" r:id="rId78"/>
          <w:pgSz w:w="11906" w:h="16839"/>
          <w:pgMar w:top="1431" w:right="1549" w:bottom="1233" w:left="1607" w:header="0" w:footer="1047" w:gutter="0"/>
        </w:sectPr>
        <w:rPr/>
      </w:pPr>
    </w:p>
    <w:p>
      <w:pPr>
        <w:spacing w:line="320" w:lineRule="auto"/>
        <w:rPr>
          <w:rFonts w:ascii="Arial"/>
          <w:sz w:val="21"/>
        </w:rPr>
      </w:pPr>
      <w:r/>
    </w:p>
    <w:p>
      <w:pPr>
        <w:pStyle w:val="BodyText"/>
        <w:ind w:right="105" w:firstLine="1"/>
        <w:spacing w:before="100" w:line="355" w:lineRule="auto"/>
        <w:rPr/>
      </w:pPr>
      <w:r>
        <w:rPr>
          <w:spacing w:val="9"/>
        </w:rPr>
        <w:t>产业分类》</w:t>
      </w:r>
      <w:r>
        <w:rPr>
          <w:spacing w:val="-62"/>
        </w:rPr>
        <w:t xml:space="preserve"> </w:t>
      </w:r>
      <w:r>
        <w:rPr>
          <w:spacing w:val="9"/>
        </w:rPr>
        <w:t>中关于节能环保产业和新能源产业的具体分类统计</w:t>
      </w:r>
      <w:r>
        <w:rPr/>
        <w:t xml:space="preserve"> </w:t>
      </w:r>
      <w:r>
        <w:rPr>
          <w:spacing w:val="-2"/>
        </w:rPr>
        <w:t>得到。</w:t>
      </w:r>
    </w:p>
    <w:p>
      <w:pPr>
        <w:pStyle w:val="BodyText"/>
        <w:ind w:left="3" w:right="103" w:firstLine="635"/>
        <w:spacing w:before="2" w:line="345" w:lineRule="auto"/>
        <w:rPr/>
      </w:pPr>
      <w:r>
        <w:rPr>
          <w:spacing w:val="7"/>
        </w:rPr>
        <w:t>计算公式：绿色产业增加值占园区工业增加值比例（</w:t>
      </w:r>
      <w:r>
        <w:rPr>
          <w:rFonts w:ascii="Times New Roman" w:hAnsi="Times New Roman" w:eastAsia="Times New Roman" w:cs="Times New Roman"/>
          <w:spacing w:val="7"/>
        </w:rPr>
        <w:t>%</w:t>
      </w:r>
      <w:r>
        <w:rPr>
          <w:spacing w:val="7"/>
        </w:rPr>
        <w:t>）</w:t>
      </w:r>
      <w:r>
        <w:rPr>
          <w:rFonts w:ascii="Times New Roman" w:hAnsi="Times New Roman" w:eastAsia="Times New Roman" w:cs="Times New Roman"/>
          <w:spacing w:val="7"/>
        </w:rPr>
        <w:t>=</w:t>
      </w:r>
      <w:r>
        <w:rPr>
          <w:rFonts w:ascii="Times New Roman" w:hAnsi="Times New Roman" w:eastAsia="Times New Roman" w:cs="Times New Roman"/>
          <w:spacing w:val="15"/>
        </w:rPr>
        <w:t xml:space="preserve"> </w:t>
      </w:r>
      <w:r>
        <w:rPr>
          <w:spacing w:val="6"/>
        </w:rPr>
        <w:t>绿色产业增加值（万元）</w:t>
      </w:r>
      <w:r>
        <w:rPr>
          <w:rFonts w:ascii="Times New Roman" w:hAnsi="Times New Roman" w:eastAsia="Times New Roman" w:cs="Times New Roman"/>
          <w:spacing w:val="6"/>
        </w:rPr>
        <w:t>/</w:t>
      </w:r>
      <w:r>
        <w:rPr>
          <w:spacing w:val="6"/>
        </w:rPr>
        <w:t>园区工业增加值（万元）</w:t>
      </w:r>
      <w:r>
        <w:rPr>
          <w:spacing w:val="-107"/>
        </w:rPr>
        <w:t xml:space="preserve"> </w:t>
      </w:r>
      <w:r>
        <w:rPr>
          <w:rFonts w:ascii="Times New Roman" w:hAnsi="Times New Roman" w:eastAsia="Times New Roman" w:cs="Times New Roman"/>
          <w:spacing w:val="6"/>
        </w:rPr>
        <w:t>×100%</w:t>
      </w:r>
      <w:r>
        <w:rPr>
          <w:spacing w:val="6"/>
        </w:rPr>
        <w:t>。</w:t>
      </w:r>
    </w:p>
    <w:p>
      <w:pPr>
        <w:ind w:left="646"/>
        <w:spacing w:before="143" w:line="229" w:lineRule="auto"/>
        <w:rPr>
          <w:rFonts w:ascii="KaiTi" w:hAnsi="KaiTi" w:eastAsia="KaiTi" w:cs="KaiTi"/>
          <w:sz w:val="31"/>
          <w:szCs w:val="31"/>
        </w:rPr>
      </w:pPr>
      <w:r>
        <w:rPr>
          <w:rFonts w:ascii="KaiTi" w:hAnsi="KaiTi" w:eastAsia="KaiTi" w:cs="KaiTi"/>
          <w:sz w:val="31"/>
          <w:szCs w:val="31"/>
          <w:spacing w:val="8"/>
        </w:rPr>
        <w:t>（二）高新技术产业产值占园区工业总产值比例（必选）</w:t>
      </w:r>
    </w:p>
    <w:p>
      <w:pPr>
        <w:pStyle w:val="BodyText"/>
        <w:ind w:right="105" w:firstLine="639"/>
        <w:spacing w:before="241" w:line="361" w:lineRule="auto"/>
        <w:rPr/>
      </w:pPr>
      <w:r>
        <w:rPr>
          <w:spacing w:val="10"/>
        </w:rPr>
        <w:t>指标解释：</w:t>
      </w:r>
      <w:r>
        <w:rPr>
          <w:spacing w:val="-87"/>
        </w:rPr>
        <w:t xml:space="preserve"> </w:t>
      </w:r>
      <w:r>
        <w:rPr>
          <w:spacing w:val="10"/>
        </w:rPr>
        <w:t>园区内高新技术企业的工业总产值占园区工业</w:t>
      </w:r>
      <w:r>
        <w:rPr/>
        <w:t xml:space="preserve"> </w:t>
      </w:r>
      <w:r>
        <w:rPr>
          <w:spacing w:val="12"/>
        </w:rPr>
        <w:t>总产值的比值。其中，高新技术企业是指依据《高新技术企业</w:t>
      </w:r>
      <w:r>
        <w:rPr>
          <w:spacing w:val="13"/>
        </w:rPr>
        <w:t xml:space="preserve"> </w:t>
      </w:r>
      <w:r>
        <w:rPr>
          <w:spacing w:val="8"/>
        </w:rPr>
        <w:t>认定管理办法》认定的工业范畴的高新技术企业。</w:t>
      </w:r>
    </w:p>
    <w:p>
      <w:pPr>
        <w:pStyle w:val="BodyText"/>
        <w:ind w:left="639"/>
        <w:spacing w:before="52" w:line="227" w:lineRule="auto"/>
        <w:rPr/>
      </w:pPr>
      <w:r>
        <w:rPr>
          <w:spacing w:val="9"/>
        </w:rPr>
        <w:t>计算公式：高新技术产业产值占园区工业总产值比例</w:t>
      </w:r>
    </w:p>
    <w:p>
      <w:pPr>
        <w:pStyle w:val="BodyText"/>
        <w:ind w:left="1" w:right="102" w:firstLine="1"/>
        <w:spacing w:before="185" w:line="346" w:lineRule="auto"/>
        <w:rPr/>
      </w:pPr>
      <w:r>
        <w:rPr>
          <w:spacing w:val="4"/>
        </w:rPr>
        <w:t>（</w:t>
      </w:r>
      <w:r>
        <w:rPr>
          <w:rFonts w:ascii="Times New Roman" w:hAnsi="Times New Roman" w:eastAsia="Times New Roman" w:cs="Times New Roman"/>
          <w:spacing w:val="4"/>
        </w:rPr>
        <w:t>%</w:t>
      </w:r>
      <w:r>
        <w:rPr>
          <w:spacing w:val="4"/>
        </w:rPr>
        <w:t>）</w:t>
      </w:r>
      <w:r>
        <w:rPr>
          <w:rFonts w:ascii="Times New Roman" w:hAnsi="Times New Roman" w:eastAsia="Times New Roman" w:cs="Times New Roman"/>
          <w:spacing w:val="4"/>
        </w:rPr>
        <w:t>=</w:t>
      </w:r>
      <w:r>
        <w:rPr>
          <w:spacing w:val="4"/>
        </w:rPr>
        <w:t>高新技术企业的工业产值之和（万元）</w:t>
      </w:r>
      <w:r>
        <w:rPr>
          <w:rFonts w:ascii="Times New Roman" w:hAnsi="Times New Roman" w:eastAsia="Times New Roman" w:cs="Times New Roman"/>
          <w:spacing w:val="4"/>
        </w:rPr>
        <w:t>/</w:t>
      </w:r>
      <w:r>
        <w:rPr>
          <w:spacing w:val="4"/>
        </w:rPr>
        <w:t>工业园区工业总</w:t>
      </w:r>
      <w:r>
        <w:rPr>
          <w:spacing w:val="11"/>
        </w:rPr>
        <w:t xml:space="preserve"> </w:t>
      </w:r>
      <w:r>
        <w:rPr>
          <w:spacing w:val="1"/>
        </w:rPr>
        <w:t>产值（万元）</w:t>
      </w:r>
      <w:r>
        <w:rPr>
          <w:spacing w:val="-107"/>
        </w:rPr>
        <w:t xml:space="preserve"> </w:t>
      </w:r>
      <w:r>
        <w:rPr>
          <w:rFonts w:ascii="Times New Roman" w:hAnsi="Times New Roman" w:eastAsia="Times New Roman" w:cs="Times New Roman"/>
          <w:spacing w:val="1"/>
        </w:rPr>
        <w:t>×100%</w:t>
      </w:r>
      <w:r>
        <w:rPr>
          <w:spacing w:val="1"/>
        </w:rPr>
        <w:t>。</w:t>
      </w:r>
    </w:p>
    <w:p>
      <w:pPr>
        <w:ind w:left="646"/>
        <w:spacing w:before="144" w:line="235" w:lineRule="auto"/>
        <w:rPr>
          <w:rFonts w:ascii="KaiTi" w:hAnsi="KaiTi" w:eastAsia="KaiTi" w:cs="KaiTi"/>
          <w:sz w:val="31"/>
          <w:szCs w:val="31"/>
        </w:rPr>
      </w:pPr>
      <w:r>
        <w:rPr>
          <w:rFonts w:ascii="KaiTi" w:hAnsi="KaiTi" w:eastAsia="KaiTi" w:cs="KaiTi"/>
          <w:sz w:val="31"/>
          <w:szCs w:val="31"/>
          <w:spacing w:val="6"/>
        </w:rPr>
        <w:t>（三）人均工业增加值（可选）</w:t>
      </w:r>
    </w:p>
    <w:p>
      <w:pPr>
        <w:pStyle w:val="BodyText"/>
        <w:ind w:left="35" w:right="105" w:firstLine="604"/>
        <w:spacing w:before="230" w:line="356" w:lineRule="auto"/>
        <w:rPr/>
      </w:pPr>
      <w:r>
        <w:rPr>
          <w:spacing w:val="10"/>
        </w:rPr>
        <w:t>指标解释：</w:t>
      </w:r>
      <w:r>
        <w:rPr>
          <w:spacing w:val="-87"/>
        </w:rPr>
        <w:t xml:space="preserve"> </w:t>
      </w:r>
      <w:r>
        <w:rPr>
          <w:spacing w:val="10"/>
        </w:rPr>
        <w:t>园区工业增加值与园区内工业企业从业人数的</w:t>
      </w:r>
      <w:r>
        <w:rPr/>
        <w:t xml:space="preserve"> </w:t>
      </w:r>
      <w:r>
        <w:rPr>
          <w:spacing w:val="-14"/>
        </w:rPr>
        <w:t>比值。</w:t>
      </w:r>
    </w:p>
    <w:p>
      <w:pPr>
        <w:pStyle w:val="BodyText"/>
        <w:ind w:left="3" w:right="105" w:firstLine="636"/>
        <w:spacing w:before="52" w:line="356" w:lineRule="auto"/>
        <w:rPr/>
      </w:pPr>
      <w:r>
        <w:rPr>
          <w:spacing w:val="12"/>
        </w:rPr>
        <w:t>计算公式：人均工业增加值（万元/人）=园区工业增加值</w:t>
      </w:r>
      <w:r>
        <w:rPr>
          <w:spacing w:val="6"/>
        </w:rPr>
        <w:t xml:space="preserve"> </w:t>
      </w:r>
      <w:r>
        <w:rPr>
          <w:spacing w:val="7"/>
        </w:rPr>
        <w:t>（万元）/园区年末工业企业从业人数（人）。</w:t>
      </w:r>
    </w:p>
    <w:p>
      <w:pPr>
        <w:ind w:left="646"/>
        <w:spacing w:before="52" w:line="231" w:lineRule="auto"/>
        <w:rPr>
          <w:rFonts w:ascii="KaiTi" w:hAnsi="KaiTi" w:eastAsia="KaiTi" w:cs="KaiTi"/>
          <w:sz w:val="31"/>
          <w:szCs w:val="31"/>
        </w:rPr>
      </w:pPr>
      <w:r>
        <w:rPr>
          <w:rFonts w:ascii="KaiTi" w:hAnsi="KaiTi" w:eastAsia="KaiTi" w:cs="KaiTi"/>
          <w:sz w:val="31"/>
          <w:szCs w:val="31"/>
          <w:spacing w:val="6"/>
        </w:rPr>
        <w:t>（四）现代服务业比例（可选）</w:t>
      </w:r>
    </w:p>
    <w:p>
      <w:pPr>
        <w:pStyle w:val="BodyText"/>
        <w:ind w:firstLine="639"/>
        <w:spacing w:before="239" w:line="363" w:lineRule="auto"/>
        <w:rPr/>
      </w:pPr>
      <w:r>
        <w:rPr>
          <w:spacing w:val="12"/>
        </w:rPr>
        <w:t>指标解释：为适应现代园区发展的需求，而产生和发展起</w:t>
      </w:r>
      <w:r>
        <w:rPr>
          <w:spacing w:val="18"/>
        </w:rPr>
        <w:t xml:space="preserve"> </w:t>
      </w:r>
      <w:r>
        <w:rPr>
          <w:spacing w:val="12"/>
        </w:rPr>
        <w:t>来的具有高技术含量和高文化含量的服务业。主要包括基础服</w:t>
      </w:r>
      <w:r>
        <w:rPr>
          <w:spacing w:val="13"/>
        </w:rPr>
        <w:t xml:space="preserve"> </w:t>
      </w:r>
      <w:r>
        <w:rPr>
          <w:spacing w:val="5"/>
        </w:rPr>
        <w:t>务（包括通信服务和信息服务）、生产和市场</w:t>
      </w:r>
      <w:r>
        <w:rPr>
          <w:spacing w:val="4"/>
        </w:rPr>
        <w:t>服务（包括金融、</w:t>
      </w:r>
      <w:r>
        <w:rPr/>
        <w:t xml:space="preserve"> </w:t>
      </w:r>
      <w:r>
        <w:rPr>
          <w:spacing w:val="10"/>
        </w:rPr>
        <w:t>物流、批发、</w:t>
      </w:r>
      <w:r>
        <w:rPr>
          <w:spacing w:val="-88"/>
        </w:rPr>
        <w:t xml:space="preserve"> </w:t>
      </w:r>
      <w:r>
        <w:rPr>
          <w:spacing w:val="10"/>
        </w:rPr>
        <w:t>电子商务、农业支撑服务以及中介和咨询等专业</w:t>
      </w:r>
    </w:p>
    <w:p>
      <w:pPr>
        <w:spacing w:line="363" w:lineRule="auto"/>
        <w:sectPr>
          <w:footerReference w:type="default" r:id="rId79"/>
          <w:pgSz w:w="11906" w:h="16839"/>
          <w:pgMar w:top="1431" w:right="1483" w:bottom="1233" w:left="1608" w:header="0" w:footer="1047" w:gutter="0"/>
        </w:sectPr>
        <w:rPr/>
      </w:pPr>
    </w:p>
    <w:p>
      <w:pPr>
        <w:spacing w:line="322" w:lineRule="auto"/>
        <w:rPr>
          <w:rFonts w:ascii="Arial"/>
          <w:sz w:val="21"/>
        </w:rPr>
      </w:pPr>
      <w:r/>
    </w:p>
    <w:p>
      <w:pPr>
        <w:pStyle w:val="BodyText"/>
        <w:ind w:left="11" w:right="7"/>
        <w:spacing w:before="100" w:line="363" w:lineRule="auto"/>
        <w:rPr/>
      </w:pPr>
      <w:r>
        <w:rPr>
          <w:spacing w:val="10"/>
        </w:rPr>
        <w:t>服务）</w:t>
      </w:r>
      <w:r>
        <w:rPr>
          <w:spacing w:val="-86"/>
        </w:rPr>
        <w:t xml:space="preserve"> </w:t>
      </w:r>
      <w:r>
        <w:rPr>
          <w:spacing w:val="10"/>
        </w:rPr>
        <w:t>、个人消费服务（包括教育、医疗保健、住宿、餐饮、</w:t>
      </w:r>
      <w:r>
        <w:rPr/>
        <w:t xml:space="preserve"> </w:t>
      </w:r>
      <w:r>
        <w:rPr>
          <w:spacing w:val="12"/>
        </w:rPr>
        <w:t>文化娱乐、旅游、房地产、商品零售等）和公共服务（包括政</w:t>
      </w:r>
      <w:r>
        <w:rPr>
          <w:spacing w:val="14"/>
        </w:rPr>
        <w:t xml:space="preserve"> </w:t>
      </w:r>
      <w:r>
        <w:rPr>
          <w:spacing w:val="12"/>
        </w:rPr>
        <w:t>府的公共管理服务、基础教育、公共卫生、医疗以及公益性信</w:t>
      </w:r>
      <w:r>
        <w:rPr>
          <w:spacing w:val="14"/>
        </w:rPr>
        <w:t xml:space="preserve"> </w:t>
      </w:r>
      <w:r>
        <w:rPr>
          <w:spacing w:val="2"/>
        </w:rPr>
        <w:t>息服务等）。</w:t>
      </w:r>
    </w:p>
    <w:p>
      <w:pPr>
        <w:pStyle w:val="BodyText"/>
        <w:ind w:left="17" w:right="4" w:firstLine="635"/>
        <w:spacing w:before="2" w:line="345" w:lineRule="auto"/>
        <w:rPr/>
      </w:pPr>
      <w:r>
        <w:rPr>
          <w:spacing w:val="7"/>
        </w:rPr>
        <w:t>计算公式：现代服务业比例（</w:t>
      </w:r>
      <w:r>
        <w:rPr>
          <w:rFonts w:ascii="Times New Roman" w:hAnsi="Times New Roman" w:eastAsia="Times New Roman" w:cs="Times New Roman"/>
          <w:spacing w:val="7"/>
        </w:rPr>
        <w:t>%</w:t>
      </w:r>
      <w:r>
        <w:rPr>
          <w:spacing w:val="7"/>
        </w:rPr>
        <w:t>）</w:t>
      </w:r>
      <w:r>
        <w:rPr>
          <w:rFonts w:ascii="Times New Roman" w:hAnsi="Times New Roman" w:eastAsia="Times New Roman" w:cs="Times New Roman"/>
          <w:spacing w:val="7"/>
        </w:rPr>
        <w:t>=</w:t>
      </w:r>
      <w:r>
        <w:rPr>
          <w:spacing w:val="7"/>
        </w:rPr>
        <w:t>现代服务业增加值（万</w:t>
      </w:r>
      <w:r>
        <w:rPr>
          <w:spacing w:val="15"/>
        </w:rPr>
        <w:t xml:space="preserve"> </w:t>
      </w:r>
      <w:r>
        <w:rPr>
          <w:spacing w:val="4"/>
        </w:rPr>
        <w:t>元）</w:t>
      </w:r>
      <w:r>
        <w:rPr>
          <w:rFonts w:ascii="Times New Roman" w:hAnsi="Times New Roman" w:eastAsia="Times New Roman" w:cs="Times New Roman"/>
          <w:spacing w:val="4"/>
        </w:rPr>
        <w:t>/</w:t>
      </w:r>
      <w:r>
        <w:rPr>
          <w:spacing w:val="4"/>
        </w:rPr>
        <w:t>园区</w:t>
      </w:r>
      <w:r>
        <w:rPr>
          <w:spacing w:val="-57"/>
        </w:rPr>
        <w:t xml:space="preserve"> </w:t>
      </w:r>
      <w:r>
        <w:rPr>
          <w:rFonts w:ascii="Times New Roman" w:hAnsi="Times New Roman" w:eastAsia="Times New Roman" w:cs="Times New Roman"/>
        </w:rPr>
        <w:t>GDP</w:t>
      </w:r>
      <w:r>
        <w:rPr>
          <w:rFonts w:ascii="Times New Roman" w:hAnsi="Times New Roman" w:eastAsia="Times New Roman" w:cs="Times New Roman"/>
          <w:spacing w:val="4"/>
        </w:rPr>
        <w:t>×100%</w:t>
      </w:r>
      <w:r>
        <w:rPr>
          <w:spacing w:val="4"/>
        </w:rPr>
        <w:t>。</w:t>
      </w:r>
    </w:p>
    <w:p>
      <w:pPr>
        <w:ind w:left="654"/>
        <w:spacing w:before="144" w:line="226" w:lineRule="auto"/>
        <w:rPr>
          <w:rFonts w:ascii="SimHei" w:hAnsi="SimHei" w:eastAsia="SimHei" w:cs="SimHei"/>
          <w:sz w:val="31"/>
          <w:szCs w:val="31"/>
        </w:rPr>
      </w:pPr>
      <w:r>
        <w:rPr>
          <w:rFonts w:ascii="SimHei" w:hAnsi="SimHei" w:eastAsia="SimHei" w:cs="SimHei"/>
          <w:sz w:val="31"/>
          <w:szCs w:val="31"/>
          <w:spacing w:val="8"/>
        </w:rPr>
        <w:t>六、生态环境绿色化指标（</w:t>
      </w:r>
      <w:r>
        <w:rPr>
          <w:rFonts w:ascii="Times New Roman" w:hAnsi="Times New Roman" w:eastAsia="Times New Roman" w:cs="Times New Roman"/>
          <w:sz w:val="31"/>
          <w:szCs w:val="31"/>
          <w:spacing w:val="8"/>
        </w:rPr>
        <w:t>5 </w:t>
      </w:r>
      <w:r>
        <w:rPr>
          <w:rFonts w:ascii="SimHei" w:hAnsi="SimHei" w:eastAsia="SimHei" w:cs="SimHei"/>
          <w:sz w:val="31"/>
          <w:szCs w:val="31"/>
          <w:spacing w:val="8"/>
        </w:rPr>
        <w:t>个必选指标</w:t>
      </w:r>
      <w:r>
        <w:rPr>
          <w:rFonts w:ascii="Times New Roman" w:hAnsi="Times New Roman" w:eastAsia="Times New Roman" w:cs="Times New Roman"/>
          <w:sz w:val="31"/>
          <w:szCs w:val="31"/>
          <w:spacing w:val="7"/>
        </w:rPr>
        <w:t>+1 </w:t>
      </w:r>
      <w:r>
        <w:rPr>
          <w:rFonts w:ascii="SimHei" w:hAnsi="SimHei" w:eastAsia="SimHei" w:cs="SimHei"/>
          <w:sz w:val="31"/>
          <w:szCs w:val="31"/>
          <w:spacing w:val="7"/>
        </w:rPr>
        <w:t>个可选指标）</w:t>
      </w:r>
    </w:p>
    <w:p>
      <w:pPr>
        <w:pStyle w:val="BodyText"/>
        <w:ind w:right="6" w:firstLine="664"/>
        <w:spacing w:before="243" w:line="366" w:lineRule="auto"/>
        <w:rPr/>
      </w:pPr>
      <w:r>
        <w:rPr>
          <w:spacing w:val="12"/>
        </w:rPr>
        <w:t>生态环境绿色化指标包括工业固体废弃物（含危废）处置</w:t>
      </w:r>
      <w:r>
        <w:rPr>
          <w:spacing w:val="6"/>
        </w:rPr>
        <w:t xml:space="preserve"> </w:t>
      </w:r>
      <w:r>
        <w:rPr>
          <w:spacing w:val="13"/>
        </w:rPr>
        <w:t>利用率、万元工业增加值碳排放量消减率、单位工业增加值废</w:t>
      </w:r>
      <w:r>
        <w:rPr/>
        <w:t xml:space="preserve"> </w:t>
      </w:r>
      <w:r>
        <w:rPr>
          <w:spacing w:val="12"/>
        </w:rPr>
        <w:t>水排放量、主要污染物弹性系数、园区空气质量优</w:t>
      </w:r>
      <w:r>
        <w:rPr>
          <w:spacing w:val="11"/>
        </w:rPr>
        <w:t>良率</w:t>
      </w:r>
      <w:r>
        <w:rPr>
          <w:spacing w:val="-57"/>
        </w:rPr>
        <w:t xml:space="preserve"> </w:t>
      </w:r>
      <w:r>
        <w:rPr>
          <w:rFonts w:ascii="Times New Roman" w:hAnsi="Times New Roman" w:eastAsia="Times New Roman" w:cs="Times New Roman"/>
          <w:spacing w:val="11"/>
        </w:rPr>
        <w:t>6 </w:t>
      </w:r>
      <w:r>
        <w:rPr>
          <w:spacing w:val="11"/>
        </w:rPr>
        <w:t>个必</w:t>
      </w:r>
      <w:r>
        <w:rPr/>
        <w:t xml:space="preserve"> </w:t>
      </w:r>
      <w:r>
        <w:rPr>
          <w:spacing w:val="13"/>
        </w:rPr>
        <w:t>选指标，</w:t>
      </w:r>
      <w:r>
        <w:rPr>
          <w:spacing w:val="-82"/>
        </w:rPr>
        <w:t xml:space="preserve"> </w:t>
      </w:r>
      <w:r>
        <w:rPr>
          <w:spacing w:val="13"/>
        </w:rPr>
        <w:t>以及从道路遮荫比例、露天停车场</w:t>
      </w:r>
      <w:r>
        <w:rPr>
          <w:spacing w:val="12"/>
        </w:rPr>
        <w:t>遮荫比例</w:t>
      </w:r>
      <w:r>
        <w:rPr>
          <w:rFonts w:ascii="Times New Roman" w:hAnsi="Times New Roman" w:eastAsia="Times New Roman" w:cs="Times New Roman"/>
          <w:spacing w:val="12"/>
        </w:rPr>
        <w:t>2 </w:t>
      </w:r>
      <w:r>
        <w:rPr>
          <w:spacing w:val="12"/>
        </w:rPr>
        <w:t>个可选</w:t>
      </w:r>
      <w:r>
        <w:rPr/>
        <w:t xml:space="preserve"> </w:t>
      </w:r>
      <w:r>
        <w:rPr>
          <w:spacing w:val="3"/>
        </w:rPr>
        <w:t>指标选取</w:t>
      </w:r>
      <w:r>
        <w:rPr>
          <w:spacing w:val="-36"/>
        </w:rPr>
        <w:t xml:space="preserve"> </w:t>
      </w:r>
      <w:r>
        <w:rPr>
          <w:rFonts w:ascii="Times New Roman" w:hAnsi="Times New Roman" w:eastAsia="Times New Roman" w:cs="Times New Roman"/>
          <w:spacing w:val="3"/>
        </w:rPr>
        <w:t>1 </w:t>
      </w:r>
      <w:r>
        <w:rPr>
          <w:spacing w:val="3"/>
        </w:rPr>
        <w:t>个指标。</w:t>
      </w:r>
    </w:p>
    <w:p>
      <w:pPr>
        <w:ind w:left="660"/>
        <w:spacing w:before="47" w:line="231" w:lineRule="auto"/>
        <w:rPr>
          <w:rFonts w:ascii="KaiTi" w:hAnsi="KaiTi" w:eastAsia="KaiTi" w:cs="KaiTi"/>
          <w:sz w:val="31"/>
          <w:szCs w:val="31"/>
        </w:rPr>
      </w:pPr>
      <w:r>
        <w:rPr>
          <w:rFonts w:ascii="KaiTi" w:hAnsi="KaiTi" w:eastAsia="KaiTi" w:cs="KaiTi"/>
          <w:sz w:val="31"/>
          <w:szCs w:val="31"/>
          <w:spacing w:val="8"/>
        </w:rPr>
        <w:t>（一）工业固体废弃物（含危废）处置利用率</w:t>
      </w:r>
      <w:r>
        <w:rPr>
          <w:rFonts w:ascii="KaiTi" w:hAnsi="KaiTi" w:eastAsia="KaiTi" w:cs="KaiTi"/>
          <w:sz w:val="31"/>
          <w:szCs w:val="31"/>
          <w:spacing w:val="7"/>
        </w:rPr>
        <w:t>（必选）</w:t>
      </w:r>
    </w:p>
    <w:p>
      <w:pPr>
        <w:pStyle w:val="BodyText"/>
        <w:ind w:left="13" w:right="7" w:firstLine="639"/>
        <w:spacing w:before="238" w:line="360" w:lineRule="auto"/>
        <w:rPr/>
      </w:pPr>
      <w:r>
        <w:rPr>
          <w:spacing w:val="10"/>
        </w:rPr>
        <w:t>指标解释：</w:t>
      </w:r>
      <w:r>
        <w:rPr>
          <w:spacing w:val="-87"/>
        </w:rPr>
        <w:t xml:space="preserve"> </w:t>
      </w:r>
      <w:r>
        <w:rPr>
          <w:spacing w:val="10"/>
        </w:rPr>
        <w:t>园区范围内各工业企业安全处置、综合利用及</w:t>
      </w:r>
      <w:r>
        <w:rPr/>
        <w:t xml:space="preserve"> </w:t>
      </w:r>
      <w:r>
        <w:rPr>
          <w:spacing w:val="12"/>
        </w:rPr>
        <w:t>安全贮存的工业固体废物量（含危险废物）之和与当年工业固</w:t>
      </w:r>
      <w:r>
        <w:rPr>
          <w:spacing w:val="13"/>
        </w:rPr>
        <w:t xml:space="preserve"> </w:t>
      </w:r>
      <w:r>
        <w:rPr>
          <w:spacing w:val="6"/>
        </w:rPr>
        <w:t>体废物总产生量的比值。</w:t>
      </w:r>
    </w:p>
    <w:p>
      <w:pPr>
        <w:pStyle w:val="BodyText"/>
        <w:ind w:left="18" w:firstLine="634"/>
        <w:spacing w:before="5" w:line="362" w:lineRule="auto"/>
        <w:jc w:val="both"/>
        <w:rPr/>
      </w:pPr>
      <w:r>
        <w:rPr>
          <w:spacing w:val="8"/>
        </w:rPr>
        <w:t>计算公式：工业固体废弃物（含危废）处置利</w:t>
      </w:r>
      <w:r>
        <w:rPr>
          <w:spacing w:val="7"/>
        </w:rPr>
        <w:t>用率（</w:t>
      </w:r>
      <w:r>
        <w:rPr>
          <w:rFonts w:ascii="Times New Roman" w:hAnsi="Times New Roman" w:eastAsia="Times New Roman" w:cs="Times New Roman"/>
          <w:spacing w:val="7"/>
        </w:rPr>
        <w:t>%</w:t>
      </w:r>
      <w:r>
        <w:rPr>
          <w:spacing w:val="7"/>
        </w:rPr>
        <w:t>）</w:t>
      </w:r>
      <w:r>
        <w:rPr>
          <w:rFonts w:ascii="Times New Roman" w:hAnsi="Times New Roman" w:eastAsia="Times New Roman" w:cs="Times New Roman"/>
          <w:spacing w:val="7"/>
        </w:rPr>
        <w:t>=</w:t>
      </w:r>
      <w:r>
        <w:rPr>
          <w:rFonts w:ascii="Times New Roman" w:hAnsi="Times New Roman" w:eastAsia="Times New Roman" w:cs="Times New Roman"/>
        </w:rPr>
        <w:t xml:space="preserve"> </w:t>
      </w:r>
      <w:r>
        <w:rPr>
          <w:spacing w:val="7"/>
        </w:rPr>
        <w:t>园区当年工业固体废物处置利用量（含危险废物</w:t>
      </w:r>
      <w:r>
        <w:rPr>
          <w:spacing w:val="-10"/>
        </w:rPr>
        <w:t>）（</w:t>
      </w:r>
      <w:r>
        <w:rPr>
          <w:rFonts w:ascii="Times New Roman" w:hAnsi="Times New Roman" w:eastAsia="Times New Roman" w:cs="Times New Roman"/>
          <w:spacing w:val="7"/>
        </w:rPr>
        <w:t>t</w:t>
      </w:r>
      <w:r>
        <w:rPr>
          <w:spacing w:val="6"/>
        </w:rPr>
        <w:t>）</w:t>
      </w:r>
      <w:r>
        <w:rPr>
          <w:rFonts w:ascii="Times New Roman" w:hAnsi="Times New Roman" w:eastAsia="Times New Roman" w:cs="Times New Roman"/>
          <w:spacing w:val="6"/>
        </w:rPr>
        <w:t>/</w:t>
      </w:r>
      <w:r>
        <w:rPr>
          <w:spacing w:val="6"/>
        </w:rPr>
        <w:t>园区当</w:t>
      </w:r>
      <w:r>
        <w:rPr>
          <w:spacing w:val="1"/>
        </w:rPr>
        <w:t xml:space="preserve"> </w:t>
      </w:r>
      <w:r>
        <w:rPr>
          <w:spacing w:val="4"/>
        </w:rPr>
        <w:t>年工业固体废物总产生量（</w:t>
      </w:r>
      <w:r>
        <w:rPr>
          <w:rFonts w:ascii="Times New Roman" w:hAnsi="Times New Roman" w:eastAsia="Times New Roman" w:cs="Times New Roman"/>
          <w:spacing w:val="4"/>
        </w:rPr>
        <w:t>t</w:t>
      </w:r>
      <w:r>
        <w:rPr>
          <w:rFonts w:ascii="Times New Roman" w:hAnsi="Times New Roman" w:eastAsia="Times New Roman" w:cs="Times New Roman"/>
          <w:spacing w:val="-27"/>
        </w:rPr>
        <w:t xml:space="preserve"> </w:t>
      </w:r>
      <w:r>
        <w:rPr>
          <w:spacing w:val="4"/>
        </w:rPr>
        <w:t>）</w:t>
      </w:r>
      <w:r>
        <w:rPr>
          <w:rFonts w:ascii="Times New Roman" w:hAnsi="Times New Roman" w:eastAsia="Times New Roman" w:cs="Times New Roman"/>
          <w:spacing w:val="4"/>
        </w:rPr>
        <w:t>×100%</w:t>
      </w:r>
      <w:r>
        <w:rPr>
          <w:spacing w:val="4"/>
        </w:rPr>
        <w:t>。</w:t>
      </w:r>
    </w:p>
    <w:p>
      <w:pPr>
        <w:ind w:left="660"/>
        <w:spacing w:before="100" w:line="229" w:lineRule="auto"/>
        <w:rPr>
          <w:rFonts w:ascii="KaiTi" w:hAnsi="KaiTi" w:eastAsia="KaiTi" w:cs="KaiTi"/>
          <w:sz w:val="31"/>
          <w:szCs w:val="31"/>
        </w:rPr>
      </w:pPr>
      <w:r>
        <w:rPr>
          <w:rFonts w:ascii="KaiTi" w:hAnsi="KaiTi" w:eastAsia="KaiTi" w:cs="KaiTi"/>
          <w:sz w:val="31"/>
          <w:szCs w:val="31"/>
          <w:spacing w:val="7"/>
        </w:rPr>
        <w:t>（二）万元工业增加值碳排放量消减率（必选）</w:t>
      </w:r>
    </w:p>
    <w:p>
      <w:pPr>
        <w:pStyle w:val="BodyText"/>
        <w:ind w:right="7"/>
        <w:spacing w:before="241" w:line="226" w:lineRule="auto"/>
        <w:jc w:val="right"/>
        <w:rPr/>
      </w:pPr>
      <w:r>
        <w:rPr>
          <w:spacing w:val="10"/>
        </w:rPr>
        <w:t>指标解释：</w:t>
      </w:r>
      <w:r>
        <w:rPr>
          <w:spacing w:val="-87"/>
        </w:rPr>
        <w:t xml:space="preserve"> </w:t>
      </w:r>
      <w:r>
        <w:rPr>
          <w:spacing w:val="10"/>
        </w:rPr>
        <w:t>园区内工业企业产生单位工业增加值所排放的</w:t>
      </w:r>
    </w:p>
    <w:p>
      <w:pPr>
        <w:spacing w:line="226" w:lineRule="auto"/>
        <w:sectPr>
          <w:footerReference w:type="default" r:id="rId80"/>
          <w:pgSz w:w="11906" w:h="16839"/>
          <w:pgMar w:top="1431" w:right="1581" w:bottom="1233" w:left="1595" w:header="0" w:footer="1047" w:gutter="0"/>
        </w:sectPr>
        <w:rPr/>
      </w:pPr>
    </w:p>
    <w:p>
      <w:pPr>
        <w:spacing w:line="320" w:lineRule="auto"/>
        <w:rPr>
          <w:rFonts w:ascii="Arial"/>
          <w:sz w:val="21"/>
        </w:rPr>
      </w:pPr>
      <w:r/>
    </w:p>
    <w:p>
      <w:pPr>
        <w:pStyle w:val="BodyText"/>
        <w:ind w:left="12" w:right="17" w:firstLine="7"/>
        <w:spacing w:before="100" w:line="355" w:lineRule="auto"/>
        <w:rPr/>
      </w:pPr>
      <w:r>
        <w:rPr>
          <w:spacing w:val="12"/>
        </w:rPr>
        <w:t>二氧化碳当量的创建期年均消减率。创建期是指绿色工业园区</w:t>
      </w:r>
      <w:r>
        <w:rPr>
          <w:spacing w:val="4"/>
        </w:rPr>
        <w:t xml:space="preserve"> </w:t>
      </w:r>
      <w:r>
        <w:rPr>
          <w:spacing w:val="3"/>
        </w:rPr>
        <w:t>创建周期。</w:t>
      </w:r>
    </w:p>
    <w:p>
      <w:pPr>
        <w:pStyle w:val="BodyText"/>
        <w:ind w:left="15" w:firstLine="634"/>
        <w:spacing w:line="356" w:lineRule="auto"/>
        <w:rPr/>
      </w:pPr>
      <w:r>
        <w:rPr>
          <w:spacing w:val="5"/>
        </w:rPr>
        <w:t>计算公式：万元工业增加值碳排放量消减率（</w:t>
      </w:r>
      <w:r>
        <w:rPr>
          <w:rFonts w:ascii="Times New Roman" w:hAnsi="Times New Roman" w:eastAsia="Times New Roman" w:cs="Times New Roman"/>
          <w:spacing w:val="5"/>
        </w:rPr>
        <w:t>%</w:t>
      </w:r>
      <w:r>
        <w:rPr>
          <w:spacing w:val="5"/>
        </w:rPr>
        <w:t>）</w:t>
      </w:r>
      <w:r>
        <w:rPr>
          <w:rFonts w:ascii="Times New Roman" w:hAnsi="Times New Roman" w:eastAsia="Times New Roman" w:cs="Times New Roman"/>
          <w:spacing w:val="5"/>
        </w:rPr>
        <w:t>=[1-</w:t>
      </w:r>
      <w:r>
        <w:rPr>
          <w:spacing w:val="5"/>
        </w:rPr>
        <w:t>（验</w:t>
      </w:r>
      <w:r>
        <w:rPr>
          <w:spacing w:val="10"/>
        </w:rPr>
        <w:t xml:space="preserve"> </w:t>
      </w:r>
      <w:r>
        <w:rPr>
          <w:spacing w:val="11"/>
        </w:rPr>
        <w:t>收年单位工业增加值二氧化碳排放量</w:t>
      </w:r>
      <w:r>
        <w:rPr>
          <w:rFonts w:ascii="Times New Roman" w:hAnsi="Times New Roman" w:eastAsia="Times New Roman" w:cs="Times New Roman"/>
          <w:spacing w:val="11"/>
        </w:rPr>
        <w:t>(</w:t>
      </w:r>
      <w:r>
        <w:rPr>
          <w:rFonts w:ascii="Times New Roman" w:hAnsi="Times New Roman" w:eastAsia="Times New Roman" w:cs="Times New Roman"/>
        </w:rPr>
        <w:t>tCO</w:t>
      </w:r>
      <w:r>
        <w:rPr>
          <w:rFonts w:ascii="Times New Roman" w:hAnsi="Times New Roman" w:eastAsia="Times New Roman" w:cs="Times New Roman"/>
          <w:sz w:val="20"/>
          <w:szCs w:val="20"/>
          <w:spacing w:val="11"/>
        </w:rPr>
        <w:t>2-</w:t>
      </w:r>
      <w:r>
        <w:rPr>
          <w:rFonts w:ascii="Times New Roman" w:hAnsi="Times New Roman" w:eastAsia="Times New Roman" w:cs="Times New Roman"/>
          <w:sz w:val="20"/>
          <w:szCs w:val="20"/>
        </w:rPr>
        <w:t>eq</w:t>
      </w:r>
      <w:r>
        <w:rPr>
          <w:rFonts w:ascii="Times New Roman" w:hAnsi="Times New Roman" w:eastAsia="Times New Roman" w:cs="Times New Roman"/>
          <w:spacing w:val="11"/>
        </w:rPr>
        <w:t>/</w:t>
      </w:r>
      <w:r>
        <w:rPr>
          <w:spacing w:val="11"/>
        </w:rPr>
        <w:t>万元</w:t>
      </w:r>
      <w:r>
        <w:rPr>
          <w:rFonts w:ascii="Times New Roman" w:hAnsi="Times New Roman" w:eastAsia="Times New Roman" w:cs="Times New Roman"/>
          <w:spacing w:val="11"/>
        </w:rPr>
        <w:t>)/</w:t>
      </w:r>
      <w:r>
        <w:rPr>
          <w:spacing w:val="11"/>
        </w:rPr>
        <w:t>创建基准年</w:t>
      </w:r>
      <w:r>
        <w:rPr>
          <w:spacing w:val="9"/>
        </w:rPr>
        <w:t xml:space="preserve"> </w:t>
      </w:r>
      <w:r>
        <w:rPr>
          <w:spacing w:val="5"/>
        </w:rPr>
        <w:t>单位工业增加值二氧化碳排放量</w:t>
      </w:r>
      <w:r>
        <w:rPr>
          <w:rFonts w:ascii="Times New Roman" w:hAnsi="Times New Roman" w:eastAsia="Times New Roman" w:cs="Times New Roman"/>
          <w:spacing w:val="5"/>
        </w:rPr>
        <w:t>(</w:t>
      </w:r>
      <w:r>
        <w:rPr>
          <w:rFonts w:ascii="Times New Roman" w:hAnsi="Times New Roman" w:eastAsia="Times New Roman" w:cs="Times New Roman"/>
        </w:rPr>
        <w:t>tCO</w:t>
      </w:r>
      <w:r>
        <w:rPr>
          <w:rFonts w:ascii="Times New Roman" w:hAnsi="Times New Roman" w:eastAsia="Times New Roman" w:cs="Times New Roman"/>
          <w:sz w:val="20"/>
          <w:szCs w:val="20"/>
          <w:spacing w:val="5"/>
        </w:rPr>
        <w:t>2-</w:t>
      </w:r>
      <w:r>
        <w:rPr>
          <w:rFonts w:ascii="Times New Roman" w:hAnsi="Times New Roman" w:eastAsia="Times New Roman" w:cs="Times New Roman"/>
          <w:sz w:val="20"/>
          <w:szCs w:val="20"/>
        </w:rPr>
        <w:t>eq</w:t>
      </w:r>
      <w:r>
        <w:rPr>
          <w:rFonts w:ascii="Times New Roman" w:hAnsi="Times New Roman" w:eastAsia="Times New Roman" w:cs="Times New Roman"/>
          <w:spacing w:val="5"/>
        </w:rPr>
        <w:t>/</w:t>
      </w:r>
      <w:r>
        <w:rPr>
          <w:spacing w:val="5"/>
        </w:rPr>
        <w:t>万元</w:t>
      </w:r>
      <w:r>
        <w:rPr>
          <w:rFonts w:ascii="Times New Roman" w:hAnsi="Times New Roman" w:eastAsia="Times New Roman" w:cs="Times New Roman"/>
          <w:spacing w:val="5"/>
        </w:rPr>
        <w:t>)</w:t>
      </w:r>
      <w:r>
        <w:rPr>
          <w:spacing w:val="5"/>
        </w:rPr>
        <w:t>）</w:t>
      </w:r>
      <w:r>
        <w:rPr>
          <w:rFonts w:ascii="Times New Roman" w:hAnsi="Times New Roman" w:eastAsia="Times New Roman" w:cs="Times New Roman"/>
          <w:sz w:val="20"/>
          <w:szCs w:val="20"/>
          <w:spacing w:val="5"/>
          <w:position w:val="13"/>
        </w:rPr>
        <w:t>1/</w:t>
      </w:r>
      <w:r>
        <w:rPr>
          <w:sz w:val="16"/>
          <w:szCs w:val="16"/>
          <w:spacing w:val="5"/>
          <w:position w:val="13"/>
        </w:rPr>
        <w:t>创建周期</w:t>
      </w:r>
      <w:r>
        <w:rPr>
          <w:rFonts w:ascii="Times New Roman" w:hAnsi="Times New Roman" w:eastAsia="Times New Roman" w:cs="Times New Roman"/>
          <w:spacing w:val="5"/>
        </w:rPr>
        <w:t>]×100%</w:t>
      </w:r>
      <w:r>
        <w:rPr>
          <w:spacing w:val="5"/>
        </w:rPr>
        <w:t>。</w:t>
      </w:r>
    </w:p>
    <w:p>
      <w:pPr>
        <w:ind w:left="657"/>
        <w:spacing w:before="130" w:line="229" w:lineRule="auto"/>
        <w:rPr>
          <w:rFonts w:ascii="KaiTi" w:hAnsi="KaiTi" w:eastAsia="KaiTi" w:cs="KaiTi"/>
          <w:sz w:val="31"/>
          <w:szCs w:val="31"/>
        </w:rPr>
      </w:pPr>
      <w:r>
        <w:rPr>
          <w:rFonts w:ascii="KaiTi" w:hAnsi="KaiTi" w:eastAsia="KaiTi" w:cs="KaiTi"/>
          <w:sz w:val="31"/>
          <w:szCs w:val="31"/>
          <w:spacing w:val="7"/>
        </w:rPr>
        <w:t>（三）单位工业增加值废水排放量（必选）</w:t>
      </w:r>
    </w:p>
    <w:p>
      <w:pPr>
        <w:pStyle w:val="BodyText"/>
        <w:ind w:left="22" w:right="17" w:firstLine="628"/>
        <w:spacing w:before="240" w:line="356" w:lineRule="auto"/>
        <w:rPr/>
      </w:pPr>
      <w:r>
        <w:rPr>
          <w:spacing w:val="12"/>
        </w:rPr>
        <w:t>指标解释：指园区单位工业增加值排放的工业废水量，不</w:t>
      </w:r>
      <w:r>
        <w:rPr>
          <w:spacing w:val="18"/>
        </w:rPr>
        <w:t xml:space="preserve"> </w:t>
      </w:r>
      <w:r>
        <w:rPr>
          <w:spacing w:val="8"/>
        </w:rPr>
        <w:t>包括企业梯级利用的废水和园区内居民排放的生活废水。</w:t>
      </w:r>
    </w:p>
    <w:p>
      <w:pPr>
        <w:pStyle w:val="BodyText"/>
        <w:ind w:left="9" w:right="15" w:firstLine="640"/>
        <w:spacing w:before="52" w:line="356" w:lineRule="auto"/>
        <w:rPr/>
      </w:pPr>
      <w:r>
        <w:rPr>
          <w:spacing w:val="6"/>
        </w:rPr>
        <w:t>计算公式：单位工业增加值废水排放量（t/万元）=园区工</w:t>
      </w:r>
      <w:r>
        <w:rPr>
          <w:spacing w:val="3"/>
        </w:rPr>
        <w:t xml:space="preserve"> </w:t>
      </w:r>
      <w:r>
        <w:rPr>
          <w:spacing w:val="8"/>
        </w:rPr>
        <w:t>业废水排放总量（t）/园区工业增加值总量（万元）。</w:t>
      </w:r>
    </w:p>
    <w:p>
      <w:pPr>
        <w:ind w:left="657"/>
        <w:spacing w:before="52" w:line="229" w:lineRule="auto"/>
        <w:rPr>
          <w:rFonts w:ascii="KaiTi" w:hAnsi="KaiTi" w:eastAsia="KaiTi" w:cs="KaiTi"/>
          <w:sz w:val="31"/>
          <w:szCs w:val="31"/>
        </w:rPr>
      </w:pPr>
      <w:r>
        <w:rPr>
          <w:rFonts w:ascii="KaiTi" w:hAnsi="KaiTi" w:eastAsia="KaiTi" w:cs="KaiTi"/>
          <w:sz w:val="31"/>
          <w:szCs w:val="31"/>
          <w:spacing w:val="6"/>
        </w:rPr>
        <w:t>（四）主要污染物弹性系数（必选）</w:t>
      </w:r>
    </w:p>
    <w:p>
      <w:pPr>
        <w:pStyle w:val="BodyText"/>
        <w:ind w:right="15" w:firstLine="650"/>
        <w:spacing w:before="240" w:line="366" w:lineRule="auto"/>
        <w:rPr/>
      </w:pPr>
      <w:r>
        <w:rPr>
          <w:spacing w:val="12"/>
        </w:rPr>
        <w:t>指标解释：指园区内工业企业排放的各类主要污染物排放</w:t>
      </w:r>
      <w:r>
        <w:rPr>
          <w:spacing w:val="18"/>
        </w:rPr>
        <w:t xml:space="preserve"> </w:t>
      </w:r>
      <w:r>
        <w:rPr>
          <w:spacing w:val="13"/>
        </w:rPr>
        <w:t>弹性系数的算术平均值。其中，主要污染物指从创建基</w:t>
      </w:r>
      <w:r>
        <w:rPr>
          <w:spacing w:val="12"/>
        </w:rPr>
        <w:t>准年到</w:t>
      </w:r>
      <w:r>
        <w:rPr/>
        <w:t xml:space="preserve"> </w:t>
      </w:r>
      <w:r>
        <w:rPr>
          <w:spacing w:val="17"/>
        </w:rPr>
        <w:t>验收年</w:t>
      </w:r>
      <w:r>
        <w:rPr>
          <w:spacing w:val="-83"/>
        </w:rPr>
        <w:t xml:space="preserve"> </w:t>
      </w:r>
      <w:r>
        <w:rPr>
          <w:spacing w:val="17"/>
        </w:rPr>
        <w:t>，</w:t>
      </w:r>
      <w:r>
        <w:rPr>
          <w:spacing w:val="-74"/>
        </w:rPr>
        <w:t xml:space="preserve"> </w:t>
      </w:r>
      <w:r>
        <w:rPr>
          <w:spacing w:val="17"/>
        </w:rPr>
        <w:t>国家政策明确要求总量减排和控制的污染物</w:t>
      </w:r>
      <w:r>
        <w:rPr>
          <w:spacing w:val="-92"/>
        </w:rPr>
        <w:t xml:space="preserve"> </w:t>
      </w:r>
      <w:r>
        <w:rPr>
          <w:spacing w:val="17"/>
        </w:rPr>
        <w:t>，包括</w:t>
      </w:r>
      <w:r>
        <w:rPr/>
        <w:t xml:space="preserve"> </w:t>
      </w:r>
      <w:r>
        <w:rPr>
          <w:rFonts w:ascii="Times New Roman" w:hAnsi="Times New Roman" w:eastAsia="Times New Roman" w:cs="Times New Roman"/>
        </w:rPr>
        <w:t>COD</w:t>
      </w:r>
      <w:r>
        <w:rPr>
          <w:spacing w:val="1"/>
        </w:rPr>
        <w:t>、</w:t>
      </w:r>
      <w:r>
        <w:rPr>
          <w:rFonts w:ascii="Times New Roman" w:hAnsi="Times New Roman" w:eastAsia="Times New Roman" w:cs="Times New Roman"/>
        </w:rPr>
        <w:t>SO</w:t>
      </w:r>
      <w:r>
        <w:rPr>
          <w:rFonts w:ascii="Times New Roman" w:hAnsi="Times New Roman" w:eastAsia="Times New Roman" w:cs="Times New Roman"/>
          <w:sz w:val="20"/>
          <w:szCs w:val="20"/>
          <w:spacing w:val="1"/>
          <w:position w:val="-2"/>
        </w:rPr>
        <w:t>2 </w:t>
      </w:r>
      <w:r>
        <w:rPr>
          <w:spacing w:val="1"/>
        </w:rPr>
        <w:t>、氨氮、</w:t>
      </w:r>
      <w:r>
        <w:rPr>
          <w:rFonts w:ascii="Times New Roman" w:hAnsi="Times New Roman" w:eastAsia="Times New Roman" w:cs="Times New Roman"/>
        </w:rPr>
        <w:t>NO</w:t>
      </w:r>
      <w:r>
        <w:rPr>
          <w:rFonts w:ascii="Times New Roman" w:hAnsi="Times New Roman" w:eastAsia="Times New Roman" w:cs="Times New Roman"/>
          <w:sz w:val="20"/>
          <w:szCs w:val="20"/>
          <w:position w:val="-2"/>
        </w:rPr>
        <w:t>X</w:t>
      </w:r>
      <w:r>
        <w:rPr>
          <w:rFonts w:ascii="Times New Roman" w:hAnsi="Times New Roman" w:eastAsia="Times New Roman" w:cs="Times New Roman"/>
          <w:sz w:val="20"/>
          <w:szCs w:val="20"/>
          <w:spacing w:val="35"/>
          <w:w w:val="101"/>
          <w:position w:val="-2"/>
        </w:rPr>
        <w:t xml:space="preserve"> </w:t>
      </w:r>
      <w:r>
        <w:rPr>
          <w:spacing w:val="1"/>
        </w:rPr>
        <w:t>等。某种主要污染物排放弹性系数</w:t>
      </w:r>
      <w:r>
        <w:rPr/>
        <w:t>，指</w:t>
      </w:r>
      <w:r>
        <w:rPr/>
        <w:t xml:space="preserve"> </w:t>
      </w:r>
      <w:r>
        <w:rPr>
          <w:spacing w:val="13"/>
        </w:rPr>
        <w:t>园区内工业企业排放的某一种主要污染物排放总量的三</w:t>
      </w:r>
      <w:r>
        <w:rPr>
          <w:spacing w:val="12"/>
        </w:rPr>
        <w:t>年年均</w:t>
      </w:r>
      <w:r>
        <w:rPr/>
        <w:t xml:space="preserve"> </w:t>
      </w:r>
      <w:r>
        <w:rPr>
          <w:spacing w:val="8"/>
        </w:rPr>
        <w:t>增长率与工业增加值三年年均增长率的比值。</w:t>
      </w:r>
    </w:p>
    <w:p>
      <w:pPr>
        <w:pStyle w:val="BodyText"/>
        <w:ind w:left="9" w:right="15" w:firstLine="640"/>
        <w:spacing w:line="359" w:lineRule="auto"/>
        <w:rPr/>
      </w:pPr>
      <w:r>
        <w:rPr>
          <w:spacing w:val="5"/>
        </w:rPr>
        <w:t>计算公式：某种污染物排放弹性系数</w:t>
      </w:r>
      <w:r>
        <w:rPr>
          <w:rFonts w:ascii="Times New Roman" w:hAnsi="Times New Roman" w:eastAsia="Times New Roman" w:cs="Times New Roman"/>
          <w:spacing w:val="5"/>
        </w:rPr>
        <w:t>=</w:t>
      </w:r>
      <w:r>
        <w:rPr>
          <w:spacing w:val="5"/>
        </w:rPr>
        <w:t>某种污染物排放量创</w:t>
      </w:r>
      <w:r>
        <w:rPr>
          <w:spacing w:val="15"/>
        </w:rPr>
        <w:t xml:space="preserve"> </w:t>
      </w:r>
      <w:r>
        <w:rPr>
          <w:spacing w:val="11"/>
        </w:rPr>
        <w:t>建周期年均增长率（</w:t>
      </w:r>
      <w:r>
        <w:rPr>
          <w:rFonts w:ascii="Times New Roman" w:hAnsi="Times New Roman" w:eastAsia="Times New Roman" w:cs="Times New Roman"/>
          <w:spacing w:val="11"/>
        </w:rPr>
        <w:t>%</w:t>
      </w:r>
      <w:r>
        <w:rPr>
          <w:spacing w:val="11"/>
        </w:rPr>
        <w:t>）</w:t>
      </w:r>
      <w:r>
        <w:rPr>
          <w:rFonts w:ascii="Times New Roman" w:hAnsi="Times New Roman" w:eastAsia="Times New Roman" w:cs="Times New Roman"/>
          <w:spacing w:val="11"/>
        </w:rPr>
        <w:t>/</w:t>
      </w:r>
      <w:r>
        <w:rPr>
          <w:spacing w:val="11"/>
        </w:rPr>
        <w:t>园区工业增加值创建周期年</w:t>
      </w:r>
      <w:r>
        <w:rPr>
          <w:spacing w:val="10"/>
        </w:rPr>
        <w:t>均增长率</w:t>
      </w:r>
      <w:r>
        <w:rPr/>
        <w:t xml:space="preserve"> </w:t>
      </w:r>
      <w:r>
        <w:rPr>
          <w:spacing w:val="8"/>
        </w:rPr>
        <w:t>（</w:t>
      </w:r>
      <w:r>
        <w:rPr>
          <w:rFonts w:ascii="Times New Roman" w:hAnsi="Times New Roman" w:eastAsia="Times New Roman" w:cs="Times New Roman"/>
          <w:spacing w:val="8"/>
        </w:rPr>
        <w:t>%</w:t>
      </w:r>
      <w:r>
        <w:rPr>
          <w:spacing w:val="6"/>
        </w:rPr>
        <w:t>）；</w:t>
      </w:r>
      <w:r>
        <w:rPr>
          <w:spacing w:val="8"/>
        </w:rPr>
        <w:t>主要污染物排放弹性系数</w:t>
      </w:r>
      <w:r>
        <w:rPr>
          <w:rFonts w:ascii="Times New Roman" w:hAnsi="Times New Roman" w:eastAsia="Times New Roman" w:cs="Times New Roman"/>
          <w:spacing w:val="8"/>
        </w:rPr>
        <w:t>=</w:t>
      </w:r>
      <w:r>
        <w:rPr>
          <w:spacing w:val="8"/>
        </w:rPr>
        <w:t>主要污染物排放弹性</w:t>
      </w:r>
      <w:r>
        <w:rPr>
          <w:spacing w:val="7"/>
        </w:rPr>
        <w:t>系数之</w:t>
      </w:r>
      <w:r>
        <w:rPr>
          <w:spacing w:val="1"/>
        </w:rPr>
        <w:t xml:space="preserve"> </w:t>
      </w:r>
      <w:r>
        <w:rPr>
          <w:spacing w:val="4"/>
        </w:rPr>
        <w:t>和</w:t>
      </w:r>
      <w:r>
        <w:rPr>
          <w:rFonts w:ascii="Times New Roman" w:hAnsi="Times New Roman" w:eastAsia="Times New Roman" w:cs="Times New Roman"/>
          <w:spacing w:val="4"/>
        </w:rPr>
        <w:t>/</w:t>
      </w:r>
      <w:r>
        <w:rPr>
          <w:spacing w:val="4"/>
        </w:rPr>
        <w:t>污染物个数。</w:t>
      </w:r>
    </w:p>
    <w:p>
      <w:pPr>
        <w:spacing w:line="359" w:lineRule="auto"/>
        <w:sectPr>
          <w:footerReference w:type="default" r:id="rId81"/>
          <w:pgSz w:w="11906" w:h="16839"/>
          <w:pgMar w:top="1431" w:right="1570" w:bottom="1233" w:left="1597" w:header="0" w:footer="1047" w:gutter="0"/>
        </w:sectPr>
        <w:rPr/>
      </w:pPr>
    </w:p>
    <w:p>
      <w:pPr>
        <w:spacing w:line="321" w:lineRule="auto"/>
        <w:rPr>
          <w:rFonts w:ascii="Arial"/>
          <w:sz w:val="21"/>
        </w:rPr>
      </w:pPr>
      <w:r/>
    </w:p>
    <w:p>
      <w:pPr>
        <w:ind w:left="668"/>
        <w:spacing w:before="101" w:line="231" w:lineRule="auto"/>
        <w:rPr>
          <w:rFonts w:ascii="KaiTi" w:hAnsi="KaiTi" w:eastAsia="KaiTi" w:cs="KaiTi"/>
          <w:sz w:val="31"/>
          <w:szCs w:val="31"/>
        </w:rPr>
      </w:pPr>
      <w:r>
        <w:rPr>
          <w:rFonts w:ascii="KaiTi" w:hAnsi="KaiTi" w:eastAsia="KaiTi" w:cs="KaiTi"/>
          <w:sz w:val="31"/>
          <w:szCs w:val="31"/>
          <w:spacing w:val="2"/>
        </w:rPr>
        <w:t>（五）</w:t>
      </w:r>
      <w:r>
        <w:rPr>
          <w:rFonts w:ascii="KaiTi" w:hAnsi="KaiTi" w:eastAsia="KaiTi" w:cs="KaiTi"/>
          <w:sz w:val="31"/>
          <w:szCs w:val="31"/>
          <w:spacing w:val="-79"/>
        </w:rPr>
        <w:t xml:space="preserve"> </w:t>
      </w:r>
      <w:r>
        <w:rPr>
          <w:rFonts w:ascii="KaiTi" w:hAnsi="KaiTi" w:eastAsia="KaiTi" w:cs="KaiTi"/>
          <w:sz w:val="31"/>
          <w:szCs w:val="31"/>
          <w:spacing w:val="2"/>
        </w:rPr>
        <w:t>园区空气质量优良率（必选）</w:t>
      </w:r>
    </w:p>
    <w:p>
      <w:pPr>
        <w:pStyle w:val="BodyText"/>
        <w:ind w:left="28" w:right="137" w:firstLine="633"/>
        <w:spacing w:before="236" w:line="356" w:lineRule="auto"/>
        <w:rPr/>
      </w:pPr>
      <w:r>
        <w:rPr>
          <w:spacing w:val="12"/>
        </w:rPr>
        <w:t>指标解释：指空气质量优良天数占全年天数的比例。空气</w:t>
      </w:r>
      <w:r>
        <w:rPr>
          <w:spacing w:val="18"/>
        </w:rPr>
        <w:t xml:space="preserve"> </w:t>
      </w:r>
      <w:r>
        <w:rPr>
          <w:spacing w:val="7"/>
        </w:rPr>
        <w:t>质量优良等级按照</w:t>
      </w:r>
      <w:r>
        <w:rPr>
          <w:spacing w:val="-52"/>
        </w:rPr>
        <w:t xml:space="preserve"> </w:t>
      </w:r>
      <w:r>
        <w:rPr>
          <w:rFonts w:ascii="Times New Roman" w:hAnsi="Times New Roman" w:eastAsia="Times New Roman" w:cs="Times New Roman"/>
        </w:rPr>
        <w:t>GB</w:t>
      </w:r>
      <w:r>
        <w:rPr>
          <w:rFonts w:ascii="Times New Roman" w:hAnsi="Times New Roman" w:eastAsia="Times New Roman" w:cs="Times New Roman"/>
          <w:spacing w:val="7"/>
        </w:rPr>
        <w:t xml:space="preserve"> 3085</w:t>
      </w:r>
      <w:r>
        <w:rPr>
          <w:spacing w:val="7"/>
        </w:rPr>
        <w:t>《环境空气质量标准》确定。</w:t>
      </w:r>
    </w:p>
    <w:p>
      <w:pPr>
        <w:ind w:left="668"/>
        <w:spacing w:before="52" w:line="231" w:lineRule="auto"/>
        <w:rPr>
          <w:rFonts w:ascii="KaiTi" w:hAnsi="KaiTi" w:eastAsia="KaiTi" w:cs="KaiTi"/>
          <w:sz w:val="31"/>
          <w:szCs w:val="31"/>
        </w:rPr>
      </w:pPr>
      <w:r>
        <w:rPr>
          <w:rFonts w:ascii="KaiTi" w:hAnsi="KaiTi" w:eastAsia="KaiTi" w:cs="KaiTi"/>
          <w:sz w:val="31"/>
          <w:szCs w:val="31"/>
          <w:spacing w:val="5"/>
        </w:rPr>
        <w:t>（六）绿化覆盖率（可选）</w:t>
      </w:r>
    </w:p>
    <w:p>
      <w:pPr>
        <w:pStyle w:val="BodyText"/>
        <w:ind w:left="34" w:right="137" w:firstLine="627"/>
        <w:spacing w:before="234" w:line="355" w:lineRule="auto"/>
        <w:rPr/>
      </w:pPr>
      <w:r>
        <w:rPr>
          <w:spacing w:val="10"/>
        </w:rPr>
        <w:t>指标解释：</w:t>
      </w:r>
      <w:r>
        <w:rPr>
          <w:spacing w:val="-87"/>
        </w:rPr>
        <w:t xml:space="preserve"> </w:t>
      </w:r>
      <w:r>
        <w:rPr>
          <w:spacing w:val="10"/>
        </w:rPr>
        <w:t>园区内各类绿地总面积与园区规划范围内用地</w:t>
      </w:r>
      <w:r>
        <w:rPr/>
        <w:t xml:space="preserve"> </w:t>
      </w:r>
      <w:r>
        <w:rPr>
          <w:spacing w:val="3"/>
        </w:rPr>
        <w:t>总面积的比值。</w:t>
      </w:r>
    </w:p>
    <w:p>
      <w:pPr>
        <w:pStyle w:val="BodyText"/>
        <w:ind w:firstLine="661"/>
        <w:spacing w:before="2" w:line="345" w:lineRule="auto"/>
        <w:rPr/>
      </w:pPr>
      <w:r>
        <w:rPr/>
        <w:t>计算公式：绿色覆盖率（</w:t>
      </w:r>
      <w:r>
        <w:rPr>
          <w:rFonts w:ascii="Times New Roman" w:hAnsi="Times New Roman" w:eastAsia="Times New Roman" w:cs="Times New Roman"/>
        </w:rPr>
        <w:t>%</w:t>
      </w:r>
      <w:r>
        <w:rPr/>
        <w:t>）</w:t>
      </w:r>
      <w:r>
        <w:rPr>
          <w:rFonts w:ascii="Times New Roman" w:hAnsi="Times New Roman" w:eastAsia="Times New Roman" w:cs="Times New Roman"/>
        </w:rPr>
        <w:t>=</w:t>
      </w:r>
      <w:r>
        <w:rPr/>
        <w:t>园区内各类</w:t>
      </w:r>
      <w:r>
        <w:rPr>
          <w:spacing w:val="-1"/>
        </w:rPr>
        <w:t>绿地总面积（</w:t>
      </w:r>
      <w:r>
        <w:rPr>
          <w:rFonts w:ascii="Times New Roman" w:hAnsi="Times New Roman" w:eastAsia="Times New Roman" w:cs="Times New Roman"/>
          <w:spacing w:val="-1"/>
        </w:rPr>
        <w:t>m</w:t>
      </w:r>
      <w:r>
        <w:rPr>
          <w:rFonts w:ascii="Times New Roman" w:hAnsi="Times New Roman" w:eastAsia="Times New Roman" w:cs="Times New Roman"/>
          <w:sz w:val="20"/>
          <w:szCs w:val="20"/>
          <w:spacing w:val="-1"/>
          <w:position w:val="10"/>
        </w:rPr>
        <w:t>2</w:t>
      </w:r>
      <w:r>
        <w:rPr>
          <w:spacing w:val="-1"/>
        </w:rPr>
        <w:t>）</w:t>
      </w:r>
      <w:r>
        <w:rPr/>
        <w:t xml:space="preserve"> </w:t>
      </w:r>
      <w:r>
        <w:rPr>
          <w:rFonts w:ascii="Times New Roman" w:hAnsi="Times New Roman" w:eastAsia="Times New Roman" w:cs="Times New Roman"/>
          <w:spacing w:val="4"/>
        </w:rPr>
        <w:t>/</w:t>
      </w:r>
      <w:r>
        <w:rPr>
          <w:spacing w:val="4"/>
        </w:rPr>
        <w:t>园区用地总面积（</w:t>
      </w:r>
      <w:r>
        <w:rPr>
          <w:rFonts w:ascii="Times New Roman" w:hAnsi="Times New Roman" w:eastAsia="Times New Roman" w:cs="Times New Roman"/>
          <w:spacing w:val="4"/>
        </w:rPr>
        <w:t>m</w:t>
      </w:r>
      <w:r>
        <w:rPr>
          <w:rFonts w:ascii="Times New Roman" w:hAnsi="Times New Roman" w:eastAsia="Times New Roman" w:cs="Times New Roman"/>
          <w:sz w:val="20"/>
          <w:szCs w:val="20"/>
          <w:spacing w:val="4"/>
          <w:position w:val="10"/>
        </w:rPr>
        <w:t>2 </w:t>
      </w:r>
      <w:r>
        <w:rPr>
          <w:spacing w:val="4"/>
        </w:rPr>
        <w:t>）</w:t>
      </w:r>
      <w:r>
        <w:rPr>
          <w:rFonts w:ascii="Times New Roman" w:hAnsi="Times New Roman" w:eastAsia="Times New Roman" w:cs="Times New Roman"/>
          <w:spacing w:val="4"/>
        </w:rPr>
        <w:t>×100%</w:t>
      </w:r>
      <w:r>
        <w:rPr>
          <w:spacing w:val="4"/>
        </w:rPr>
        <w:t>。</w:t>
      </w:r>
    </w:p>
    <w:p>
      <w:pPr>
        <w:ind w:left="668"/>
        <w:spacing w:before="144" w:line="233" w:lineRule="auto"/>
        <w:rPr>
          <w:rFonts w:ascii="KaiTi" w:hAnsi="KaiTi" w:eastAsia="KaiTi" w:cs="KaiTi"/>
          <w:sz w:val="31"/>
          <w:szCs w:val="31"/>
        </w:rPr>
      </w:pPr>
      <w:r>
        <w:rPr>
          <w:rFonts w:ascii="KaiTi" w:hAnsi="KaiTi" w:eastAsia="KaiTi" w:cs="KaiTi"/>
          <w:sz w:val="31"/>
          <w:szCs w:val="31"/>
          <w:spacing w:val="6"/>
        </w:rPr>
        <w:t>（七）道路遮荫比例（可选）</w:t>
      </w:r>
    </w:p>
    <w:p>
      <w:pPr>
        <w:pStyle w:val="BodyText"/>
        <w:ind w:left="24" w:right="137" w:firstLine="636"/>
        <w:spacing w:before="231" w:line="355" w:lineRule="auto"/>
        <w:rPr/>
      </w:pPr>
      <w:r>
        <w:rPr>
          <w:spacing w:val="12"/>
        </w:rPr>
        <w:t>指标解释：指道路两旁树冠垂直投影遮蔽的总阴影面积与</w:t>
      </w:r>
      <w:r>
        <w:rPr>
          <w:spacing w:val="18"/>
        </w:rPr>
        <w:t xml:space="preserve"> </w:t>
      </w:r>
      <w:r>
        <w:rPr>
          <w:spacing w:val="6"/>
        </w:rPr>
        <w:t>步行道路总面积的比值。</w:t>
      </w:r>
    </w:p>
    <w:p>
      <w:pPr>
        <w:pStyle w:val="BodyText"/>
        <w:ind w:left="28" w:right="135" w:firstLine="633"/>
        <w:spacing w:before="2" w:line="344" w:lineRule="auto"/>
        <w:rPr/>
      </w:pPr>
      <w:r>
        <w:rPr>
          <w:spacing w:val="7"/>
        </w:rPr>
        <w:t>计算公式：道路遮荫比例（</w:t>
      </w:r>
      <w:r>
        <w:rPr>
          <w:rFonts w:ascii="Times New Roman" w:hAnsi="Times New Roman" w:eastAsia="Times New Roman" w:cs="Times New Roman"/>
          <w:spacing w:val="7"/>
        </w:rPr>
        <w:t>%</w:t>
      </w:r>
      <w:r>
        <w:rPr>
          <w:spacing w:val="7"/>
        </w:rPr>
        <w:t>）</w:t>
      </w:r>
      <w:r>
        <w:rPr>
          <w:rFonts w:ascii="Times New Roman" w:hAnsi="Times New Roman" w:eastAsia="Times New Roman" w:cs="Times New Roman"/>
          <w:spacing w:val="7"/>
        </w:rPr>
        <w:t>=</w:t>
      </w:r>
      <w:r>
        <w:rPr>
          <w:spacing w:val="7"/>
        </w:rPr>
        <w:t>道路两旁树冠垂直投影遮</w:t>
      </w:r>
      <w:r>
        <w:rPr>
          <w:spacing w:val="15"/>
        </w:rPr>
        <w:t xml:space="preserve"> </w:t>
      </w:r>
      <w:r>
        <w:rPr>
          <w:spacing w:val="3"/>
        </w:rPr>
        <w:t>蔽的总阴影面积（</w:t>
      </w:r>
      <w:r>
        <w:rPr>
          <w:rFonts w:ascii="Times New Roman" w:hAnsi="Times New Roman" w:eastAsia="Times New Roman" w:cs="Times New Roman"/>
          <w:spacing w:val="3"/>
        </w:rPr>
        <w:t>m</w:t>
      </w:r>
      <w:r>
        <w:rPr>
          <w:rFonts w:ascii="Times New Roman" w:hAnsi="Times New Roman" w:eastAsia="Times New Roman" w:cs="Times New Roman"/>
          <w:sz w:val="20"/>
          <w:szCs w:val="20"/>
          <w:spacing w:val="3"/>
          <w:position w:val="10"/>
        </w:rPr>
        <w:t>2 </w:t>
      </w:r>
      <w:r>
        <w:rPr>
          <w:spacing w:val="3"/>
        </w:rPr>
        <w:t>）</w:t>
      </w:r>
      <w:r>
        <w:rPr>
          <w:rFonts w:ascii="Times New Roman" w:hAnsi="Times New Roman" w:eastAsia="Times New Roman" w:cs="Times New Roman"/>
          <w:spacing w:val="3"/>
        </w:rPr>
        <w:t>/</w:t>
      </w:r>
      <w:r>
        <w:rPr>
          <w:spacing w:val="3"/>
        </w:rPr>
        <w:t>步行道路总面积（</w:t>
      </w:r>
      <w:r>
        <w:rPr>
          <w:rFonts w:ascii="Times New Roman" w:hAnsi="Times New Roman" w:eastAsia="Times New Roman" w:cs="Times New Roman"/>
          <w:spacing w:val="3"/>
        </w:rPr>
        <w:t>m</w:t>
      </w:r>
      <w:r>
        <w:rPr>
          <w:rFonts w:ascii="Times New Roman" w:hAnsi="Times New Roman" w:eastAsia="Times New Roman" w:cs="Times New Roman"/>
          <w:sz w:val="20"/>
          <w:szCs w:val="20"/>
          <w:spacing w:val="3"/>
          <w:position w:val="10"/>
        </w:rPr>
        <w:t>2 </w:t>
      </w:r>
      <w:r>
        <w:rPr>
          <w:spacing w:val="3"/>
        </w:rPr>
        <w:t>）</w:t>
      </w:r>
      <w:r>
        <w:rPr>
          <w:rFonts w:ascii="Times New Roman" w:hAnsi="Times New Roman" w:eastAsia="Times New Roman" w:cs="Times New Roman"/>
          <w:spacing w:val="3"/>
        </w:rPr>
        <w:t>×100%</w:t>
      </w:r>
      <w:r>
        <w:rPr>
          <w:spacing w:val="3"/>
        </w:rPr>
        <w:t>。</w:t>
      </w:r>
    </w:p>
    <w:p>
      <w:pPr>
        <w:ind w:left="668"/>
        <w:spacing w:before="148" w:line="233" w:lineRule="auto"/>
        <w:rPr>
          <w:rFonts w:ascii="KaiTi" w:hAnsi="KaiTi" w:eastAsia="KaiTi" w:cs="KaiTi"/>
          <w:sz w:val="31"/>
          <w:szCs w:val="31"/>
        </w:rPr>
      </w:pPr>
      <w:r>
        <w:rPr>
          <w:rFonts w:ascii="KaiTi" w:hAnsi="KaiTi" w:eastAsia="KaiTi" w:cs="KaiTi"/>
          <w:sz w:val="31"/>
          <w:szCs w:val="31"/>
          <w:spacing w:val="6"/>
        </w:rPr>
        <w:t>（八）露天停车场遮荫比例（可选）</w:t>
      </w:r>
    </w:p>
    <w:p>
      <w:pPr>
        <w:pStyle w:val="BodyText"/>
        <w:ind w:left="661"/>
        <w:spacing w:before="233" w:line="225" w:lineRule="auto"/>
        <w:rPr/>
      </w:pPr>
      <w:r>
        <w:rPr>
          <w:spacing w:val="7"/>
        </w:rPr>
        <w:t>指标要求：露天停车场遮阴比例应达到</w:t>
      </w:r>
      <w:r>
        <w:rPr>
          <w:spacing w:val="-56"/>
        </w:rPr>
        <w:t xml:space="preserve"> </w:t>
      </w:r>
      <w:r>
        <w:rPr>
          <w:rFonts w:ascii="Times New Roman" w:hAnsi="Times New Roman" w:eastAsia="Times New Roman" w:cs="Times New Roman"/>
          <w:spacing w:val="7"/>
        </w:rPr>
        <w:t>80</w:t>
      </w:r>
      <w:r>
        <w:rPr>
          <w:rFonts w:ascii="Times New Roman" w:hAnsi="Times New Roman" w:eastAsia="Times New Roman" w:cs="Times New Roman"/>
          <w:spacing w:val="6"/>
        </w:rPr>
        <w:t>%</w:t>
      </w:r>
      <w:r>
        <w:rPr>
          <w:spacing w:val="6"/>
        </w:rPr>
        <w:t>。</w:t>
      </w:r>
    </w:p>
    <w:p>
      <w:pPr>
        <w:pStyle w:val="BodyText"/>
        <w:ind w:left="33" w:right="137" w:firstLine="628"/>
        <w:spacing w:before="244" w:line="355" w:lineRule="auto"/>
        <w:rPr/>
      </w:pPr>
      <w:r>
        <w:rPr>
          <w:spacing w:val="12"/>
        </w:rPr>
        <w:t>指标解释：指露天停车场树冠垂直投影遮蔽的总阴影面积</w:t>
      </w:r>
      <w:r>
        <w:rPr>
          <w:spacing w:val="18"/>
        </w:rPr>
        <w:t xml:space="preserve"> </w:t>
      </w:r>
      <w:r>
        <w:rPr>
          <w:spacing w:val="6"/>
        </w:rPr>
        <w:t>与露天停车场总面积的比值。</w:t>
      </w:r>
    </w:p>
    <w:p>
      <w:pPr>
        <w:pStyle w:val="BodyText"/>
        <w:ind w:left="20" w:right="23" w:firstLine="640"/>
        <w:spacing w:before="1" w:line="344" w:lineRule="auto"/>
        <w:rPr/>
      </w:pPr>
      <w:r>
        <w:rPr>
          <w:spacing w:val="7"/>
        </w:rPr>
        <w:t>计算公式：露天停车场遮荫比例（</w:t>
      </w:r>
      <w:r>
        <w:rPr>
          <w:rFonts w:ascii="Times New Roman" w:hAnsi="Times New Roman" w:eastAsia="Times New Roman" w:cs="Times New Roman"/>
          <w:spacing w:val="7"/>
        </w:rPr>
        <w:t>%</w:t>
      </w:r>
      <w:r>
        <w:rPr>
          <w:spacing w:val="7"/>
        </w:rPr>
        <w:t>）</w:t>
      </w:r>
      <w:r>
        <w:rPr>
          <w:rFonts w:ascii="Times New Roman" w:hAnsi="Times New Roman" w:eastAsia="Times New Roman" w:cs="Times New Roman"/>
          <w:spacing w:val="7"/>
        </w:rPr>
        <w:t>=</w:t>
      </w:r>
      <w:r>
        <w:rPr>
          <w:spacing w:val="7"/>
        </w:rPr>
        <w:t>露天停车场树冠垂</w:t>
      </w:r>
      <w:r>
        <w:rPr>
          <w:spacing w:val="15"/>
        </w:rPr>
        <w:t xml:space="preserve"> </w:t>
      </w:r>
      <w:r>
        <w:rPr>
          <w:spacing w:val="-8"/>
        </w:rPr>
        <w:t>直投影遮蔽的总阴影面积（</w:t>
      </w:r>
      <w:r>
        <w:rPr>
          <w:rFonts w:ascii="Times New Roman" w:hAnsi="Times New Roman" w:eastAsia="Times New Roman" w:cs="Times New Roman"/>
          <w:spacing w:val="-8"/>
        </w:rPr>
        <w:t>m</w:t>
      </w:r>
      <w:r>
        <w:rPr>
          <w:rFonts w:ascii="Times New Roman" w:hAnsi="Times New Roman" w:eastAsia="Times New Roman" w:cs="Times New Roman"/>
          <w:sz w:val="20"/>
          <w:szCs w:val="20"/>
          <w:spacing w:val="-8"/>
          <w:position w:val="10"/>
        </w:rPr>
        <w:t>2</w:t>
      </w:r>
      <w:r>
        <w:rPr>
          <w:spacing w:val="-8"/>
        </w:rPr>
        <w:t>）</w:t>
      </w:r>
      <w:r>
        <w:rPr>
          <w:rFonts w:ascii="Times New Roman" w:hAnsi="Times New Roman" w:eastAsia="Times New Roman" w:cs="Times New Roman"/>
          <w:spacing w:val="-8"/>
        </w:rPr>
        <w:t>/</w:t>
      </w:r>
      <w:r>
        <w:rPr>
          <w:spacing w:val="-8"/>
        </w:rPr>
        <w:t>露天停车场总</w:t>
      </w:r>
      <w:r>
        <w:rPr>
          <w:spacing w:val="-9"/>
        </w:rPr>
        <w:t>面积（</w:t>
      </w:r>
      <w:r>
        <w:rPr>
          <w:rFonts w:ascii="Times New Roman" w:hAnsi="Times New Roman" w:eastAsia="Times New Roman" w:cs="Times New Roman"/>
          <w:spacing w:val="-9"/>
        </w:rPr>
        <w:t>m</w:t>
      </w:r>
      <w:r>
        <w:rPr>
          <w:rFonts w:ascii="Times New Roman" w:hAnsi="Times New Roman" w:eastAsia="Times New Roman" w:cs="Times New Roman"/>
          <w:sz w:val="20"/>
          <w:szCs w:val="20"/>
          <w:spacing w:val="-9"/>
          <w:position w:val="10"/>
        </w:rPr>
        <w:t>2</w:t>
      </w:r>
      <w:r>
        <w:rPr>
          <w:spacing w:val="-9"/>
        </w:rPr>
        <w:t>）</w:t>
      </w:r>
      <w:r>
        <w:rPr>
          <w:rFonts w:ascii="Times New Roman" w:hAnsi="Times New Roman" w:eastAsia="Times New Roman" w:cs="Times New Roman"/>
          <w:color w:val="333333"/>
          <w:spacing w:val="-9"/>
        </w:rPr>
        <w:t>×</w:t>
      </w:r>
      <w:r>
        <w:rPr>
          <w:rFonts w:ascii="Times New Roman" w:hAnsi="Times New Roman" w:eastAsia="Times New Roman" w:cs="Times New Roman"/>
          <w:spacing w:val="-9"/>
        </w:rPr>
        <w:t>100%</w:t>
      </w:r>
      <w:r>
        <w:rPr>
          <w:spacing w:val="-9"/>
        </w:rPr>
        <w:t>。</w:t>
      </w:r>
    </w:p>
    <w:p>
      <w:pPr>
        <w:ind w:left="651"/>
        <w:spacing w:before="150" w:line="226" w:lineRule="auto"/>
        <w:rPr>
          <w:rFonts w:ascii="SimHei" w:hAnsi="SimHei" w:eastAsia="SimHei" w:cs="SimHei"/>
          <w:sz w:val="31"/>
          <w:szCs w:val="31"/>
        </w:rPr>
      </w:pPr>
      <w:r>
        <w:rPr>
          <w:rFonts w:ascii="SimHei" w:hAnsi="SimHei" w:eastAsia="SimHei" w:cs="SimHei"/>
          <w:sz w:val="31"/>
          <w:szCs w:val="31"/>
          <w:spacing w:val="12"/>
        </w:rPr>
        <w:t>七、运行管理绿色化指标（</w:t>
      </w:r>
      <w:r>
        <w:rPr>
          <w:rFonts w:ascii="Times New Roman" w:hAnsi="Times New Roman" w:eastAsia="Times New Roman" w:cs="Times New Roman"/>
          <w:sz w:val="31"/>
          <w:szCs w:val="31"/>
          <w:spacing w:val="12"/>
        </w:rPr>
        <w:t>3</w:t>
      </w:r>
      <w:r>
        <w:rPr>
          <w:rFonts w:ascii="SimHei" w:hAnsi="SimHei" w:eastAsia="SimHei" w:cs="SimHei"/>
          <w:sz w:val="31"/>
          <w:szCs w:val="31"/>
          <w:spacing w:val="12"/>
        </w:rPr>
        <w:t>个必选指标）</w:t>
      </w:r>
    </w:p>
    <w:p>
      <w:pPr>
        <w:pStyle w:val="BodyText"/>
        <w:ind w:left="654"/>
        <w:spacing w:before="245" w:line="221" w:lineRule="auto"/>
        <w:rPr/>
      </w:pPr>
      <w:r>
        <w:rPr>
          <w:spacing w:val="26"/>
        </w:rPr>
        <w:t>运行管理绿色化指标包括绿色工业园区标准体系完善程</w:t>
      </w:r>
    </w:p>
    <w:p>
      <w:pPr>
        <w:spacing w:line="221" w:lineRule="auto"/>
        <w:sectPr>
          <w:footerReference w:type="default" r:id="rId82"/>
          <w:pgSz w:w="11906" w:h="16839"/>
          <w:pgMar w:top="1431" w:right="1450" w:bottom="1233" w:left="1586" w:header="0" w:footer="1047" w:gutter="0"/>
        </w:sectPr>
        <w:rPr/>
      </w:pPr>
    </w:p>
    <w:p>
      <w:pPr>
        <w:spacing w:line="322" w:lineRule="auto"/>
        <w:rPr>
          <w:rFonts w:ascii="Arial"/>
          <w:sz w:val="21"/>
        </w:rPr>
      </w:pPr>
      <w:r/>
    </w:p>
    <w:p>
      <w:pPr>
        <w:pStyle w:val="BodyText"/>
        <w:ind w:left="5" w:right="105" w:hanging="5"/>
        <w:spacing w:before="101" w:line="357" w:lineRule="auto"/>
        <w:rPr/>
      </w:pPr>
      <w:r>
        <w:rPr>
          <w:spacing w:val="13"/>
        </w:rPr>
        <w:t>度、编制绿色工业园区发展规划、绿色工业园区信息平</w:t>
      </w:r>
      <w:r>
        <w:rPr>
          <w:spacing w:val="12"/>
        </w:rPr>
        <w:t>台完善</w:t>
      </w:r>
      <w:r>
        <w:rPr/>
        <w:t xml:space="preserve"> </w:t>
      </w:r>
      <w:r>
        <w:rPr>
          <w:spacing w:val="4"/>
        </w:rPr>
        <w:t>程度</w:t>
      </w:r>
      <w:r>
        <w:rPr>
          <w:spacing w:val="-57"/>
        </w:rPr>
        <w:t xml:space="preserve"> </w:t>
      </w:r>
      <w:r>
        <w:rPr>
          <w:rFonts w:ascii="Times New Roman" w:hAnsi="Times New Roman" w:eastAsia="Times New Roman" w:cs="Times New Roman"/>
          <w:spacing w:val="4"/>
        </w:rPr>
        <w:t>3 </w:t>
      </w:r>
      <w:r>
        <w:rPr>
          <w:spacing w:val="4"/>
        </w:rPr>
        <w:t>个必选指标。</w:t>
      </w:r>
    </w:p>
    <w:p>
      <w:pPr>
        <w:ind w:left="658"/>
        <w:spacing w:before="47" w:line="229" w:lineRule="auto"/>
        <w:rPr>
          <w:rFonts w:ascii="KaiTi" w:hAnsi="KaiTi" w:eastAsia="KaiTi" w:cs="KaiTi"/>
          <w:sz w:val="31"/>
          <w:szCs w:val="31"/>
        </w:rPr>
      </w:pPr>
      <w:r>
        <w:rPr>
          <w:rFonts w:ascii="KaiTi" w:hAnsi="KaiTi" w:eastAsia="KaiTi" w:cs="KaiTi"/>
          <w:sz w:val="31"/>
          <w:szCs w:val="31"/>
          <w:spacing w:val="7"/>
        </w:rPr>
        <w:t>（一）绿色工业园区标准体系完善程度（必选）</w:t>
      </w:r>
    </w:p>
    <w:p>
      <w:pPr>
        <w:pStyle w:val="BodyText"/>
        <w:ind w:left="9" w:firstLine="640"/>
        <w:spacing w:before="240" w:line="365" w:lineRule="auto"/>
        <w:rPr/>
      </w:pPr>
      <w:r>
        <w:rPr>
          <w:spacing w:val="12"/>
        </w:rPr>
        <w:t>指标解释：主要考核是否建立与其产业链和主导产业相适</w:t>
      </w:r>
      <w:r>
        <w:rPr>
          <w:spacing w:val="18"/>
        </w:rPr>
        <w:t xml:space="preserve"> </w:t>
      </w:r>
      <w:r>
        <w:rPr>
          <w:spacing w:val="14"/>
        </w:rPr>
        <w:t>应的绿色工业园区标准体系，具体包括能源利用绿色化标准、</w:t>
      </w:r>
      <w:r>
        <w:rPr/>
        <w:t xml:space="preserve"> </w:t>
      </w:r>
      <w:r>
        <w:rPr>
          <w:spacing w:val="5"/>
        </w:rPr>
        <w:t>资源利用绿色化标准、基础设施绿色化标准、产业</w:t>
      </w:r>
      <w:r>
        <w:rPr>
          <w:spacing w:val="4"/>
        </w:rPr>
        <w:t>绿色化标准、</w:t>
      </w:r>
      <w:r>
        <w:rPr/>
        <w:t xml:space="preserve"> </w:t>
      </w:r>
      <w:r>
        <w:rPr>
          <w:spacing w:val="12"/>
        </w:rPr>
        <w:t>生态环境绿色化标准等；是否制定监管强制性绿色相关标准执</w:t>
      </w:r>
      <w:r>
        <w:rPr>
          <w:spacing w:val="14"/>
        </w:rPr>
        <w:t xml:space="preserve"> </w:t>
      </w:r>
      <w:r>
        <w:rPr>
          <w:spacing w:val="9"/>
        </w:rPr>
        <w:t>行的有关制度文件；是否开展绿色相关标准</w:t>
      </w:r>
      <w:r>
        <w:rPr>
          <w:spacing w:val="8"/>
        </w:rPr>
        <w:t>的宣贯和培训等。</w:t>
      </w:r>
    </w:p>
    <w:p>
      <w:pPr>
        <w:ind w:left="658"/>
        <w:spacing w:before="55" w:line="229" w:lineRule="auto"/>
        <w:rPr>
          <w:rFonts w:ascii="KaiTi" w:hAnsi="KaiTi" w:eastAsia="KaiTi" w:cs="KaiTi"/>
          <w:sz w:val="31"/>
          <w:szCs w:val="31"/>
        </w:rPr>
      </w:pPr>
      <w:r>
        <w:rPr>
          <w:rFonts w:ascii="KaiTi" w:hAnsi="KaiTi" w:eastAsia="KaiTi" w:cs="KaiTi"/>
          <w:sz w:val="31"/>
          <w:szCs w:val="31"/>
          <w:spacing w:val="7"/>
        </w:rPr>
        <w:t>（二）编制绿色工业园区发展规划（必选）</w:t>
      </w:r>
    </w:p>
    <w:p>
      <w:pPr>
        <w:pStyle w:val="BodyText"/>
        <w:ind w:left="18" w:right="105" w:firstLine="631"/>
        <w:spacing w:before="237" w:line="356" w:lineRule="auto"/>
        <w:rPr/>
      </w:pPr>
      <w:r>
        <w:rPr>
          <w:spacing w:val="12"/>
        </w:rPr>
        <w:t>指标解释：按照本实施方案的创建内容编制绿色工业园区</w:t>
      </w:r>
      <w:r>
        <w:rPr>
          <w:spacing w:val="18"/>
        </w:rPr>
        <w:t xml:space="preserve"> </w:t>
      </w:r>
      <w:r>
        <w:rPr>
          <w:spacing w:val="7"/>
        </w:rPr>
        <w:t>发展规划，原则上每五年编制一次。</w:t>
      </w:r>
    </w:p>
    <w:p>
      <w:pPr>
        <w:ind w:left="624"/>
        <w:spacing w:before="54" w:line="229" w:lineRule="auto"/>
        <w:rPr>
          <w:rFonts w:ascii="KaiTi" w:hAnsi="KaiTi" w:eastAsia="KaiTi" w:cs="KaiTi"/>
          <w:sz w:val="31"/>
          <w:szCs w:val="31"/>
        </w:rPr>
      </w:pPr>
      <w:r>
        <w:rPr>
          <w:rFonts w:ascii="KaiTi" w:hAnsi="KaiTi" w:eastAsia="KaiTi" w:cs="KaiTi"/>
          <w:sz w:val="31"/>
          <w:szCs w:val="31"/>
          <w:spacing w:val="6"/>
        </w:rPr>
        <w:t>（</w:t>
      </w:r>
      <w:r>
        <w:rPr>
          <w:rFonts w:ascii="KaiTi" w:hAnsi="KaiTi" w:eastAsia="KaiTi" w:cs="KaiTi"/>
          <w:sz w:val="31"/>
          <w:szCs w:val="31"/>
          <w:spacing w:val="-87"/>
        </w:rPr>
        <w:t xml:space="preserve"> </w:t>
      </w:r>
      <w:r>
        <w:rPr>
          <w:rFonts w:ascii="KaiTi" w:hAnsi="KaiTi" w:eastAsia="KaiTi" w:cs="KaiTi"/>
          <w:sz w:val="31"/>
          <w:szCs w:val="31"/>
          <w:spacing w:val="6"/>
        </w:rPr>
        <w:t>三）绿色工业园区信息平台完善程度（必</w:t>
      </w:r>
      <w:r>
        <w:rPr>
          <w:rFonts w:ascii="KaiTi" w:hAnsi="KaiTi" w:eastAsia="KaiTi" w:cs="KaiTi"/>
          <w:sz w:val="31"/>
          <w:szCs w:val="31"/>
          <w:spacing w:val="5"/>
        </w:rPr>
        <w:t>选）</w:t>
      </w:r>
    </w:p>
    <w:p>
      <w:pPr>
        <w:pStyle w:val="BodyText"/>
        <w:ind w:left="9" w:right="105" w:firstLine="640"/>
        <w:spacing w:before="241" w:line="365" w:lineRule="auto"/>
        <w:rPr/>
      </w:pPr>
      <w:r>
        <w:rPr>
          <w:spacing w:val="12"/>
        </w:rPr>
        <w:t>指标解释：主要考核是否创建局域网；是否定期在园区管</w:t>
      </w:r>
      <w:r>
        <w:rPr>
          <w:spacing w:val="18"/>
        </w:rPr>
        <w:t xml:space="preserve"> </w:t>
      </w:r>
      <w:r>
        <w:rPr>
          <w:spacing w:val="12"/>
        </w:rPr>
        <w:t>委会网站、局域网或相关网站上发布绿色工业园区建设和改造</w:t>
      </w:r>
      <w:r>
        <w:rPr>
          <w:spacing w:val="14"/>
        </w:rPr>
        <w:t xml:space="preserve"> </w:t>
      </w:r>
      <w:r>
        <w:rPr>
          <w:spacing w:val="12"/>
        </w:rPr>
        <w:t>信息；是否在园区局域网上有园区主导行业清洁生产技术信息</w:t>
      </w:r>
      <w:r>
        <w:rPr>
          <w:spacing w:val="14"/>
        </w:rPr>
        <w:t xml:space="preserve"> </w:t>
      </w:r>
      <w:r>
        <w:rPr>
          <w:spacing w:val="10"/>
        </w:rPr>
        <w:t>（主要包括原材料选择、节水、节能、环保等方面）</w:t>
      </w:r>
      <w:r>
        <w:rPr>
          <w:spacing w:val="-87"/>
        </w:rPr>
        <w:t xml:space="preserve"> </w:t>
      </w:r>
      <w:r>
        <w:rPr>
          <w:spacing w:val="10"/>
        </w:rPr>
        <w:t>、废物资</w:t>
      </w:r>
      <w:r>
        <w:rPr/>
        <w:t xml:space="preserve"> </w:t>
      </w:r>
      <w:r>
        <w:rPr>
          <w:spacing w:val="8"/>
        </w:rPr>
        <w:t>源化技术信息、绿色建筑技术信息、绿色交通技术信息等。</w:t>
      </w:r>
    </w:p>
    <w:p>
      <w:pPr>
        <w:spacing w:line="365" w:lineRule="auto"/>
        <w:sectPr>
          <w:footerReference w:type="default" r:id="rId83"/>
          <w:pgSz w:w="11906" w:h="16839"/>
          <w:pgMar w:top="1431" w:right="1483" w:bottom="1233" w:left="1597" w:header="0" w:footer="1047" w:gutter="0"/>
        </w:sectPr>
        <w:rPr/>
      </w:pPr>
    </w:p>
    <w:p>
      <w:pPr>
        <w:spacing w:line="321" w:lineRule="auto"/>
        <w:rPr>
          <w:rFonts w:ascii="Arial"/>
          <w:sz w:val="21"/>
        </w:rPr>
      </w:pPr>
      <w:r/>
    </w:p>
    <w:p>
      <w:pPr>
        <w:ind w:left="24"/>
        <w:spacing w:before="101" w:line="230" w:lineRule="auto"/>
        <w:outlineLvl w:val="1"/>
        <w:rPr>
          <w:rFonts w:ascii="Times New Roman" w:hAnsi="Times New Roman" w:eastAsia="Times New Roman" w:cs="Times New Roman"/>
          <w:sz w:val="31"/>
          <w:szCs w:val="31"/>
        </w:rPr>
      </w:pPr>
      <w:r>
        <w:rPr>
          <w:rFonts w:ascii="SimHei" w:hAnsi="SimHei" w:eastAsia="SimHei" w:cs="SimHei"/>
          <w:sz w:val="31"/>
          <w:szCs w:val="31"/>
          <w:spacing w:val="-4"/>
        </w:rPr>
        <w:t>附件</w:t>
      </w:r>
      <w:r>
        <w:rPr>
          <w:rFonts w:ascii="SimHei" w:hAnsi="SimHei" w:eastAsia="SimHei" w:cs="SimHei"/>
          <w:sz w:val="31"/>
          <w:szCs w:val="31"/>
          <w:spacing w:val="-61"/>
        </w:rPr>
        <w:t xml:space="preserve"> </w:t>
      </w:r>
      <w:r>
        <w:rPr>
          <w:rFonts w:ascii="Times New Roman" w:hAnsi="Times New Roman" w:eastAsia="Times New Roman" w:cs="Times New Roman"/>
          <w:sz w:val="31"/>
          <w:szCs w:val="31"/>
          <w:spacing w:val="-4"/>
        </w:rPr>
        <w:t>3</w:t>
      </w:r>
    </w:p>
    <w:p>
      <w:pPr>
        <w:ind w:left="2021"/>
        <w:spacing w:before="188" w:line="221" w:lineRule="auto"/>
        <w:outlineLvl w:val="1"/>
        <w:rPr>
          <w:rFonts w:ascii="SimSun" w:hAnsi="SimSun" w:eastAsia="SimSun" w:cs="SimSun"/>
          <w:sz w:val="35"/>
          <w:szCs w:val="35"/>
        </w:rPr>
      </w:pPr>
      <w:r>
        <w:rPr>
          <w:rFonts w:ascii="SimSun" w:hAnsi="SimSun" w:eastAsia="SimSun" w:cs="SimSun"/>
          <w:sz w:val="35"/>
          <w:szCs w:val="35"/>
          <w:b/>
          <w:bCs/>
          <w:spacing w:val="6"/>
        </w:rPr>
        <w:t>绿色供应链管理企业评价要求</w:t>
      </w:r>
    </w:p>
    <w:p>
      <w:pPr>
        <w:spacing w:line="257" w:lineRule="auto"/>
        <w:rPr>
          <w:rFonts w:ascii="Arial"/>
          <w:sz w:val="21"/>
        </w:rPr>
      </w:pPr>
      <w:r/>
    </w:p>
    <w:p>
      <w:pPr>
        <w:spacing w:line="257" w:lineRule="auto"/>
        <w:rPr>
          <w:rFonts w:ascii="Arial"/>
          <w:sz w:val="21"/>
        </w:rPr>
      </w:pPr>
      <w:r/>
    </w:p>
    <w:p>
      <w:pPr>
        <w:spacing w:line="258" w:lineRule="auto"/>
        <w:rPr>
          <w:rFonts w:ascii="Arial"/>
          <w:sz w:val="21"/>
        </w:rPr>
      </w:pPr>
      <w:r/>
    </w:p>
    <w:p>
      <w:pPr>
        <w:ind w:left="653"/>
        <w:spacing w:before="101" w:line="227" w:lineRule="auto"/>
        <w:rPr>
          <w:rFonts w:ascii="SimHei" w:hAnsi="SimHei" w:eastAsia="SimHei" w:cs="SimHei"/>
          <w:sz w:val="31"/>
          <w:szCs w:val="31"/>
        </w:rPr>
      </w:pPr>
      <w:r>
        <w:rPr>
          <w:rFonts w:ascii="SimHei" w:hAnsi="SimHei" w:eastAsia="SimHei" w:cs="SimHei"/>
          <w:sz w:val="31"/>
          <w:szCs w:val="31"/>
          <w:spacing w:val="5"/>
        </w:rPr>
        <w:t>一、总则</w:t>
      </w:r>
    </w:p>
    <w:p>
      <w:pPr>
        <w:ind w:left="673"/>
        <w:spacing w:before="242" w:line="234" w:lineRule="auto"/>
        <w:rPr>
          <w:rFonts w:ascii="KaiTi" w:hAnsi="KaiTi" w:eastAsia="KaiTi" w:cs="KaiTi"/>
          <w:sz w:val="31"/>
          <w:szCs w:val="31"/>
        </w:rPr>
      </w:pPr>
      <w:r>
        <w:rPr>
          <w:rFonts w:ascii="KaiTi" w:hAnsi="KaiTi" w:eastAsia="KaiTi" w:cs="KaiTi"/>
          <w:sz w:val="31"/>
          <w:szCs w:val="31"/>
          <w:spacing w:val="-2"/>
        </w:rPr>
        <w:t>（一）定义、</w:t>
      </w:r>
      <w:r>
        <w:rPr>
          <w:rFonts w:ascii="KaiTi" w:hAnsi="KaiTi" w:eastAsia="KaiTi" w:cs="KaiTi"/>
          <w:sz w:val="31"/>
          <w:szCs w:val="31"/>
          <w:spacing w:val="-64"/>
        </w:rPr>
        <w:t xml:space="preserve"> </w:t>
      </w:r>
      <w:r>
        <w:rPr>
          <w:rFonts w:ascii="KaiTi" w:hAnsi="KaiTi" w:eastAsia="KaiTi" w:cs="KaiTi"/>
          <w:sz w:val="31"/>
          <w:szCs w:val="31"/>
          <w:spacing w:val="-2"/>
        </w:rPr>
        <w:t>目的及范围</w:t>
      </w:r>
    </w:p>
    <w:p>
      <w:pPr>
        <w:pStyle w:val="BodyText"/>
        <w:ind w:left="4" w:firstLine="657"/>
        <w:spacing w:before="230" w:line="364" w:lineRule="auto"/>
        <w:rPr/>
      </w:pPr>
      <w:r>
        <w:rPr>
          <w:spacing w:val="12"/>
        </w:rPr>
        <w:t>绿色供应链管理企业是指将绿色低碳发展理念贯穿于企业</w:t>
      </w:r>
      <w:r>
        <w:rPr>
          <w:spacing w:val="15"/>
        </w:rPr>
        <w:t xml:space="preserve"> </w:t>
      </w:r>
      <w:r>
        <w:rPr>
          <w:spacing w:val="13"/>
        </w:rPr>
        <w:t>产品设计、原材料采购、生产、运输、储存、销售、使用和报</w:t>
      </w:r>
      <w:r>
        <w:rPr/>
        <w:t xml:space="preserve"> </w:t>
      </w:r>
      <w:r>
        <w:rPr>
          <w:spacing w:val="13"/>
        </w:rPr>
        <w:t>废处理等全过程，实现供应链全链条绿色化水平协同提升的主</w:t>
      </w:r>
      <w:r>
        <w:rPr/>
        <w:t xml:space="preserve"> </w:t>
      </w:r>
      <w:r>
        <w:rPr>
          <w:spacing w:val="9"/>
        </w:rPr>
        <w:t>导企业，是带动供应链上下游工厂实施绿色制造的关键。</w:t>
      </w:r>
    </w:p>
    <w:p>
      <w:pPr>
        <w:pStyle w:val="BodyText"/>
        <w:ind w:right="2" w:firstLine="648"/>
        <w:spacing w:before="54" w:line="364" w:lineRule="auto"/>
        <w:rPr/>
      </w:pPr>
      <w:r>
        <w:rPr>
          <w:spacing w:val="13"/>
        </w:rPr>
        <w:t>推行绿色供应链管理的目的是发挥供应链上核心企业的主</w:t>
      </w:r>
      <w:r>
        <w:rPr>
          <w:spacing w:val="1"/>
        </w:rPr>
        <w:t xml:space="preserve"> </w:t>
      </w:r>
      <w:r>
        <w:rPr>
          <w:spacing w:val="13"/>
        </w:rPr>
        <w:t>体作用，一方面做好自身的节能减排和环境保护工作，不断扩</w:t>
      </w:r>
      <w:r>
        <w:rPr>
          <w:spacing w:val="3"/>
        </w:rPr>
        <w:t xml:space="preserve"> </w:t>
      </w:r>
      <w:r>
        <w:rPr>
          <w:spacing w:val="13"/>
        </w:rPr>
        <w:t>大对社会的有效供给，另一方面引领带动供应链上下游企业持</w:t>
      </w:r>
      <w:r>
        <w:rPr>
          <w:spacing w:val="3"/>
        </w:rPr>
        <w:t xml:space="preserve"> </w:t>
      </w:r>
      <w:r>
        <w:rPr>
          <w:spacing w:val="9"/>
        </w:rPr>
        <w:t>续提高资源能源利用效率，改善环境绩效，实现绿色发展。</w:t>
      </w:r>
    </w:p>
    <w:p>
      <w:pPr>
        <w:pStyle w:val="BodyText"/>
        <w:ind w:left="7" w:right="2" w:firstLine="654"/>
        <w:spacing w:before="48" w:line="364" w:lineRule="auto"/>
        <w:rPr/>
      </w:pPr>
      <w:r>
        <w:rPr>
          <w:spacing w:val="12"/>
        </w:rPr>
        <w:t>绿色供应链管理范围：按照产品生命周期要求，对设计、</w:t>
      </w:r>
      <w:r>
        <w:rPr>
          <w:spacing w:val="13"/>
        </w:rPr>
        <w:t xml:space="preserve"> </w:t>
      </w:r>
      <w:r>
        <w:rPr>
          <w:spacing w:val="13"/>
        </w:rPr>
        <w:t>采购、生产、物流、回收等业务流程进行管理，其中</w:t>
      </w:r>
      <w:r>
        <w:rPr>
          <w:spacing w:val="12"/>
        </w:rPr>
        <w:t>涉及供应</w:t>
      </w:r>
      <w:r>
        <w:rPr/>
        <w:t xml:space="preserve"> </w:t>
      </w:r>
      <w:r>
        <w:rPr>
          <w:spacing w:val="13"/>
        </w:rPr>
        <w:t>商、制造企业、物流商、销售商、最终用户以及回收</w:t>
      </w:r>
      <w:r>
        <w:rPr>
          <w:spacing w:val="12"/>
        </w:rPr>
        <w:t>、拆解等</w:t>
      </w:r>
      <w:r>
        <w:rPr/>
        <w:t xml:space="preserve"> </w:t>
      </w:r>
      <w:r>
        <w:rPr>
          <w:spacing w:val="5"/>
        </w:rPr>
        <w:t>企业的协作。</w:t>
      </w:r>
    </w:p>
    <w:p>
      <w:pPr>
        <w:ind w:left="673"/>
        <w:spacing w:before="52" w:line="231" w:lineRule="auto"/>
        <w:rPr>
          <w:rFonts w:ascii="KaiTi" w:hAnsi="KaiTi" w:eastAsia="KaiTi" w:cs="KaiTi"/>
          <w:sz w:val="31"/>
          <w:szCs w:val="31"/>
        </w:rPr>
      </w:pPr>
      <w:r>
        <w:rPr>
          <w:rFonts w:ascii="KaiTi" w:hAnsi="KaiTi" w:eastAsia="KaiTi" w:cs="KaiTi"/>
          <w:sz w:val="31"/>
          <w:szCs w:val="31"/>
          <w:spacing w:val="4"/>
        </w:rPr>
        <w:t>（二）基本要求</w:t>
      </w:r>
    </w:p>
    <w:p>
      <w:pPr>
        <w:pStyle w:val="BodyText"/>
        <w:ind w:left="17" w:right="2" w:firstLine="655"/>
        <w:spacing w:before="238" w:line="356" w:lineRule="auto"/>
        <w:rPr/>
      </w:pPr>
      <w:r>
        <w:rPr>
          <w:rFonts w:ascii="Times New Roman" w:hAnsi="Times New Roman" w:eastAsia="Times New Roman" w:cs="Times New Roman"/>
          <w:spacing w:val="14"/>
        </w:rPr>
        <w:t>1.</w:t>
      </w:r>
      <w:r>
        <w:rPr>
          <w:spacing w:val="14"/>
        </w:rPr>
        <w:t>是依法设立并具有独立法人资格或者视同法人的独立核</w:t>
      </w:r>
      <w:r>
        <w:rPr>
          <w:spacing w:val="15"/>
        </w:rPr>
        <w:t xml:space="preserve"> </w:t>
      </w:r>
      <w:r>
        <w:rPr>
          <w:spacing w:val="1"/>
        </w:rPr>
        <w:t>算单位；</w:t>
      </w:r>
    </w:p>
    <w:p>
      <w:pPr>
        <w:pStyle w:val="BodyText"/>
        <w:ind w:left="642"/>
        <w:spacing w:before="52" w:line="221" w:lineRule="auto"/>
        <w:rPr/>
      </w:pPr>
      <w:r>
        <w:rPr>
          <w:rFonts w:ascii="Times New Roman" w:hAnsi="Times New Roman" w:eastAsia="Times New Roman" w:cs="Times New Roman"/>
          <w:spacing w:val="7"/>
        </w:rPr>
        <w:t>2.</w:t>
      </w:r>
      <w:r>
        <w:rPr>
          <w:spacing w:val="7"/>
        </w:rPr>
        <w:t>具有较强的行业影响力；</w:t>
      </w:r>
    </w:p>
    <w:p>
      <w:pPr>
        <w:spacing w:line="221" w:lineRule="auto"/>
        <w:sectPr>
          <w:footerReference w:type="default" r:id="rId84"/>
          <w:pgSz w:w="11906" w:h="16839"/>
          <w:pgMar w:top="1431" w:right="1586" w:bottom="1233" w:left="1591" w:header="0" w:footer="1047" w:gutter="0"/>
        </w:sectPr>
        <w:rPr/>
      </w:pPr>
    </w:p>
    <w:p>
      <w:pPr>
        <w:spacing w:line="321" w:lineRule="auto"/>
        <w:rPr>
          <w:rFonts w:ascii="Arial"/>
          <w:sz w:val="21"/>
        </w:rPr>
      </w:pPr>
      <w:r/>
    </w:p>
    <w:p>
      <w:pPr>
        <w:pStyle w:val="BodyText"/>
        <w:ind w:right="97" w:firstLine="642"/>
        <w:spacing w:before="101" w:line="362" w:lineRule="auto"/>
        <w:jc w:val="both"/>
        <w:rPr/>
      </w:pPr>
      <w:r>
        <w:rPr>
          <w:rFonts w:ascii="Times New Roman" w:hAnsi="Times New Roman" w:eastAsia="Times New Roman" w:cs="Times New Roman"/>
          <w:spacing w:val="3"/>
        </w:rPr>
        <w:t>3.</w:t>
      </w:r>
      <w:r>
        <w:rPr>
          <w:spacing w:val="3"/>
        </w:rPr>
        <w:t>具有较完善的能源资源、环境管理体系，各项管理制度健</w:t>
      </w:r>
      <w:r>
        <w:rPr>
          <w:spacing w:val="12"/>
        </w:rPr>
        <w:t xml:space="preserve"> </w:t>
      </w:r>
      <w:r>
        <w:rPr>
          <w:spacing w:val="13"/>
        </w:rPr>
        <w:t>全，符合国家和地方的法律法规及标准规范要求，近三</w:t>
      </w:r>
      <w:r>
        <w:rPr>
          <w:spacing w:val="12"/>
        </w:rPr>
        <w:t>年无重</w:t>
      </w:r>
      <w:r>
        <w:rPr/>
        <w:t xml:space="preserve"> </w:t>
      </w:r>
      <w:r>
        <w:rPr>
          <w:spacing w:val="7"/>
        </w:rPr>
        <w:t>大安全和环境污染事故；</w:t>
      </w:r>
    </w:p>
    <w:p>
      <w:pPr>
        <w:pStyle w:val="BodyText"/>
        <w:ind w:left="8" w:right="97" w:firstLine="625"/>
        <w:spacing w:before="48" w:line="356" w:lineRule="auto"/>
        <w:rPr/>
      </w:pPr>
      <w:r>
        <w:rPr>
          <w:rFonts w:ascii="Times New Roman" w:hAnsi="Times New Roman" w:eastAsia="Times New Roman" w:cs="Times New Roman"/>
          <w:spacing w:val="4"/>
        </w:rPr>
        <w:t>4.</w:t>
      </w:r>
      <w:r>
        <w:rPr>
          <w:spacing w:val="4"/>
        </w:rPr>
        <w:t>拥有数量众多的供应商，在供应商中有很</w:t>
      </w:r>
      <w:r>
        <w:rPr>
          <w:spacing w:val="3"/>
        </w:rPr>
        <w:t>强的影响力，与</w:t>
      </w:r>
      <w:r>
        <w:rPr/>
        <w:t xml:space="preserve"> </w:t>
      </w:r>
      <w:r>
        <w:rPr>
          <w:spacing w:val="8"/>
        </w:rPr>
        <w:t>上下游供应商建立良好的合作关系；</w:t>
      </w:r>
    </w:p>
    <w:p>
      <w:pPr>
        <w:pStyle w:val="BodyText"/>
        <w:ind w:left="22" w:firstLine="622"/>
        <w:spacing w:before="54" w:line="356" w:lineRule="auto"/>
        <w:rPr/>
      </w:pPr>
      <w:r>
        <w:rPr>
          <w:rFonts w:ascii="Times New Roman" w:hAnsi="Times New Roman" w:eastAsia="Times New Roman" w:cs="Times New Roman"/>
          <w:spacing w:val="-5"/>
        </w:rPr>
        <w:t>5.</w:t>
      </w:r>
      <w:r>
        <w:rPr>
          <w:spacing w:val="-5"/>
        </w:rPr>
        <w:t>有完善的供应商管理体系，建立健全的供应商认证、选择、</w:t>
      </w:r>
      <w:r>
        <w:rPr>
          <w:spacing w:val="18"/>
        </w:rPr>
        <w:t xml:space="preserve"> </w:t>
      </w:r>
      <w:r>
        <w:rPr>
          <w:spacing w:val="6"/>
        </w:rPr>
        <w:t>审核、绩效管理和退出机制；</w:t>
      </w:r>
    </w:p>
    <w:p>
      <w:pPr>
        <w:pStyle w:val="BodyText"/>
        <w:ind w:left="6" w:right="97" w:firstLine="636"/>
        <w:spacing w:before="50" w:line="357" w:lineRule="auto"/>
        <w:rPr/>
      </w:pPr>
      <w:r>
        <w:rPr>
          <w:rFonts w:ascii="Times New Roman" w:hAnsi="Times New Roman" w:eastAsia="Times New Roman" w:cs="Times New Roman"/>
          <w:spacing w:val="15"/>
        </w:rPr>
        <w:t>6.</w:t>
      </w:r>
      <w:r>
        <w:rPr>
          <w:spacing w:val="15"/>
        </w:rPr>
        <w:t>有健全的财务管理制度，销售盈利能力处于行业领先水</w:t>
      </w:r>
      <w:r>
        <w:rPr>
          <w:spacing w:val="12"/>
        </w:rPr>
        <w:t xml:space="preserve"> </w:t>
      </w:r>
      <w:r>
        <w:rPr>
          <w:spacing w:val="-5"/>
        </w:rPr>
        <w:t>平；</w:t>
      </w:r>
    </w:p>
    <w:p>
      <w:pPr>
        <w:pStyle w:val="BodyText"/>
        <w:ind w:left="1" w:right="95" w:firstLine="640"/>
        <w:spacing w:before="50" w:line="357" w:lineRule="auto"/>
        <w:rPr/>
      </w:pPr>
      <w:r>
        <w:rPr>
          <w:rFonts w:ascii="Times New Roman" w:hAnsi="Times New Roman" w:eastAsia="Times New Roman" w:cs="Times New Roman"/>
          <w:spacing w:val="3"/>
        </w:rPr>
        <w:t>7.</w:t>
      </w:r>
      <w:r>
        <w:rPr>
          <w:spacing w:val="3"/>
        </w:rPr>
        <w:t>对实施绿色供应链管理有明确的工作目标、思路、计划和</w:t>
      </w:r>
      <w:r>
        <w:rPr>
          <w:spacing w:val="16"/>
        </w:rPr>
        <w:t xml:space="preserve"> </w:t>
      </w:r>
      <w:r>
        <w:rPr>
          <w:spacing w:val="1"/>
        </w:rPr>
        <w:t>措施。</w:t>
      </w:r>
    </w:p>
    <w:p>
      <w:pPr>
        <w:ind w:left="647"/>
        <w:spacing w:before="48" w:line="226" w:lineRule="auto"/>
        <w:rPr>
          <w:rFonts w:ascii="SimHei" w:hAnsi="SimHei" w:eastAsia="SimHei" w:cs="SimHei"/>
          <w:sz w:val="31"/>
          <w:szCs w:val="31"/>
        </w:rPr>
      </w:pPr>
      <w:r>
        <w:rPr>
          <w:rFonts w:ascii="SimHei" w:hAnsi="SimHei" w:eastAsia="SimHei" w:cs="SimHei"/>
          <w:sz w:val="31"/>
          <w:szCs w:val="31"/>
          <w:spacing w:val="8"/>
        </w:rPr>
        <w:t>二、企业绿色供应链管理关键环节</w:t>
      </w:r>
    </w:p>
    <w:p>
      <w:pPr>
        <w:ind w:left="667"/>
        <w:spacing w:before="243" w:line="229" w:lineRule="auto"/>
        <w:rPr>
          <w:rFonts w:ascii="KaiTi" w:hAnsi="KaiTi" w:eastAsia="KaiTi" w:cs="KaiTi"/>
          <w:sz w:val="31"/>
          <w:szCs w:val="31"/>
        </w:rPr>
      </w:pPr>
      <w:r>
        <w:rPr>
          <w:rFonts w:ascii="KaiTi" w:hAnsi="KaiTi" w:eastAsia="KaiTi" w:cs="KaiTi"/>
          <w:sz w:val="31"/>
          <w:szCs w:val="31"/>
          <w:spacing w:val="7"/>
        </w:rPr>
        <w:t>（一）确立可持续的绿色供应链管理战略</w:t>
      </w:r>
    </w:p>
    <w:p>
      <w:pPr>
        <w:pStyle w:val="BodyText"/>
        <w:ind w:left="1" w:right="97" w:firstLine="643"/>
        <w:spacing w:before="246" w:line="367" w:lineRule="auto"/>
        <w:jc w:val="both"/>
        <w:rPr/>
      </w:pPr>
      <w:r>
        <w:rPr>
          <w:spacing w:val="13"/>
        </w:rPr>
        <w:t>企业应将绿色供应链管理理念纳入发展战略规划，明确绿</w:t>
      </w:r>
      <w:r>
        <w:rPr/>
        <w:t xml:space="preserve"> </w:t>
      </w:r>
      <w:r>
        <w:rPr>
          <w:spacing w:val="13"/>
        </w:rPr>
        <w:t>色供应链管理目标，设置管理部门，推进本企业绿色</w:t>
      </w:r>
      <w:r>
        <w:rPr>
          <w:spacing w:val="12"/>
        </w:rPr>
        <w:t>供应链管</w:t>
      </w:r>
      <w:r>
        <w:rPr/>
        <w:t xml:space="preserve"> </w:t>
      </w:r>
      <w:r>
        <w:rPr>
          <w:spacing w:val="13"/>
        </w:rPr>
        <w:t>理工作。要用整体系统的观点将绿色供应链融入产品</w:t>
      </w:r>
      <w:r>
        <w:rPr>
          <w:spacing w:val="12"/>
        </w:rPr>
        <w:t>研发、设</w:t>
      </w:r>
      <w:r>
        <w:rPr/>
        <w:t xml:space="preserve"> </w:t>
      </w:r>
      <w:r>
        <w:rPr>
          <w:spacing w:val="13"/>
        </w:rPr>
        <w:t>计、采购、制造、回收处理等业务流程，识别能源资</w:t>
      </w:r>
      <w:r>
        <w:rPr>
          <w:spacing w:val="12"/>
        </w:rPr>
        <w:t>源、环境</w:t>
      </w:r>
      <w:r>
        <w:rPr/>
        <w:t xml:space="preserve"> </w:t>
      </w:r>
      <w:r>
        <w:rPr>
          <w:spacing w:val="13"/>
        </w:rPr>
        <w:t>风险和机遇，带动上下游企业深度协作，发挥绿色供</w:t>
      </w:r>
      <w:r>
        <w:rPr>
          <w:spacing w:val="12"/>
        </w:rPr>
        <w:t>应链管理</w:t>
      </w:r>
      <w:r>
        <w:rPr/>
        <w:t xml:space="preserve"> </w:t>
      </w:r>
      <w:r>
        <w:rPr>
          <w:spacing w:val="13"/>
        </w:rPr>
        <w:t>优势，不断降低环境风险、提高能源资源利用效率，</w:t>
      </w:r>
      <w:r>
        <w:rPr>
          <w:spacing w:val="12"/>
        </w:rPr>
        <w:t>扩大绿色</w:t>
      </w:r>
      <w:r>
        <w:rPr/>
        <w:t xml:space="preserve"> </w:t>
      </w:r>
      <w:r>
        <w:rPr>
          <w:spacing w:val="6"/>
        </w:rPr>
        <w:t>产品市场份额。</w:t>
      </w:r>
    </w:p>
    <w:p>
      <w:pPr>
        <w:ind w:left="667"/>
        <w:spacing w:before="48" w:line="229" w:lineRule="auto"/>
        <w:rPr>
          <w:rFonts w:ascii="KaiTi" w:hAnsi="KaiTi" w:eastAsia="KaiTi" w:cs="KaiTi"/>
          <w:sz w:val="31"/>
          <w:szCs w:val="31"/>
        </w:rPr>
      </w:pPr>
      <w:r>
        <w:rPr>
          <w:rFonts w:ascii="KaiTi" w:hAnsi="KaiTi" w:eastAsia="KaiTi" w:cs="KaiTi"/>
          <w:sz w:val="31"/>
          <w:szCs w:val="31"/>
          <w:spacing w:val="6"/>
        </w:rPr>
        <w:t>（二）实施绿色供应商管理</w:t>
      </w:r>
    </w:p>
    <w:p>
      <w:pPr>
        <w:spacing w:line="229" w:lineRule="auto"/>
        <w:sectPr>
          <w:footerReference w:type="default" r:id="rId85"/>
          <w:pgSz w:w="11906" w:h="16839"/>
          <w:pgMar w:top="1431" w:right="1491" w:bottom="1233" w:left="1597" w:header="0" w:footer="1047" w:gutter="0"/>
        </w:sectPr>
        <w:rPr>
          <w:rFonts w:ascii="KaiTi" w:hAnsi="KaiTi" w:eastAsia="KaiTi" w:cs="KaiTi"/>
          <w:sz w:val="31"/>
          <w:szCs w:val="31"/>
        </w:rPr>
      </w:pPr>
    </w:p>
    <w:p>
      <w:pPr>
        <w:spacing w:line="324" w:lineRule="auto"/>
        <w:rPr>
          <w:rFonts w:ascii="Arial"/>
          <w:sz w:val="21"/>
        </w:rPr>
      </w:pPr>
      <w:r/>
    </w:p>
    <w:p>
      <w:pPr>
        <w:pStyle w:val="BodyText"/>
        <w:ind w:left="7" w:right="91" w:firstLine="644"/>
        <w:spacing w:before="101" w:line="368" w:lineRule="auto"/>
        <w:rPr/>
      </w:pPr>
      <w:r>
        <w:rPr>
          <w:spacing w:val="13"/>
        </w:rPr>
        <w:t>企业要树立绿色采购理念，不断改进和完善采购标准、制</w:t>
      </w:r>
      <w:r>
        <w:rPr/>
        <w:t xml:space="preserve"> </w:t>
      </w:r>
      <w:r>
        <w:rPr>
          <w:spacing w:val="13"/>
        </w:rPr>
        <w:t>度，将绿色采购贯穿原材料、产品和服务采购的全过程</w:t>
      </w:r>
      <w:r>
        <w:rPr>
          <w:spacing w:val="12"/>
        </w:rPr>
        <w:t>。要从</w:t>
      </w:r>
      <w:r>
        <w:rPr/>
        <w:t xml:space="preserve"> </w:t>
      </w:r>
      <w:r>
        <w:rPr>
          <w:spacing w:val="13"/>
        </w:rPr>
        <w:t>物料环保、污染预防、节能减排等方面对供应商进行绿</w:t>
      </w:r>
      <w:r>
        <w:rPr>
          <w:spacing w:val="12"/>
        </w:rPr>
        <w:t>色伙伴</w:t>
      </w:r>
      <w:r>
        <w:rPr/>
        <w:t xml:space="preserve"> </w:t>
      </w:r>
      <w:r>
        <w:rPr>
          <w:spacing w:val="13"/>
        </w:rPr>
        <w:t>认证、选择和管理，推动供应商持续提高绿色发展水平</w:t>
      </w:r>
      <w:r>
        <w:rPr>
          <w:spacing w:val="12"/>
        </w:rPr>
        <w:t>，共同</w:t>
      </w:r>
      <w:r>
        <w:rPr/>
        <w:t xml:space="preserve"> </w:t>
      </w:r>
      <w:r>
        <w:rPr>
          <w:spacing w:val="13"/>
        </w:rPr>
        <w:t>构建绿色供应链。要早期介入、主动参与供应商的研发</w:t>
      </w:r>
      <w:r>
        <w:rPr>
          <w:spacing w:val="12"/>
        </w:rPr>
        <w:t>制造过</w:t>
      </w:r>
      <w:r>
        <w:rPr/>
        <w:t xml:space="preserve"> </w:t>
      </w:r>
      <w:r>
        <w:rPr>
          <w:spacing w:val="13"/>
        </w:rPr>
        <w:t>程，引导供应商减少各种原辅材料和包装材料用量、用</w:t>
      </w:r>
      <w:r>
        <w:rPr>
          <w:spacing w:val="12"/>
        </w:rPr>
        <w:t>更环保</w:t>
      </w:r>
      <w:r>
        <w:rPr/>
        <w:t xml:space="preserve"> </w:t>
      </w:r>
      <w:r>
        <w:rPr>
          <w:spacing w:val="13"/>
        </w:rPr>
        <w:t>的材料替代，避免或减少环境污染。定期对供应商进行</w:t>
      </w:r>
      <w:r>
        <w:rPr>
          <w:spacing w:val="12"/>
        </w:rPr>
        <w:t>培训和</w:t>
      </w:r>
      <w:r>
        <w:rPr/>
        <w:t xml:space="preserve"> </w:t>
      </w:r>
      <w:r>
        <w:rPr>
          <w:spacing w:val="13"/>
        </w:rPr>
        <w:t>技术支持，传递客户和其他利益相关者的环境要求，帮</w:t>
      </w:r>
      <w:r>
        <w:rPr>
          <w:spacing w:val="12"/>
        </w:rPr>
        <w:t>助供应</w:t>
      </w:r>
      <w:r>
        <w:rPr/>
        <w:t xml:space="preserve"> </w:t>
      </w:r>
      <w:r>
        <w:rPr>
          <w:spacing w:val="8"/>
        </w:rPr>
        <w:t>商将要求融入业务之中并逐级传递。</w:t>
      </w:r>
    </w:p>
    <w:p>
      <w:pPr>
        <w:ind w:left="674"/>
        <w:spacing w:before="51" w:line="229" w:lineRule="auto"/>
        <w:rPr>
          <w:rFonts w:ascii="KaiTi" w:hAnsi="KaiTi" w:eastAsia="KaiTi" w:cs="KaiTi"/>
          <w:sz w:val="31"/>
          <w:szCs w:val="31"/>
        </w:rPr>
      </w:pPr>
      <w:r>
        <w:rPr>
          <w:rFonts w:ascii="KaiTi" w:hAnsi="KaiTi" w:eastAsia="KaiTi" w:cs="KaiTi"/>
          <w:sz w:val="31"/>
          <w:szCs w:val="31"/>
          <w:spacing w:val="5"/>
        </w:rPr>
        <w:t>（三）强化绿色生产</w:t>
      </w:r>
    </w:p>
    <w:p>
      <w:pPr>
        <w:pStyle w:val="BodyText"/>
        <w:ind w:right="91" w:firstLine="651"/>
        <w:spacing w:before="244" w:line="366" w:lineRule="auto"/>
        <w:rPr/>
      </w:pPr>
      <w:r>
        <w:rPr>
          <w:spacing w:val="13"/>
        </w:rPr>
        <w:t>企业要建立基于产品全生命周期的绿色设计理念，整合环</w:t>
      </w:r>
      <w:r>
        <w:rPr/>
        <w:t xml:space="preserve"> </w:t>
      </w:r>
      <w:r>
        <w:rPr>
          <w:spacing w:val="13"/>
        </w:rPr>
        <w:t>境数据资源，建立基础过程和产品数据库，构建评价模型，在</w:t>
      </w:r>
      <w:r>
        <w:rPr>
          <w:spacing w:val="5"/>
        </w:rPr>
        <w:t xml:space="preserve"> </w:t>
      </w:r>
      <w:r>
        <w:rPr>
          <w:spacing w:val="14"/>
        </w:rPr>
        <w:t>研发设计阶段开展全生命周期（</w:t>
      </w:r>
      <w:r>
        <w:rPr>
          <w:rFonts w:ascii="Times New Roman" w:hAnsi="Times New Roman" w:eastAsia="Times New Roman" w:cs="Times New Roman"/>
        </w:rPr>
        <w:t>LCA</w:t>
      </w:r>
      <w:r>
        <w:rPr>
          <w:spacing w:val="14"/>
        </w:rPr>
        <w:t>）评价。不断提升绿色技</w:t>
      </w:r>
      <w:r>
        <w:rPr>
          <w:spacing w:val="6"/>
        </w:rPr>
        <w:t xml:space="preserve"> </w:t>
      </w:r>
      <w:r>
        <w:rPr>
          <w:spacing w:val="13"/>
        </w:rPr>
        <w:t>术创新能力，采用先进适用的工艺技术与设备，减少或者避免</w:t>
      </w:r>
      <w:r>
        <w:rPr>
          <w:spacing w:val="5"/>
        </w:rPr>
        <w:t xml:space="preserve"> </w:t>
      </w:r>
      <w:r>
        <w:rPr>
          <w:spacing w:val="13"/>
        </w:rPr>
        <w:t>生产过程中污染物的产生和排放。积极参与国际相关技术规范</w:t>
      </w:r>
      <w:r>
        <w:rPr>
          <w:spacing w:val="5"/>
        </w:rPr>
        <w:t xml:space="preserve"> </w:t>
      </w:r>
      <w:r>
        <w:rPr>
          <w:spacing w:val="9"/>
        </w:rPr>
        <w:t>标准的制定，促进业界绿色生产水平提升，引领行业变革。</w:t>
      </w:r>
    </w:p>
    <w:p>
      <w:pPr>
        <w:ind w:left="674"/>
        <w:spacing w:before="51" w:line="229" w:lineRule="auto"/>
        <w:rPr>
          <w:rFonts w:ascii="KaiTi" w:hAnsi="KaiTi" w:eastAsia="KaiTi" w:cs="KaiTi"/>
          <w:sz w:val="31"/>
          <w:szCs w:val="31"/>
        </w:rPr>
      </w:pPr>
      <w:r>
        <w:rPr>
          <w:rFonts w:ascii="KaiTi" w:hAnsi="KaiTi" w:eastAsia="KaiTi" w:cs="KaiTi"/>
          <w:sz w:val="31"/>
          <w:szCs w:val="31"/>
          <w:spacing w:val="6"/>
        </w:rPr>
        <w:t>（四）建设绿色回收体系</w:t>
      </w:r>
    </w:p>
    <w:p>
      <w:pPr>
        <w:pStyle w:val="BodyText"/>
        <w:ind w:left="17" w:firstLine="634"/>
        <w:spacing w:before="243" w:line="364" w:lineRule="auto"/>
        <w:jc w:val="both"/>
        <w:rPr/>
      </w:pPr>
      <w:r>
        <w:rPr>
          <w:spacing w:val="13"/>
        </w:rPr>
        <w:t>企业要建立生产者责任延伸制度，主动承担产品废弃后的</w:t>
      </w:r>
      <w:r>
        <w:rPr/>
        <w:t xml:space="preserve"> </w:t>
      </w:r>
      <w:r>
        <w:rPr>
          <w:spacing w:val="12"/>
        </w:rPr>
        <w:t>回收和资源化利用责任。采用产品回收电子标签、物联网、大</w:t>
      </w:r>
      <w:r>
        <w:rPr>
          <w:spacing w:val="14"/>
        </w:rPr>
        <w:t xml:space="preserve"> </w:t>
      </w:r>
      <w:r>
        <w:rPr>
          <w:spacing w:val="4"/>
        </w:rPr>
        <w:t>数据和云计算等技术手段建立可核查、可溯源的绿色回收体系。</w:t>
      </w:r>
      <w:r>
        <w:rPr>
          <w:spacing w:val="8"/>
        </w:rPr>
        <w:t xml:space="preserve"> </w:t>
      </w:r>
      <w:r>
        <w:rPr>
          <w:spacing w:val="12"/>
        </w:rPr>
        <w:t>生产企业可直接主导或与专业从事废旧产品回收利用的企业或</w:t>
      </w:r>
    </w:p>
    <w:p>
      <w:pPr>
        <w:spacing w:line="364" w:lineRule="auto"/>
        <w:sectPr>
          <w:footerReference w:type="default" r:id="rId86"/>
          <w:pgSz w:w="11906" w:h="16839"/>
          <w:pgMar w:top="1431" w:right="1497" w:bottom="1233" w:left="1590" w:header="0" w:footer="1047" w:gutter="0"/>
        </w:sectPr>
        <w:rPr/>
      </w:pPr>
    </w:p>
    <w:p>
      <w:pPr>
        <w:spacing w:line="321" w:lineRule="auto"/>
        <w:rPr>
          <w:rFonts w:ascii="Arial"/>
          <w:sz w:val="21"/>
        </w:rPr>
      </w:pPr>
      <w:r/>
    </w:p>
    <w:p>
      <w:pPr>
        <w:pStyle w:val="BodyText"/>
        <w:ind w:left="10" w:right="83" w:hanging="7"/>
        <w:spacing w:before="101" w:line="362" w:lineRule="auto"/>
        <w:jc w:val="both"/>
        <w:rPr/>
      </w:pPr>
      <w:r>
        <w:rPr>
          <w:spacing w:val="13"/>
        </w:rPr>
        <w:t>机构合作开展回收、处理与再利用，搭建拆解、回收信息发布</w:t>
      </w:r>
      <w:r>
        <w:rPr/>
        <w:t xml:space="preserve"> </w:t>
      </w:r>
      <w:r>
        <w:rPr>
          <w:spacing w:val="12"/>
        </w:rPr>
        <w:t>平台，实现废旧产品在生产企业、消费者、回收企业、拆解企</w:t>
      </w:r>
      <w:r>
        <w:rPr>
          <w:spacing w:val="18"/>
        </w:rPr>
        <w:t xml:space="preserve"> </w:t>
      </w:r>
      <w:r>
        <w:rPr>
          <w:spacing w:val="6"/>
        </w:rPr>
        <w:t>业间的有效流通。</w:t>
      </w:r>
    </w:p>
    <w:p>
      <w:pPr>
        <w:ind w:left="672"/>
        <w:spacing w:before="48" w:line="229" w:lineRule="auto"/>
        <w:rPr>
          <w:rFonts w:ascii="KaiTi" w:hAnsi="KaiTi" w:eastAsia="KaiTi" w:cs="KaiTi"/>
          <w:sz w:val="31"/>
          <w:szCs w:val="31"/>
        </w:rPr>
      </w:pPr>
      <w:r>
        <w:rPr>
          <w:rFonts w:ascii="KaiTi" w:hAnsi="KaiTi" w:eastAsia="KaiTi" w:cs="KaiTi"/>
          <w:sz w:val="31"/>
          <w:szCs w:val="31"/>
          <w:spacing w:val="7"/>
        </w:rPr>
        <w:t>（五）搭建绿色信息收集监测披露平台</w:t>
      </w:r>
    </w:p>
    <w:p>
      <w:pPr>
        <w:pStyle w:val="BodyText"/>
        <w:ind w:firstLine="649"/>
        <w:spacing w:before="235" w:line="368" w:lineRule="auto"/>
        <w:rPr/>
      </w:pPr>
      <w:r>
        <w:rPr>
          <w:spacing w:val="13"/>
        </w:rPr>
        <w:t>企业要建立能源消耗在线监测体系和减排监测数据库，定</w:t>
      </w:r>
      <w:r>
        <w:rPr/>
        <w:t xml:space="preserve"> </w:t>
      </w:r>
      <w:r>
        <w:rPr>
          <w:spacing w:val="14"/>
        </w:rPr>
        <w:t>期发布企业社会责任报告，披露企业节能减排目标完成情况、</w:t>
      </w:r>
      <w:r>
        <w:rPr>
          <w:spacing w:val="5"/>
        </w:rPr>
        <w:t xml:space="preserve"> </w:t>
      </w:r>
      <w:r>
        <w:rPr>
          <w:spacing w:val="14"/>
        </w:rPr>
        <w:t>污染物排放、违规情况等信息。要建立绿色供应链信息平台，</w:t>
      </w:r>
      <w:r>
        <w:rPr>
          <w:spacing w:val="10"/>
        </w:rPr>
        <w:t xml:space="preserve"> </w:t>
      </w:r>
      <w:r>
        <w:rPr>
          <w:spacing w:val="4"/>
        </w:rPr>
        <w:t>收集绿色设计、绿色采购、绿色生产、绿色回收等过程的数据，</w:t>
      </w:r>
      <w:r>
        <w:rPr>
          <w:spacing w:val="15"/>
        </w:rPr>
        <w:t xml:space="preserve"> </w:t>
      </w:r>
      <w:r>
        <w:rPr>
          <w:spacing w:val="14"/>
        </w:rPr>
        <w:t>建立供应链上下游企业之间的信息交流机制，实现生产企业、</w:t>
      </w:r>
      <w:r>
        <w:rPr>
          <w:spacing w:val="5"/>
        </w:rPr>
        <w:t xml:space="preserve"> </w:t>
      </w:r>
      <w:r>
        <w:rPr>
          <w:spacing w:val="13"/>
        </w:rPr>
        <w:t>供应商、回收商以及政府部门、消费者之间的信息共享。要加</w:t>
      </w:r>
      <w:r>
        <w:rPr>
          <w:spacing w:val="2"/>
        </w:rPr>
        <w:t xml:space="preserve"> </w:t>
      </w:r>
      <w:r>
        <w:rPr>
          <w:spacing w:val="13"/>
        </w:rPr>
        <w:t>强对供应链上下游重点供应商的管理评级，定期向社会披露重</w:t>
      </w:r>
      <w:r>
        <w:rPr>
          <w:spacing w:val="2"/>
        </w:rPr>
        <w:t xml:space="preserve"> </w:t>
      </w:r>
      <w:r>
        <w:rPr>
          <w:spacing w:val="9"/>
        </w:rPr>
        <w:t>点供应商的环境信息，公布企业绿色采购的实施成效。</w:t>
      </w:r>
    </w:p>
    <w:p>
      <w:pPr>
        <w:ind w:left="653"/>
        <w:spacing w:before="52" w:line="226" w:lineRule="auto"/>
        <w:rPr>
          <w:rFonts w:ascii="SimHei" w:hAnsi="SimHei" w:eastAsia="SimHei" w:cs="SimHei"/>
          <w:sz w:val="31"/>
          <w:szCs w:val="31"/>
        </w:rPr>
      </w:pPr>
      <w:r>
        <w:rPr>
          <w:rFonts w:ascii="SimHei" w:hAnsi="SimHei" w:eastAsia="SimHei" w:cs="SimHei"/>
          <w:sz w:val="31"/>
          <w:szCs w:val="31"/>
          <w:spacing w:val="8"/>
        </w:rPr>
        <w:t>三、企业绿色供应链管理评价方法</w:t>
      </w:r>
    </w:p>
    <w:p>
      <w:pPr>
        <w:ind w:left="672"/>
        <w:spacing w:before="243" w:line="229" w:lineRule="auto"/>
        <w:rPr>
          <w:rFonts w:ascii="KaiTi" w:hAnsi="KaiTi" w:eastAsia="KaiTi" w:cs="KaiTi"/>
          <w:sz w:val="31"/>
          <w:szCs w:val="31"/>
        </w:rPr>
      </w:pPr>
      <w:r>
        <w:rPr>
          <w:rFonts w:ascii="KaiTi" w:hAnsi="KaiTi" w:eastAsia="KaiTi" w:cs="KaiTi"/>
          <w:sz w:val="31"/>
          <w:szCs w:val="31"/>
          <w:spacing w:val="4"/>
        </w:rPr>
        <w:t>（一）评价方式</w:t>
      </w:r>
    </w:p>
    <w:p>
      <w:pPr>
        <w:pStyle w:val="BodyText"/>
        <w:ind w:left="671"/>
        <w:spacing w:before="243" w:line="222" w:lineRule="auto"/>
        <w:rPr/>
      </w:pPr>
      <w:r>
        <w:rPr>
          <w:rFonts w:ascii="Times New Roman" w:hAnsi="Times New Roman" w:eastAsia="Times New Roman" w:cs="Times New Roman"/>
          <w:spacing w:val="7"/>
        </w:rPr>
        <w:t>1.</w:t>
      </w:r>
      <w:r>
        <w:rPr>
          <w:spacing w:val="7"/>
        </w:rPr>
        <w:t>企业绿色供应链管理评价由第三方机构组织实施。</w:t>
      </w:r>
    </w:p>
    <w:p>
      <w:pPr>
        <w:pStyle w:val="BodyText"/>
        <w:ind w:left="6" w:right="81" w:firstLine="635"/>
        <w:spacing w:before="249" w:line="362" w:lineRule="auto"/>
        <w:rPr/>
      </w:pPr>
      <w:r>
        <w:rPr>
          <w:rFonts w:ascii="Times New Roman" w:hAnsi="Times New Roman" w:eastAsia="Times New Roman" w:cs="Times New Roman"/>
          <w:spacing w:val="4"/>
        </w:rPr>
        <w:t>2.</w:t>
      </w:r>
      <w:r>
        <w:rPr>
          <w:spacing w:val="4"/>
        </w:rPr>
        <w:t>第三方机构根据绿色供应链管理关键环节，</w:t>
      </w:r>
      <w:r>
        <w:rPr>
          <w:spacing w:val="3"/>
        </w:rPr>
        <w:t>按照评价标准</w:t>
      </w:r>
      <w:r>
        <w:rPr/>
        <w:t xml:space="preserve"> </w:t>
      </w:r>
      <w:r>
        <w:rPr>
          <w:spacing w:val="13"/>
        </w:rPr>
        <w:t>对企业进行实地调查，查阅相关文件、报表、数据等</w:t>
      </w:r>
      <w:r>
        <w:rPr>
          <w:spacing w:val="12"/>
        </w:rPr>
        <w:t>，确保评</w:t>
      </w:r>
      <w:r>
        <w:rPr/>
        <w:t xml:space="preserve"> </w:t>
      </w:r>
      <w:r>
        <w:rPr>
          <w:spacing w:val="7"/>
        </w:rPr>
        <w:t>价结果客观准确。</w:t>
      </w:r>
    </w:p>
    <w:p>
      <w:pPr>
        <w:ind w:left="672"/>
        <w:spacing w:before="47" w:line="229" w:lineRule="auto"/>
        <w:rPr>
          <w:rFonts w:ascii="KaiTi" w:hAnsi="KaiTi" w:eastAsia="KaiTi" w:cs="KaiTi"/>
          <w:sz w:val="31"/>
          <w:szCs w:val="31"/>
        </w:rPr>
      </w:pPr>
      <w:r>
        <w:rPr>
          <w:rFonts w:ascii="KaiTi" w:hAnsi="KaiTi" w:eastAsia="KaiTi" w:cs="KaiTi"/>
          <w:sz w:val="31"/>
          <w:szCs w:val="31"/>
          <w:spacing w:val="5"/>
        </w:rPr>
        <w:t>（二）评价指标体系</w:t>
      </w:r>
    </w:p>
    <w:p>
      <w:pPr>
        <w:pStyle w:val="BodyText"/>
        <w:ind w:left="3" w:right="83" w:firstLine="647"/>
        <w:spacing w:before="241" w:line="357" w:lineRule="auto"/>
        <w:rPr/>
      </w:pPr>
      <w:r>
        <w:rPr>
          <w:spacing w:val="13"/>
        </w:rPr>
        <w:t>绿色供应链管理评价指标体系包括绿色供应链管理</w:t>
      </w:r>
      <w:r>
        <w:rPr>
          <w:spacing w:val="12"/>
        </w:rPr>
        <w:t>战略指</w:t>
      </w:r>
      <w:r>
        <w:rPr/>
        <w:t xml:space="preserve"> </w:t>
      </w:r>
      <w:r>
        <w:rPr>
          <w:spacing w:val="13"/>
        </w:rPr>
        <w:t>标、绿色供应商管理指标、绿色生产指标、绿色回收指标、绿</w:t>
      </w:r>
    </w:p>
    <w:p>
      <w:pPr>
        <w:spacing w:line="357" w:lineRule="auto"/>
        <w:sectPr>
          <w:footerReference w:type="default" r:id="rId87"/>
          <w:pgSz w:w="11906" w:h="16839"/>
          <w:pgMar w:top="1431" w:right="1504" w:bottom="1233" w:left="1592" w:header="0" w:footer="1047" w:gutter="0"/>
        </w:sectPr>
        <w:rPr/>
      </w:pPr>
    </w:p>
    <w:p>
      <w:pPr>
        <w:spacing w:line="322" w:lineRule="auto"/>
        <w:rPr>
          <w:rFonts w:ascii="Arial"/>
          <w:sz w:val="21"/>
        </w:rPr>
      </w:pPr>
      <w:r/>
    </w:p>
    <w:p>
      <w:pPr>
        <w:pStyle w:val="BodyText"/>
        <w:ind w:left="122" w:firstLine="7"/>
        <w:spacing w:before="101" w:line="357" w:lineRule="auto"/>
        <w:rPr/>
      </w:pPr>
      <w:r>
        <w:rPr>
          <w:spacing w:val="11"/>
        </w:rPr>
        <w:t>色信息平台建设指标、绿色信息披露指标</w:t>
      </w:r>
      <w:r>
        <w:rPr>
          <w:spacing w:val="-44"/>
        </w:rPr>
        <w:t xml:space="preserve"> </w:t>
      </w:r>
      <w:r>
        <w:rPr>
          <w:rFonts w:ascii="Times New Roman" w:hAnsi="Times New Roman" w:eastAsia="Times New Roman" w:cs="Times New Roman"/>
          <w:spacing w:val="11"/>
        </w:rPr>
        <w:t>6 </w:t>
      </w:r>
      <w:r>
        <w:rPr>
          <w:spacing w:val="11"/>
        </w:rPr>
        <w:t>个方面。具体如附</w:t>
      </w:r>
      <w:r>
        <w:rPr/>
        <w:t xml:space="preserve"> </w:t>
      </w:r>
      <w:r>
        <w:rPr>
          <w:spacing w:val="-6"/>
        </w:rPr>
        <w:t>表</w:t>
      </w:r>
      <w:r>
        <w:rPr>
          <w:spacing w:val="-56"/>
        </w:rPr>
        <w:t xml:space="preserve"> </w:t>
      </w:r>
      <w:r>
        <w:rPr>
          <w:rFonts w:ascii="Times New Roman" w:hAnsi="Times New Roman" w:eastAsia="Times New Roman" w:cs="Times New Roman"/>
          <w:spacing w:val="-6"/>
        </w:rPr>
        <w:t>3.</w:t>
      </w:r>
      <w:r>
        <w:rPr>
          <w:rFonts w:ascii="Times New Roman" w:hAnsi="Times New Roman" w:eastAsia="Times New Roman" w:cs="Times New Roman"/>
          <w:spacing w:val="-39"/>
        </w:rPr>
        <w:t xml:space="preserve"> </w:t>
      </w:r>
      <w:r>
        <w:rPr>
          <w:rFonts w:ascii="Times New Roman" w:hAnsi="Times New Roman" w:eastAsia="Times New Roman" w:cs="Times New Roman"/>
          <w:spacing w:val="-6"/>
        </w:rPr>
        <w:t>1</w:t>
      </w:r>
      <w:r>
        <w:rPr>
          <w:rFonts w:ascii="Times New Roman" w:hAnsi="Times New Roman" w:eastAsia="Times New Roman" w:cs="Times New Roman"/>
          <w:spacing w:val="17"/>
        </w:rPr>
        <w:t xml:space="preserve"> </w:t>
      </w:r>
      <w:r>
        <w:rPr>
          <w:spacing w:val="-6"/>
        </w:rPr>
        <w:t>所示。</w:t>
      </w:r>
    </w:p>
    <w:p>
      <w:pPr>
        <w:ind w:left="1775"/>
        <w:spacing w:before="63" w:line="222" w:lineRule="auto"/>
        <w:rPr>
          <w:rFonts w:ascii="SimHei" w:hAnsi="SimHei" w:eastAsia="SimHei" w:cs="SimHei"/>
          <w:sz w:val="28"/>
          <w:szCs w:val="28"/>
        </w:rPr>
      </w:pPr>
      <w:r>
        <w:rPr>
          <w:rFonts w:ascii="SimHei" w:hAnsi="SimHei" w:eastAsia="SimHei" w:cs="SimHei"/>
          <w:sz w:val="28"/>
          <w:szCs w:val="28"/>
          <w:spacing w:val="-3"/>
        </w:rPr>
        <w:t>附表</w:t>
      </w:r>
      <w:r>
        <w:rPr>
          <w:rFonts w:ascii="SimHei" w:hAnsi="SimHei" w:eastAsia="SimHei" w:cs="SimHei"/>
          <w:sz w:val="28"/>
          <w:szCs w:val="28"/>
          <w:spacing w:val="-59"/>
        </w:rPr>
        <w:t xml:space="preserve"> </w:t>
      </w:r>
      <w:r>
        <w:rPr>
          <w:rFonts w:ascii="Times New Roman" w:hAnsi="Times New Roman" w:eastAsia="Times New Roman" w:cs="Times New Roman"/>
          <w:sz w:val="28"/>
          <w:szCs w:val="28"/>
          <w:spacing w:val="-3"/>
        </w:rPr>
        <w:t>3.</w:t>
      </w:r>
      <w:r>
        <w:rPr>
          <w:rFonts w:ascii="Times New Roman" w:hAnsi="Times New Roman" w:eastAsia="Times New Roman" w:cs="Times New Roman"/>
          <w:sz w:val="28"/>
          <w:szCs w:val="28"/>
          <w:spacing w:val="-35"/>
        </w:rPr>
        <w:t xml:space="preserve"> </w:t>
      </w:r>
      <w:r>
        <w:rPr>
          <w:rFonts w:ascii="Times New Roman" w:hAnsi="Times New Roman" w:eastAsia="Times New Roman" w:cs="Times New Roman"/>
          <w:sz w:val="28"/>
          <w:szCs w:val="28"/>
          <w:spacing w:val="-3"/>
        </w:rPr>
        <w:t>1    </w:t>
      </w:r>
      <w:r>
        <w:rPr>
          <w:rFonts w:ascii="SimHei" w:hAnsi="SimHei" w:eastAsia="SimHei" w:cs="SimHei"/>
          <w:sz w:val="28"/>
          <w:szCs w:val="28"/>
          <w:spacing w:val="-3"/>
        </w:rPr>
        <w:t>企业绿色供应链管理评价指标体系</w:t>
      </w:r>
    </w:p>
    <w:p>
      <w:pPr>
        <w:spacing w:line="117" w:lineRule="exact"/>
        <w:rPr/>
      </w:pPr>
      <w:r/>
    </w:p>
    <w:tbl>
      <w:tblPr>
        <w:tblStyle w:val="TableNormal"/>
        <w:tblW w:w="8526"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184"/>
        <w:gridCol w:w="727"/>
        <w:gridCol w:w="3599"/>
        <w:gridCol w:w="719"/>
        <w:gridCol w:w="839"/>
        <w:gridCol w:w="1458"/>
      </w:tblGrid>
      <w:tr>
        <w:trPr>
          <w:trHeight w:val="633" w:hRule="atLeast"/>
        </w:trPr>
        <w:tc>
          <w:tcPr>
            <w:tcW w:w="1184" w:type="dxa"/>
            <w:vAlign w:val="top"/>
          </w:tcPr>
          <w:p>
            <w:pPr>
              <w:pStyle w:val="TableText"/>
              <w:ind w:left="134"/>
              <w:spacing w:before="199" w:line="217" w:lineRule="auto"/>
              <w:rPr/>
            </w:pPr>
            <w:r>
              <w:rPr>
                <w:spacing w:val="-7"/>
              </w:rPr>
              <w:t>一级指标</w:t>
            </w:r>
          </w:p>
        </w:tc>
        <w:tc>
          <w:tcPr>
            <w:tcW w:w="727" w:type="dxa"/>
            <w:vAlign w:val="top"/>
          </w:tcPr>
          <w:p>
            <w:pPr>
              <w:pStyle w:val="TableText"/>
              <w:ind w:left="128"/>
              <w:spacing w:before="199" w:line="217" w:lineRule="auto"/>
              <w:rPr/>
            </w:pPr>
            <w:r>
              <w:rPr>
                <w:spacing w:val="-4"/>
              </w:rPr>
              <w:t>序号</w:t>
            </w:r>
          </w:p>
        </w:tc>
        <w:tc>
          <w:tcPr>
            <w:tcW w:w="3599" w:type="dxa"/>
            <w:vAlign w:val="top"/>
          </w:tcPr>
          <w:p>
            <w:pPr>
              <w:pStyle w:val="TableText"/>
              <w:ind w:left="1338"/>
              <w:spacing w:before="199" w:line="217" w:lineRule="auto"/>
              <w:rPr/>
            </w:pPr>
            <w:r>
              <w:rPr>
                <w:spacing w:val="-6"/>
              </w:rPr>
              <w:t>二级指标</w:t>
            </w:r>
          </w:p>
        </w:tc>
        <w:tc>
          <w:tcPr>
            <w:tcW w:w="719" w:type="dxa"/>
            <w:vAlign w:val="top"/>
          </w:tcPr>
          <w:p>
            <w:pPr>
              <w:pStyle w:val="TableText"/>
              <w:ind w:left="132"/>
              <w:spacing w:before="199" w:line="216" w:lineRule="auto"/>
              <w:rPr/>
            </w:pPr>
            <w:r>
              <w:rPr>
                <w:spacing w:val="-8"/>
              </w:rPr>
              <w:t>单位</w:t>
            </w:r>
          </w:p>
        </w:tc>
        <w:tc>
          <w:tcPr>
            <w:tcW w:w="839" w:type="dxa"/>
            <w:vAlign w:val="top"/>
          </w:tcPr>
          <w:p>
            <w:pPr>
              <w:pStyle w:val="TableText"/>
              <w:ind w:left="189" w:right="175" w:firstLine="3"/>
              <w:spacing w:before="43" w:line="223" w:lineRule="auto"/>
              <w:rPr/>
            </w:pPr>
            <w:r>
              <w:rPr>
                <w:spacing w:val="-8"/>
              </w:rPr>
              <w:t>最高</w:t>
            </w:r>
            <w:r>
              <w:rPr/>
              <w:t xml:space="preserve"> </w:t>
            </w:r>
            <w:r>
              <w:rPr>
                <w:spacing w:val="-6"/>
              </w:rPr>
              <w:t>分值</w:t>
            </w:r>
          </w:p>
        </w:tc>
        <w:tc>
          <w:tcPr>
            <w:tcW w:w="1458" w:type="dxa"/>
            <w:vAlign w:val="top"/>
          </w:tcPr>
          <w:p>
            <w:pPr>
              <w:pStyle w:val="TableText"/>
              <w:ind w:left="258"/>
              <w:spacing w:before="199" w:line="217" w:lineRule="auto"/>
              <w:rPr/>
            </w:pPr>
            <w:r>
              <w:rPr>
                <w:spacing w:val="-4"/>
              </w:rPr>
              <w:t>指标类型</w:t>
            </w:r>
          </w:p>
        </w:tc>
      </w:tr>
      <w:tr>
        <w:trPr>
          <w:trHeight w:val="317" w:hRule="atLeast"/>
        </w:trPr>
        <w:tc>
          <w:tcPr>
            <w:tcW w:w="1184" w:type="dxa"/>
            <w:vAlign w:val="top"/>
            <w:vMerge w:val="restart"/>
            <w:tcBorders>
              <w:bottom w:val="nil"/>
            </w:tcBorders>
          </w:tcPr>
          <w:p>
            <w:pPr>
              <w:pStyle w:val="TableText"/>
              <w:ind w:left="196" w:right="109" w:hanging="67"/>
              <w:spacing w:before="50" w:line="231" w:lineRule="auto"/>
              <w:rPr>
                <w:rFonts w:ascii="Times New Roman" w:hAnsi="Times New Roman" w:eastAsia="Times New Roman" w:cs="Times New Roman"/>
              </w:rPr>
            </w:pPr>
            <w:r>
              <w:rPr>
                <w:spacing w:val="-5"/>
              </w:rPr>
              <w:t>绿色供应</w:t>
            </w:r>
            <w:r>
              <w:rPr/>
              <w:t xml:space="preserve"> </w:t>
            </w:r>
            <w:r>
              <w:rPr>
                <w:spacing w:val="10"/>
              </w:rPr>
              <w:t>链管理</w:t>
            </w:r>
            <w:r>
              <w:rPr/>
              <w:t xml:space="preserve">  </w:t>
            </w:r>
            <w:r>
              <w:rPr>
                <w:spacing w:val="-7"/>
              </w:rPr>
              <w:t>战略</w:t>
            </w:r>
            <w:r>
              <w:rPr>
                <w:spacing w:val="-59"/>
              </w:rPr>
              <w:t xml:space="preserve"> </w:t>
            </w:r>
            <w:r>
              <w:rPr>
                <w:rFonts w:ascii="Times New Roman" w:hAnsi="Times New Roman" w:eastAsia="Times New Roman" w:cs="Times New Roman"/>
                <w:spacing w:val="-7"/>
              </w:rPr>
              <w:t>X1</w:t>
            </w:r>
          </w:p>
        </w:tc>
        <w:tc>
          <w:tcPr>
            <w:tcW w:w="727" w:type="dxa"/>
            <w:vAlign w:val="top"/>
          </w:tcPr>
          <w:p>
            <w:pPr>
              <w:ind w:left="328"/>
              <w:spacing w:before="77"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3599" w:type="dxa"/>
            <w:vAlign w:val="top"/>
          </w:tcPr>
          <w:p>
            <w:pPr>
              <w:pStyle w:val="TableText"/>
              <w:ind w:left="120"/>
              <w:spacing w:before="39" w:line="206" w:lineRule="auto"/>
              <w:rPr>
                <w:rFonts w:ascii="Times New Roman" w:hAnsi="Times New Roman" w:eastAsia="Times New Roman" w:cs="Times New Roman"/>
              </w:rPr>
            </w:pPr>
            <w:r>
              <w:rPr>
                <w:spacing w:val="-2"/>
              </w:rPr>
              <w:t>纳入公司发展规划</w:t>
            </w:r>
            <w:r>
              <w:rPr>
                <w:spacing w:val="-56"/>
              </w:rPr>
              <w:t xml:space="preserve"> </w:t>
            </w:r>
            <w:r>
              <w:rPr>
                <w:rFonts w:ascii="Times New Roman" w:hAnsi="Times New Roman" w:eastAsia="Times New Roman" w:cs="Times New Roman"/>
                <w:spacing w:val="-2"/>
              </w:rPr>
              <w:t>X11</w:t>
            </w:r>
          </w:p>
        </w:tc>
        <w:tc>
          <w:tcPr>
            <w:tcW w:w="719" w:type="dxa"/>
            <w:vAlign w:val="top"/>
          </w:tcPr>
          <w:p>
            <w:pPr>
              <w:ind w:left="328"/>
              <w:spacing w:before="178" w:line="115" w:lineRule="exact"/>
              <w:rPr>
                <w:rFonts w:ascii="Times New Roman" w:hAnsi="Times New Roman" w:eastAsia="Times New Roman" w:cs="Times New Roman"/>
                <w:sz w:val="24"/>
                <w:szCs w:val="24"/>
              </w:rPr>
            </w:pPr>
            <w:r>
              <w:rPr>
                <w:rFonts w:ascii="Times New Roman" w:hAnsi="Times New Roman" w:eastAsia="Times New Roman" w:cs="Times New Roman"/>
                <w:sz w:val="24"/>
                <w:szCs w:val="24"/>
                <w:position w:val="-2"/>
              </w:rPr>
              <w:t>-</w:t>
            </w:r>
          </w:p>
        </w:tc>
        <w:tc>
          <w:tcPr>
            <w:tcW w:w="839" w:type="dxa"/>
            <w:vAlign w:val="top"/>
          </w:tcPr>
          <w:p>
            <w:pPr>
              <w:ind w:left="372"/>
              <w:spacing w:before="77"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8</w:t>
            </w:r>
          </w:p>
        </w:tc>
        <w:tc>
          <w:tcPr>
            <w:tcW w:w="1458" w:type="dxa"/>
            <w:vAlign w:val="top"/>
          </w:tcPr>
          <w:p>
            <w:pPr>
              <w:pStyle w:val="TableText"/>
              <w:ind w:left="498"/>
              <w:spacing w:before="39" w:line="206" w:lineRule="auto"/>
              <w:rPr/>
            </w:pPr>
            <w:r>
              <w:rPr>
                <w:spacing w:val="-7"/>
              </w:rPr>
              <w:t>定性</w:t>
            </w:r>
          </w:p>
        </w:tc>
      </w:tr>
      <w:tr>
        <w:trPr>
          <w:trHeight w:val="317" w:hRule="atLeast"/>
        </w:trPr>
        <w:tc>
          <w:tcPr>
            <w:tcW w:w="1184" w:type="dxa"/>
            <w:vAlign w:val="top"/>
            <w:vMerge w:val="continue"/>
            <w:tcBorders>
              <w:top w:val="nil"/>
              <w:bottom w:val="nil"/>
            </w:tcBorders>
          </w:tcPr>
          <w:p>
            <w:pPr>
              <w:rPr>
                <w:rFonts w:ascii="Arial"/>
                <w:sz w:val="21"/>
              </w:rPr>
            </w:pPr>
            <w:r/>
          </w:p>
        </w:tc>
        <w:tc>
          <w:tcPr>
            <w:tcW w:w="727" w:type="dxa"/>
            <w:vAlign w:val="top"/>
          </w:tcPr>
          <w:p>
            <w:pPr>
              <w:ind w:left="305"/>
              <w:spacing w:before="79"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2</w:t>
            </w:r>
          </w:p>
        </w:tc>
        <w:tc>
          <w:tcPr>
            <w:tcW w:w="3599" w:type="dxa"/>
            <w:vAlign w:val="top"/>
          </w:tcPr>
          <w:p>
            <w:pPr>
              <w:pStyle w:val="TableText"/>
              <w:ind w:left="120"/>
              <w:spacing w:before="39" w:line="206" w:lineRule="auto"/>
              <w:rPr>
                <w:rFonts w:ascii="Times New Roman" w:hAnsi="Times New Roman" w:eastAsia="Times New Roman" w:cs="Times New Roman"/>
              </w:rPr>
            </w:pPr>
            <w:r>
              <w:rPr>
                <w:spacing w:val="-2"/>
              </w:rPr>
              <w:t>制定绿色供应链管理目标</w:t>
            </w:r>
            <w:r>
              <w:rPr>
                <w:spacing w:val="-51"/>
              </w:rPr>
              <w:t xml:space="preserve"> </w:t>
            </w:r>
            <w:r>
              <w:rPr>
                <w:rFonts w:ascii="Times New Roman" w:hAnsi="Times New Roman" w:eastAsia="Times New Roman" w:cs="Times New Roman"/>
                <w:spacing w:val="-2"/>
              </w:rPr>
              <w:t>X12</w:t>
            </w:r>
          </w:p>
        </w:tc>
        <w:tc>
          <w:tcPr>
            <w:tcW w:w="719" w:type="dxa"/>
            <w:vAlign w:val="top"/>
          </w:tcPr>
          <w:p>
            <w:pPr>
              <w:ind w:left="328"/>
              <w:spacing w:before="180" w:line="115" w:lineRule="exact"/>
              <w:rPr>
                <w:rFonts w:ascii="Times New Roman" w:hAnsi="Times New Roman" w:eastAsia="Times New Roman" w:cs="Times New Roman"/>
                <w:sz w:val="24"/>
                <w:szCs w:val="24"/>
              </w:rPr>
            </w:pPr>
            <w:r>
              <w:rPr>
                <w:rFonts w:ascii="Times New Roman" w:hAnsi="Times New Roman" w:eastAsia="Times New Roman" w:cs="Times New Roman"/>
                <w:sz w:val="24"/>
                <w:szCs w:val="24"/>
                <w:position w:val="-2"/>
              </w:rPr>
              <w:t>-</w:t>
            </w:r>
          </w:p>
        </w:tc>
        <w:tc>
          <w:tcPr>
            <w:tcW w:w="839" w:type="dxa"/>
            <w:vAlign w:val="top"/>
          </w:tcPr>
          <w:p>
            <w:pPr>
              <w:ind w:left="368"/>
              <w:spacing w:before="79"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6</w:t>
            </w:r>
          </w:p>
        </w:tc>
        <w:tc>
          <w:tcPr>
            <w:tcW w:w="1458" w:type="dxa"/>
            <w:vAlign w:val="top"/>
          </w:tcPr>
          <w:p>
            <w:pPr>
              <w:pStyle w:val="TableText"/>
              <w:ind w:left="498"/>
              <w:spacing w:before="39" w:line="206" w:lineRule="auto"/>
              <w:rPr/>
            </w:pPr>
            <w:r>
              <w:rPr>
                <w:spacing w:val="-7"/>
              </w:rPr>
              <w:t>定性</w:t>
            </w:r>
          </w:p>
        </w:tc>
      </w:tr>
      <w:tr>
        <w:trPr>
          <w:trHeight w:val="317" w:hRule="atLeast"/>
        </w:trPr>
        <w:tc>
          <w:tcPr>
            <w:tcW w:w="1184" w:type="dxa"/>
            <w:vAlign w:val="top"/>
            <w:vMerge w:val="continue"/>
            <w:tcBorders>
              <w:top w:val="nil"/>
            </w:tcBorders>
          </w:tcPr>
          <w:p>
            <w:pPr>
              <w:rPr>
                <w:rFonts w:ascii="Arial"/>
                <w:sz w:val="21"/>
              </w:rPr>
            </w:pPr>
            <w:r/>
          </w:p>
        </w:tc>
        <w:tc>
          <w:tcPr>
            <w:tcW w:w="727" w:type="dxa"/>
            <w:vAlign w:val="top"/>
          </w:tcPr>
          <w:p>
            <w:pPr>
              <w:ind w:left="310"/>
              <w:spacing w:before="78"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3</w:t>
            </w:r>
          </w:p>
        </w:tc>
        <w:tc>
          <w:tcPr>
            <w:tcW w:w="3599" w:type="dxa"/>
            <w:vAlign w:val="top"/>
          </w:tcPr>
          <w:p>
            <w:pPr>
              <w:pStyle w:val="TableText"/>
              <w:ind w:left="113"/>
              <w:spacing w:before="37" w:line="207" w:lineRule="auto"/>
              <w:rPr>
                <w:rFonts w:ascii="Times New Roman" w:hAnsi="Times New Roman" w:eastAsia="Times New Roman" w:cs="Times New Roman"/>
              </w:rPr>
            </w:pPr>
            <w:r>
              <w:rPr>
                <w:spacing w:val="-2"/>
              </w:rPr>
              <w:t>设置专门管理机构</w:t>
            </w:r>
            <w:r>
              <w:rPr>
                <w:spacing w:val="-49"/>
              </w:rPr>
              <w:t xml:space="preserve"> </w:t>
            </w:r>
            <w:r>
              <w:rPr>
                <w:rFonts w:ascii="Times New Roman" w:hAnsi="Times New Roman" w:eastAsia="Times New Roman" w:cs="Times New Roman"/>
                <w:spacing w:val="-2"/>
              </w:rPr>
              <w:t>X13</w:t>
            </w:r>
          </w:p>
        </w:tc>
        <w:tc>
          <w:tcPr>
            <w:tcW w:w="719" w:type="dxa"/>
            <w:vAlign w:val="top"/>
          </w:tcPr>
          <w:p>
            <w:pPr>
              <w:ind w:left="328"/>
              <w:spacing w:before="179" w:line="116" w:lineRule="exact"/>
              <w:rPr>
                <w:rFonts w:ascii="Times New Roman" w:hAnsi="Times New Roman" w:eastAsia="Times New Roman" w:cs="Times New Roman"/>
                <w:sz w:val="24"/>
                <w:szCs w:val="24"/>
              </w:rPr>
            </w:pPr>
            <w:r>
              <w:rPr>
                <w:rFonts w:ascii="Times New Roman" w:hAnsi="Times New Roman" w:eastAsia="Times New Roman" w:cs="Times New Roman"/>
                <w:sz w:val="24"/>
                <w:szCs w:val="24"/>
                <w:position w:val="-2"/>
              </w:rPr>
              <w:t>-</w:t>
            </w:r>
          </w:p>
        </w:tc>
        <w:tc>
          <w:tcPr>
            <w:tcW w:w="839" w:type="dxa"/>
            <w:vAlign w:val="top"/>
          </w:tcPr>
          <w:p>
            <w:pPr>
              <w:ind w:left="368"/>
              <w:spacing w:before="78"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6</w:t>
            </w:r>
          </w:p>
        </w:tc>
        <w:tc>
          <w:tcPr>
            <w:tcW w:w="1458" w:type="dxa"/>
            <w:vAlign w:val="top"/>
          </w:tcPr>
          <w:p>
            <w:pPr>
              <w:pStyle w:val="TableText"/>
              <w:ind w:left="498"/>
              <w:spacing w:before="37" w:line="207" w:lineRule="auto"/>
              <w:rPr/>
            </w:pPr>
            <w:r>
              <w:rPr>
                <w:spacing w:val="-7"/>
              </w:rPr>
              <w:t>定性</w:t>
            </w:r>
          </w:p>
        </w:tc>
      </w:tr>
      <w:tr>
        <w:trPr>
          <w:trHeight w:val="317" w:hRule="atLeast"/>
        </w:trPr>
        <w:tc>
          <w:tcPr>
            <w:tcW w:w="1184" w:type="dxa"/>
            <w:vAlign w:val="top"/>
            <w:vMerge w:val="restart"/>
            <w:tcBorders>
              <w:bottom w:val="nil"/>
            </w:tcBorders>
          </w:tcPr>
          <w:p>
            <w:pPr>
              <w:spacing w:line="450" w:lineRule="auto"/>
              <w:rPr>
                <w:rFonts w:ascii="Arial"/>
                <w:sz w:val="21"/>
              </w:rPr>
            </w:pPr>
            <w:r/>
          </w:p>
          <w:p>
            <w:pPr>
              <w:pStyle w:val="TableText"/>
              <w:ind w:left="182" w:right="109" w:hanging="51"/>
              <w:spacing w:before="78" w:line="233" w:lineRule="auto"/>
              <w:rPr>
                <w:rFonts w:ascii="Times New Roman" w:hAnsi="Times New Roman" w:eastAsia="Times New Roman" w:cs="Times New Roman"/>
              </w:rPr>
            </w:pPr>
            <w:r>
              <w:rPr>
                <w:spacing w:val="-6"/>
              </w:rPr>
              <w:t>实施绿色</w:t>
            </w:r>
            <w:r>
              <w:rPr>
                <w:spacing w:val="1"/>
              </w:rPr>
              <w:t xml:space="preserve"> </w:t>
            </w:r>
            <w:r>
              <w:rPr>
                <w:spacing w:val="15"/>
              </w:rPr>
              <w:t>供应商</w:t>
            </w:r>
            <w:r>
              <w:rPr/>
              <w:t xml:space="preserve">  </w:t>
            </w:r>
            <w:r>
              <w:rPr>
                <w:spacing w:val="-4"/>
              </w:rPr>
              <w:t>管理</w:t>
            </w:r>
            <w:r>
              <w:rPr>
                <w:spacing w:val="-56"/>
              </w:rPr>
              <w:t xml:space="preserve"> </w:t>
            </w:r>
            <w:r>
              <w:rPr>
                <w:rFonts w:ascii="Times New Roman" w:hAnsi="Times New Roman" w:eastAsia="Times New Roman" w:cs="Times New Roman"/>
                <w:spacing w:val="-4"/>
              </w:rPr>
              <w:t>X2</w:t>
            </w:r>
          </w:p>
        </w:tc>
        <w:tc>
          <w:tcPr>
            <w:tcW w:w="727" w:type="dxa"/>
            <w:vAlign w:val="top"/>
          </w:tcPr>
          <w:p>
            <w:pPr>
              <w:ind w:left="304"/>
              <w:spacing w:before="78"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4</w:t>
            </w:r>
          </w:p>
        </w:tc>
        <w:tc>
          <w:tcPr>
            <w:tcW w:w="3599" w:type="dxa"/>
            <w:vAlign w:val="top"/>
          </w:tcPr>
          <w:p>
            <w:pPr>
              <w:pStyle w:val="TableText"/>
              <w:ind w:left="123"/>
              <w:spacing w:before="37" w:line="207" w:lineRule="auto"/>
              <w:rPr>
                <w:rFonts w:ascii="Times New Roman" w:hAnsi="Times New Roman" w:eastAsia="Times New Roman" w:cs="Times New Roman"/>
              </w:rPr>
            </w:pPr>
            <w:r>
              <w:rPr>
                <w:spacing w:val="-2"/>
              </w:rPr>
              <w:t>绿色采购标准制度完善</w:t>
            </w:r>
            <w:r>
              <w:rPr>
                <w:spacing w:val="-56"/>
              </w:rPr>
              <w:t xml:space="preserve"> </w:t>
            </w:r>
            <w:r>
              <w:rPr>
                <w:rFonts w:ascii="Times New Roman" w:hAnsi="Times New Roman" w:eastAsia="Times New Roman" w:cs="Times New Roman"/>
                <w:spacing w:val="-2"/>
              </w:rPr>
              <w:t>X21</w:t>
            </w:r>
          </w:p>
        </w:tc>
        <w:tc>
          <w:tcPr>
            <w:tcW w:w="719" w:type="dxa"/>
            <w:vAlign w:val="top"/>
          </w:tcPr>
          <w:p>
            <w:pPr>
              <w:ind w:left="328"/>
              <w:spacing w:before="179" w:line="115" w:lineRule="exact"/>
              <w:rPr>
                <w:rFonts w:ascii="Times New Roman" w:hAnsi="Times New Roman" w:eastAsia="Times New Roman" w:cs="Times New Roman"/>
                <w:sz w:val="24"/>
                <w:szCs w:val="24"/>
              </w:rPr>
            </w:pPr>
            <w:r>
              <w:rPr>
                <w:rFonts w:ascii="Times New Roman" w:hAnsi="Times New Roman" w:eastAsia="Times New Roman" w:cs="Times New Roman"/>
                <w:sz w:val="24"/>
                <w:szCs w:val="24"/>
                <w:position w:val="-2"/>
              </w:rPr>
              <w:t>-</w:t>
            </w:r>
          </w:p>
        </w:tc>
        <w:tc>
          <w:tcPr>
            <w:tcW w:w="839" w:type="dxa"/>
            <w:vAlign w:val="top"/>
          </w:tcPr>
          <w:p>
            <w:pPr>
              <w:ind w:left="362"/>
              <w:spacing w:before="78"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4</w:t>
            </w:r>
          </w:p>
        </w:tc>
        <w:tc>
          <w:tcPr>
            <w:tcW w:w="1458" w:type="dxa"/>
            <w:vAlign w:val="top"/>
          </w:tcPr>
          <w:p>
            <w:pPr>
              <w:pStyle w:val="TableText"/>
              <w:ind w:left="498"/>
              <w:spacing w:before="37" w:line="207" w:lineRule="auto"/>
              <w:rPr/>
            </w:pPr>
            <w:r>
              <w:rPr>
                <w:spacing w:val="-7"/>
              </w:rPr>
              <w:t>定性</w:t>
            </w:r>
          </w:p>
        </w:tc>
      </w:tr>
      <w:tr>
        <w:trPr>
          <w:trHeight w:val="317" w:hRule="atLeast"/>
        </w:trPr>
        <w:tc>
          <w:tcPr>
            <w:tcW w:w="1184" w:type="dxa"/>
            <w:vAlign w:val="top"/>
            <w:vMerge w:val="continue"/>
            <w:tcBorders>
              <w:top w:val="nil"/>
              <w:bottom w:val="nil"/>
            </w:tcBorders>
          </w:tcPr>
          <w:p>
            <w:pPr>
              <w:rPr>
                <w:rFonts w:ascii="Arial"/>
                <w:sz w:val="21"/>
              </w:rPr>
            </w:pPr>
            <w:r/>
          </w:p>
        </w:tc>
        <w:tc>
          <w:tcPr>
            <w:tcW w:w="727" w:type="dxa"/>
            <w:vAlign w:val="top"/>
          </w:tcPr>
          <w:p>
            <w:pPr>
              <w:ind w:left="312"/>
              <w:spacing w:before="81" w:line="185"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5</w:t>
            </w:r>
          </w:p>
        </w:tc>
        <w:tc>
          <w:tcPr>
            <w:tcW w:w="3599" w:type="dxa"/>
            <w:vAlign w:val="top"/>
          </w:tcPr>
          <w:p>
            <w:pPr>
              <w:pStyle w:val="TableText"/>
              <w:ind w:left="108"/>
              <w:spacing w:before="39" w:line="206" w:lineRule="auto"/>
              <w:rPr>
                <w:rFonts w:ascii="Times New Roman" w:hAnsi="Times New Roman" w:eastAsia="Times New Roman" w:cs="Times New Roman"/>
              </w:rPr>
            </w:pPr>
            <w:r>
              <w:rPr>
                <w:spacing w:val="-1"/>
              </w:rPr>
              <w:t>供应商认证体系完善</w:t>
            </w:r>
            <w:r>
              <w:rPr>
                <w:spacing w:val="-55"/>
              </w:rPr>
              <w:t xml:space="preserve"> </w:t>
            </w:r>
            <w:r>
              <w:rPr>
                <w:rFonts w:ascii="Times New Roman" w:hAnsi="Times New Roman" w:eastAsia="Times New Roman" w:cs="Times New Roman"/>
                <w:spacing w:val="-1"/>
              </w:rPr>
              <w:t>X22</w:t>
            </w:r>
          </w:p>
        </w:tc>
        <w:tc>
          <w:tcPr>
            <w:tcW w:w="719" w:type="dxa"/>
            <w:vAlign w:val="top"/>
          </w:tcPr>
          <w:p>
            <w:pPr>
              <w:ind w:left="328"/>
              <w:spacing w:before="179" w:line="115" w:lineRule="exact"/>
              <w:rPr>
                <w:rFonts w:ascii="Times New Roman" w:hAnsi="Times New Roman" w:eastAsia="Times New Roman" w:cs="Times New Roman"/>
                <w:sz w:val="24"/>
                <w:szCs w:val="24"/>
              </w:rPr>
            </w:pPr>
            <w:r>
              <w:rPr>
                <w:rFonts w:ascii="Times New Roman" w:hAnsi="Times New Roman" w:eastAsia="Times New Roman" w:cs="Times New Roman"/>
                <w:sz w:val="24"/>
                <w:szCs w:val="24"/>
                <w:position w:val="-2"/>
              </w:rPr>
              <w:t>-</w:t>
            </w:r>
          </w:p>
        </w:tc>
        <w:tc>
          <w:tcPr>
            <w:tcW w:w="839" w:type="dxa"/>
            <w:vAlign w:val="top"/>
          </w:tcPr>
          <w:p>
            <w:pPr>
              <w:ind w:left="368"/>
              <w:spacing w:before="78"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3</w:t>
            </w:r>
          </w:p>
        </w:tc>
        <w:tc>
          <w:tcPr>
            <w:tcW w:w="1458" w:type="dxa"/>
            <w:vAlign w:val="top"/>
          </w:tcPr>
          <w:p>
            <w:pPr>
              <w:pStyle w:val="TableText"/>
              <w:ind w:left="498"/>
              <w:spacing w:before="39" w:line="206" w:lineRule="auto"/>
              <w:rPr/>
            </w:pPr>
            <w:r>
              <w:rPr>
                <w:spacing w:val="-7"/>
              </w:rPr>
              <w:t>定性</w:t>
            </w:r>
          </w:p>
        </w:tc>
      </w:tr>
      <w:tr>
        <w:trPr>
          <w:trHeight w:val="317" w:hRule="atLeast"/>
        </w:trPr>
        <w:tc>
          <w:tcPr>
            <w:tcW w:w="1184" w:type="dxa"/>
            <w:vAlign w:val="top"/>
            <w:vMerge w:val="continue"/>
            <w:tcBorders>
              <w:top w:val="nil"/>
              <w:bottom w:val="nil"/>
            </w:tcBorders>
          </w:tcPr>
          <w:p>
            <w:pPr>
              <w:rPr>
                <w:rFonts w:ascii="Arial"/>
                <w:sz w:val="21"/>
              </w:rPr>
            </w:pPr>
            <w:r/>
          </w:p>
        </w:tc>
        <w:tc>
          <w:tcPr>
            <w:tcW w:w="727" w:type="dxa"/>
            <w:vAlign w:val="top"/>
          </w:tcPr>
          <w:p>
            <w:pPr>
              <w:ind w:left="311"/>
              <w:spacing w:before="77"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6</w:t>
            </w:r>
          </w:p>
        </w:tc>
        <w:tc>
          <w:tcPr>
            <w:tcW w:w="3599" w:type="dxa"/>
            <w:vAlign w:val="top"/>
          </w:tcPr>
          <w:p>
            <w:pPr>
              <w:pStyle w:val="TableText"/>
              <w:ind w:left="118"/>
              <w:spacing w:before="39" w:line="206" w:lineRule="auto"/>
              <w:rPr>
                <w:rFonts w:ascii="Times New Roman" w:hAnsi="Times New Roman" w:eastAsia="Times New Roman" w:cs="Times New Roman"/>
              </w:rPr>
            </w:pPr>
            <w:r>
              <w:rPr>
                <w:spacing w:val="-2"/>
              </w:rPr>
              <w:t>对供应商定期审核</w:t>
            </w:r>
            <w:r>
              <w:rPr>
                <w:spacing w:val="-54"/>
              </w:rPr>
              <w:t xml:space="preserve"> </w:t>
            </w:r>
            <w:r>
              <w:rPr>
                <w:rFonts w:ascii="Times New Roman" w:hAnsi="Times New Roman" w:eastAsia="Times New Roman" w:cs="Times New Roman"/>
                <w:spacing w:val="-2"/>
              </w:rPr>
              <w:t>X23</w:t>
            </w:r>
          </w:p>
        </w:tc>
        <w:tc>
          <w:tcPr>
            <w:tcW w:w="719" w:type="dxa"/>
            <w:vAlign w:val="top"/>
          </w:tcPr>
          <w:p>
            <w:pPr>
              <w:ind w:left="328"/>
              <w:spacing w:before="178" w:line="115" w:lineRule="exact"/>
              <w:rPr>
                <w:rFonts w:ascii="Times New Roman" w:hAnsi="Times New Roman" w:eastAsia="Times New Roman" w:cs="Times New Roman"/>
                <w:sz w:val="24"/>
                <w:szCs w:val="24"/>
              </w:rPr>
            </w:pPr>
            <w:r>
              <w:rPr>
                <w:rFonts w:ascii="Times New Roman" w:hAnsi="Times New Roman" w:eastAsia="Times New Roman" w:cs="Times New Roman"/>
                <w:sz w:val="24"/>
                <w:szCs w:val="24"/>
                <w:position w:val="-2"/>
              </w:rPr>
              <w:t>-</w:t>
            </w:r>
          </w:p>
        </w:tc>
        <w:tc>
          <w:tcPr>
            <w:tcW w:w="839" w:type="dxa"/>
            <w:vAlign w:val="top"/>
          </w:tcPr>
          <w:p>
            <w:pPr>
              <w:ind w:left="368"/>
              <w:spacing w:before="77"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3</w:t>
            </w:r>
          </w:p>
        </w:tc>
        <w:tc>
          <w:tcPr>
            <w:tcW w:w="1458" w:type="dxa"/>
            <w:vAlign w:val="top"/>
          </w:tcPr>
          <w:p>
            <w:pPr>
              <w:pStyle w:val="TableText"/>
              <w:ind w:left="498"/>
              <w:spacing w:before="39" w:line="206" w:lineRule="auto"/>
              <w:rPr/>
            </w:pPr>
            <w:r>
              <w:rPr>
                <w:spacing w:val="-7"/>
              </w:rPr>
              <w:t>定性</w:t>
            </w:r>
          </w:p>
        </w:tc>
      </w:tr>
      <w:tr>
        <w:trPr>
          <w:trHeight w:val="317" w:hRule="atLeast"/>
        </w:trPr>
        <w:tc>
          <w:tcPr>
            <w:tcW w:w="1184" w:type="dxa"/>
            <w:vAlign w:val="top"/>
            <w:vMerge w:val="continue"/>
            <w:tcBorders>
              <w:top w:val="nil"/>
              <w:bottom w:val="nil"/>
            </w:tcBorders>
          </w:tcPr>
          <w:p>
            <w:pPr>
              <w:rPr>
                <w:rFonts w:ascii="Arial"/>
                <w:sz w:val="21"/>
              </w:rPr>
            </w:pPr>
            <w:r/>
          </w:p>
        </w:tc>
        <w:tc>
          <w:tcPr>
            <w:tcW w:w="727" w:type="dxa"/>
            <w:vAlign w:val="top"/>
          </w:tcPr>
          <w:p>
            <w:pPr>
              <w:ind w:left="309"/>
              <w:spacing w:before="80" w:line="185"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7</w:t>
            </w:r>
          </w:p>
        </w:tc>
        <w:tc>
          <w:tcPr>
            <w:tcW w:w="3599" w:type="dxa"/>
            <w:vAlign w:val="top"/>
          </w:tcPr>
          <w:p>
            <w:pPr>
              <w:pStyle w:val="TableText"/>
              <w:ind w:left="108"/>
              <w:spacing w:before="39" w:line="206" w:lineRule="auto"/>
              <w:rPr>
                <w:rFonts w:ascii="Times New Roman" w:hAnsi="Times New Roman" w:eastAsia="Times New Roman" w:cs="Times New Roman"/>
              </w:rPr>
            </w:pPr>
            <w:r>
              <w:rPr>
                <w:spacing w:val="-1"/>
              </w:rPr>
              <w:t>供应商绩效评估制度健全</w:t>
            </w:r>
            <w:r>
              <w:rPr>
                <w:spacing w:val="-53"/>
              </w:rPr>
              <w:t xml:space="preserve"> </w:t>
            </w:r>
            <w:r>
              <w:rPr>
                <w:rFonts w:ascii="Times New Roman" w:hAnsi="Times New Roman" w:eastAsia="Times New Roman" w:cs="Times New Roman"/>
                <w:spacing w:val="-1"/>
              </w:rPr>
              <w:t>X24</w:t>
            </w:r>
          </w:p>
        </w:tc>
        <w:tc>
          <w:tcPr>
            <w:tcW w:w="719" w:type="dxa"/>
            <w:vAlign w:val="top"/>
          </w:tcPr>
          <w:p>
            <w:pPr>
              <w:ind w:left="328"/>
              <w:spacing w:before="178" w:line="115" w:lineRule="exact"/>
              <w:rPr>
                <w:rFonts w:ascii="Times New Roman" w:hAnsi="Times New Roman" w:eastAsia="Times New Roman" w:cs="Times New Roman"/>
                <w:sz w:val="24"/>
                <w:szCs w:val="24"/>
              </w:rPr>
            </w:pPr>
            <w:r>
              <w:rPr>
                <w:rFonts w:ascii="Times New Roman" w:hAnsi="Times New Roman" w:eastAsia="Times New Roman" w:cs="Times New Roman"/>
                <w:sz w:val="24"/>
                <w:szCs w:val="24"/>
                <w:position w:val="-2"/>
              </w:rPr>
              <w:t>-</w:t>
            </w:r>
          </w:p>
        </w:tc>
        <w:tc>
          <w:tcPr>
            <w:tcW w:w="839" w:type="dxa"/>
            <w:vAlign w:val="top"/>
          </w:tcPr>
          <w:p>
            <w:pPr>
              <w:ind w:left="368"/>
              <w:spacing w:before="77"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3</w:t>
            </w:r>
          </w:p>
        </w:tc>
        <w:tc>
          <w:tcPr>
            <w:tcW w:w="1458" w:type="dxa"/>
            <w:vAlign w:val="top"/>
          </w:tcPr>
          <w:p>
            <w:pPr>
              <w:pStyle w:val="TableText"/>
              <w:ind w:left="498"/>
              <w:spacing w:before="39" w:line="206" w:lineRule="auto"/>
              <w:rPr/>
            </w:pPr>
            <w:r>
              <w:rPr>
                <w:spacing w:val="-7"/>
              </w:rPr>
              <w:t>定性</w:t>
            </w:r>
          </w:p>
        </w:tc>
      </w:tr>
      <w:tr>
        <w:trPr>
          <w:trHeight w:val="317" w:hRule="atLeast"/>
        </w:trPr>
        <w:tc>
          <w:tcPr>
            <w:tcW w:w="1184" w:type="dxa"/>
            <w:vAlign w:val="top"/>
            <w:vMerge w:val="continue"/>
            <w:tcBorders>
              <w:top w:val="nil"/>
              <w:bottom w:val="nil"/>
            </w:tcBorders>
          </w:tcPr>
          <w:p>
            <w:pPr>
              <w:rPr>
                <w:rFonts w:ascii="Arial"/>
                <w:sz w:val="21"/>
              </w:rPr>
            </w:pPr>
            <w:r/>
          </w:p>
        </w:tc>
        <w:tc>
          <w:tcPr>
            <w:tcW w:w="727" w:type="dxa"/>
            <w:vAlign w:val="top"/>
          </w:tcPr>
          <w:p>
            <w:pPr>
              <w:ind w:left="315"/>
              <w:spacing w:before="79"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8</w:t>
            </w:r>
          </w:p>
        </w:tc>
        <w:tc>
          <w:tcPr>
            <w:tcW w:w="3599" w:type="dxa"/>
            <w:vAlign w:val="top"/>
          </w:tcPr>
          <w:p>
            <w:pPr>
              <w:pStyle w:val="TableText"/>
              <w:ind w:left="116"/>
              <w:spacing w:before="39" w:line="206" w:lineRule="auto"/>
              <w:rPr>
                <w:rFonts w:ascii="Times New Roman" w:hAnsi="Times New Roman" w:eastAsia="Times New Roman" w:cs="Times New Roman"/>
              </w:rPr>
            </w:pPr>
            <w:r>
              <w:rPr>
                <w:spacing w:val="-2"/>
              </w:rPr>
              <w:t>定期对供应商进行培训</w:t>
            </w:r>
            <w:r>
              <w:rPr>
                <w:spacing w:val="-48"/>
              </w:rPr>
              <w:t xml:space="preserve"> </w:t>
            </w:r>
            <w:r>
              <w:rPr>
                <w:rFonts w:ascii="Times New Roman" w:hAnsi="Times New Roman" w:eastAsia="Times New Roman" w:cs="Times New Roman"/>
                <w:spacing w:val="-2"/>
              </w:rPr>
              <w:t>X25</w:t>
            </w:r>
          </w:p>
        </w:tc>
        <w:tc>
          <w:tcPr>
            <w:tcW w:w="719" w:type="dxa"/>
            <w:vAlign w:val="top"/>
          </w:tcPr>
          <w:p>
            <w:pPr>
              <w:ind w:left="328"/>
              <w:spacing w:before="180" w:line="115" w:lineRule="exact"/>
              <w:rPr>
                <w:rFonts w:ascii="Times New Roman" w:hAnsi="Times New Roman" w:eastAsia="Times New Roman" w:cs="Times New Roman"/>
                <w:sz w:val="24"/>
                <w:szCs w:val="24"/>
              </w:rPr>
            </w:pPr>
            <w:r>
              <w:rPr>
                <w:rFonts w:ascii="Times New Roman" w:hAnsi="Times New Roman" w:eastAsia="Times New Roman" w:cs="Times New Roman"/>
                <w:sz w:val="24"/>
                <w:szCs w:val="24"/>
                <w:position w:val="-2"/>
              </w:rPr>
              <w:t>-</w:t>
            </w:r>
          </w:p>
        </w:tc>
        <w:tc>
          <w:tcPr>
            <w:tcW w:w="839" w:type="dxa"/>
            <w:vAlign w:val="top"/>
          </w:tcPr>
          <w:p>
            <w:pPr>
              <w:ind w:left="368"/>
              <w:spacing w:before="79"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3</w:t>
            </w:r>
          </w:p>
        </w:tc>
        <w:tc>
          <w:tcPr>
            <w:tcW w:w="1458" w:type="dxa"/>
            <w:vAlign w:val="top"/>
          </w:tcPr>
          <w:p>
            <w:pPr>
              <w:pStyle w:val="TableText"/>
              <w:ind w:left="498"/>
              <w:spacing w:before="39" w:line="206" w:lineRule="auto"/>
              <w:rPr/>
            </w:pPr>
            <w:r>
              <w:rPr>
                <w:spacing w:val="-7"/>
              </w:rPr>
              <w:t>定性</w:t>
            </w:r>
          </w:p>
        </w:tc>
      </w:tr>
      <w:tr>
        <w:trPr>
          <w:trHeight w:val="317" w:hRule="atLeast"/>
        </w:trPr>
        <w:tc>
          <w:tcPr>
            <w:tcW w:w="1184" w:type="dxa"/>
            <w:vAlign w:val="top"/>
            <w:vMerge w:val="continue"/>
            <w:tcBorders>
              <w:top w:val="nil"/>
            </w:tcBorders>
          </w:tcPr>
          <w:p>
            <w:pPr>
              <w:rPr>
                <w:rFonts w:ascii="Arial"/>
                <w:sz w:val="21"/>
              </w:rPr>
            </w:pPr>
            <w:r/>
          </w:p>
        </w:tc>
        <w:tc>
          <w:tcPr>
            <w:tcW w:w="727" w:type="dxa"/>
            <w:vAlign w:val="top"/>
          </w:tcPr>
          <w:p>
            <w:pPr>
              <w:ind w:left="310"/>
              <w:spacing w:before="78"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9</w:t>
            </w:r>
          </w:p>
        </w:tc>
        <w:tc>
          <w:tcPr>
            <w:tcW w:w="3599" w:type="dxa"/>
            <w:vAlign w:val="top"/>
          </w:tcPr>
          <w:p>
            <w:pPr>
              <w:pStyle w:val="TableText"/>
              <w:ind w:left="111"/>
              <w:spacing w:before="37" w:line="207" w:lineRule="auto"/>
              <w:rPr>
                <w:rFonts w:ascii="Times New Roman" w:hAnsi="Times New Roman" w:eastAsia="Times New Roman" w:cs="Times New Roman"/>
              </w:rPr>
            </w:pPr>
            <w:r>
              <w:rPr>
                <w:spacing w:val="-1"/>
              </w:rPr>
              <w:t>低风险供应商占比</w:t>
            </w:r>
            <w:r>
              <w:rPr>
                <w:spacing w:val="-58"/>
              </w:rPr>
              <w:t xml:space="preserve"> </w:t>
            </w:r>
            <w:r>
              <w:rPr>
                <w:rFonts w:ascii="Times New Roman" w:hAnsi="Times New Roman" w:eastAsia="Times New Roman" w:cs="Times New Roman"/>
                <w:spacing w:val="-1"/>
              </w:rPr>
              <w:t>X26</w:t>
            </w:r>
          </w:p>
        </w:tc>
        <w:tc>
          <w:tcPr>
            <w:tcW w:w="719" w:type="dxa"/>
            <w:vAlign w:val="top"/>
          </w:tcPr>
          <w:p>
            <w:pPr>
              <w:ind w:left="267"/>
              <w:spacing w:before="78"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w:t>
            </w:r>
          </w:p>
        </w:tc>
        <w:tc>
          <w:tcPr>
            <w:tcW w:w="839" w:type="dxa"/>
            <w:vAlign w:val="top"/>
          </w:tcPr>
          <w:p>
            <w:pPr>
              <w:ind w:left="362"/>
              <w:spacing w:before="79"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4</w:t>
            </w:r>
          </w:p>
        </w:tc>
        <w:tc>
          <w:tcPr>
            <w:tcW w:w="1458" w:type="dxa"/>
            <w:vAlign w:val="top"/>
          </w:tcPr>
          <w:p>
            <w:pPr>
              <w:pStyle w:val="TableText"/>
              <w:ind w:left="498"/>
              <w:spacing w:before="37" w:line="207" w:lineRule="auto"/>
              <w:rPr/>
            </w:pPr>
            <w:r>
              <w:rPr>
                <w:spacing w:val="-7"/>
              </w:rPr>
              <w:t>定量</w:t>
            </w:r>
          </w:p>
        </w:tc>
      </w:tr>
      <w:tr>
        <w:trPr>
          <w:trHeight w:val="317" w:hRule="atLeast"/>
        </w:trPr>
        <w:tc>
          <w:tcPr>
            <w:tcW w:w="1184" w:type="dxa"/>
            <w:vAlign w:val="top"/>
            <w:vMerge w:val="restart"/>
            <w:tcBorders>
              <w:bottom w:val="nil"/>
            </w:tcBorders>
          </w:tcPr>
          <w:p>
            <w:pPr>
              <w:pStyle w:val="TableText"/>
              <w:ind w:left="443" w:right="111" w:hanging="317"/>
              <w:spacing w:before="199" w:line="245" w:lineRule="auto"/>
              <w:rPr>
                <w:rFonts w:ascii="Times New Roman" w:hAnsi="Times New Roman" w:eastAsia="Times New Roman" w:cs="Times New Roman"/>
              </w:rPr>
            </w:pPr>
            <w:r>
              <w:rPr>
                <w:spacing w:val="-5"/>
              </w:rPr>
              <w:t>绿色生产</w:t>
            </w:r>
            <w:r>
              <w:rPr/>
              <w:t xml:space="preserve"> </w:t>
            </w:r>
            <w:r>
              <w:rPr>
                <w:rFonts w:ascii="Times New Roman" w:hAnsi="Times New Roman" w:eastAsia="Times New Roman" w:cs="Times New Roman"/>
                <w:spacing w:val="-1"/>
              </w:rPr>
              <w:t>X3</w:t>
            </w:r>
          </w:p>
        </w:tc>
        <w:tc>
          <w:tcPr>
            <w:tcW w:w="727" w:type="dxa"/>
            <w:vAlign w:val="top"/>
          </w:tcPr>
          <w:p>
            <w:pPr>
              <w:ind w:left="268"/>
              <w:spacing w:before="78"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15"/>
              </w:rPr>
              <w:t>10</w:t>
            </w:r>
          </w:p>
        </w:tc>
        <w:tc>
          <w:tcPr>
            <w:tcW w:w="3599" w:type="dxa"/>
            <w:vAlign w:val="top"/>
          </w:tcPr>
          <w:p>
            <w:pPr>
              <w:pStyle w:val="TableText"/>
              <w:ind w:left="120"/>
              <w:spacing w:before="37" w:line="207" w:lineRule="auto"/>
              <w:rPr>
                <w:rFonts w:ascii="Times New Roman" w:hAnsi="Times New Roman" w:eastAsia="Times New Roman" w:cs="Times New Roman"/>
              </w:rPr>
            </w:pPr>
            <w:r>
              <w:rPr>
                <w:spacing w:val="-2"/>
              </w:rPr>
              <w:t>节能减排环保合规</w:t>
            </w:r>
            <w:r>
              <w:rPr>
                <w:spacing w:val="-57"/>
              </w:rPr>
              <w:t xml:space="preserve"> </w:t>
            </w:r>
            <w:r>
              <w:rPr>
                <w:rFonts w:ascii="Times New Roman" w:hAnsi="Times New Roman" w:eastAsia="Times New Roman" w:cs="Times New Roman"/>
                <w:spacing w:val="-2"/>
              </w:rPr>
              <w:t>X31</w:t>
            </w:r>
          </w:p>
        </w:tc>
        <w:tc>
          <w:tcPr>
            <w:tcW w:w="719" w:type="dxa"/>
            <w:vAlign w:val="top"/>
          </w:tcPr>
          <w:p>
            <w:pPr>
              <w:rPr>
                <w:rFonts w:ascii="Arial"/>
                <w:sz w:val="21"/>
              </w:rPr>
            </w:pPr>
            <w:r/>
          </w:p>
        </w:tc>
        <w:tc>
          <w:tcPr>
            <w:tcW w:w="839" w:type="dxa"/>
            <w:vAlign w:val="top"/>
          </w:tcPr>
          <w:p>
            <w:pPr>
              <w:ind w:left="326"/>
              <w:spacing w:before="78"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15"/>
              </w:rPr>
              <w:t>10</w:t>
            </w:r>
          </w:p>
        </w:tc>
        <w:tc>
          <w:tcPr>
            <w:tcW w:w="1458" w:type="dxa"/>
            <w:vAlign w:val="top"/>
          </w:tcPr>
          <w:p>
            <w:pPr>
              <w:pStyle w:val="TableText"/>
              <w:ind w:left="498"/>
              <w:spacing w:before="37" w:line="207" w:lineRule="auto"/>
              <w:rPr/>
            </w:pPr>
            <w:r>
              <w:rPr>
                <w:spacing w:val="-7"/>
              </w:rPr>
              <w:t>定性</w:t>
            </w:r>
          </w:p>
        </w:tc>
      </w:tr>
      <w:tr>
        <w:trPr>
          <w:trHeight w:val="629" w:hRule="atLeast"/>
        </w:trPr>
        <w:tc>
          <w:tcPr>
            <w:tcW w:w="1184" w:type="dxa"/>
            <w:vAlign w:val="top"/>
            <w:vMerge w:val="continue"/>
            <w:tcBorders>
              <w:top w:val="nil"/>
            </w:tcBorders>
          </w:tcPr>
          <w:p>
            <w:pPr>
              <w:rPr>
                <w:rFonts w:ascii="Arial"/>
                <w:sz w:val="21"/>
              </w:rPr>
            </w:pPr>
            <w:r/>
          </w:p>
        </w:tc>
        <w:tc>
          <w:tcPr>
            <w:tcW w:w="727" w:type="dxa"/>
            <w:vAlign w:val="top"/>
          </w:tcPr>
          <w:p>
            <w:pPr>
              <w:ind w:left="271"/>
              <w:spacing w:before="234"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15"/>
              </w:rPr>
              <w:t>11</w:t>
            </w:r>
          </w:p>
        </w:tc>
        <w:tc>
          <w:tcPr>
            <w:tcW w:w="3599" w:type="dxa"/>
            <w:vAlign w:val="top"/>
          </w:tcPr>
          <w:p>
            <w:pPr>
              <w:pStyle w:val="TableText"/>
              <w:ind w:left="105" w:right="129" w:firstLine="14"/>
              <w:spacing w:before="40" w:line="236" w:lineRule="auto"/>
              <w:rPr>
                <w:rFonts w:ascii="Times New Roman" w:hAnsi="Times New Roman" w:eastAsia="Times New Roman" w:cs="Times New Roman"/>
              </w:rPr>
            </w:pPr>
            <w:r>
              <w:rPr>
                <w:spacing w:val="-2"/>
              </w:rPr>
              <w:t>符合有害物质限制使用管理办法</w:t>
            </w:r>
            <w:r>
              <w:rPr>
                <w:spacing w:val="11"/>
              </w:rPr>
              <w:t xml:space="preserve"> </w:t>
            </w:r>
            <w:r>
              <w:rPr>
                <w:rFonts w:ascii="Times New Roman" w:hAnsi="Times New Roman" w:eastAsia="Times New Roman" w:cs="Times New Roman"/>
                <w:spacing w:val="-1"/>
              </w:rPr>
              <w:t>X32</w:t>
            </w:r>
          </w:p>
        </w:tc>
        <w:tc>
          <w:tcPr>
            <w:tcW w:w="719" w:type="dxa"/>
            <w:vAlign w:val="top"/>
          </w:tcPr>
          <w:p>
            <w:pPr>
              <w:spacing w:line="264" w:lineRule="auto"/>
              <w:rPr>
                <w:rFonts w:ascii="Arial"/>
                <w:sz w:val="21"/>
              </w:rPr>
            </w:pPr>
            <w:r/>
          </w:p>
          <w:p>
            <w:pPr>
              <w:ind w:left="328"/>
              <w:spacing w:before="69" w:line="115" w:lineRule="exact"/>
              <w:rPr>
                <w:rFonts w:ascii="Times New Roman" w:hAnsi="Times New Roman" w:eastAsia="Times New Roman" w:cs="Times New Roman"/>
                <w:sz w:val="24"/>
                <w:szCs w:val="24"/>
              </w:rPr>
            </w:pPr>
            <w:r>
              <w:rPr>
                <w:rFonts w:ascii="Times New Roman" w:hAnsi="Times New Roman" w:eastAsia="Times New Roman" w:cs="Times New Roman"/>
                <w:sz w:val="24"/>
                <w:szCs w:val="24"/>
                <w:position w:val="-2"/>
              </w:rPr>
              <w:t>-</w:t>
            </w:r>
          </w:p>
        </w:tc>
        <w:tc>
          <w:tcPr>
            <w:tcW w:w="839" w:type="dxa"/>
            <w:vAlign w:val="top"/>
          </w:tcPr>
          <w:p>
            <w:pPr>
              <w:ind w:left="326"/>
              <w:spacing w:before="234"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15"/>
              </w:rPr>
              <w:t>10</w:t>
            </w:r>
          </w:p>
        </w:tc>
        <w:tc>
          <w:tcPr>
            <w:tcW w:w="1458" w:type="dxa"/>
            <w:vAlign w:val="top"/>
          </w:tcPr>
          <w:p>
            <w:pPr>
              <w:pStyle w:val="TableText"/>
              <w:ind w:left="498"/>
              <w:spacing w:before="195" w:line="215" w:lineRule="auto"/>
              <w:rPr/>
            </w:pPr>
            <w:r>
              <w:rPr>
                <w:spacing w:val="-7"/>
              </w:rPr>
              <w:t>定性</w:t>
            </w:r>
          </w:p>
        </w:tc>
      </w:tr>
      <w:tr>
        <w:trPr>
          <w:trHeight w:val="317" w:hRule="atLeast"/>
        </w:trPr>
        <w:tc>
          <w:tcPr>
            <w:tcW w:w="1184" w:type="dxa"/>
            <w:vAlign w:val="top"/>
            <w:vMerge w:val="restart"/>
            <w:tcBorders>
              <w:bottom w:val="nil"/>
            </w:tcBorders>
          </w:tcPr>
          <w:p>
            <w:pPr>
              <w:spacing w:line="298" w:lineRule="auto"/>
              <w:rPr>
                <w:rFonts w:ascii="Arial"/>
                <w:sz w:val="21"/>
              </w:rPr>
            </w:pPr>
            <w:r/>
          </w:p>
          <w:p>
            <w:pPr>
              <w:spacing w:line="299" w:lineRule="auto"/>
              <w:rPr>
                <w:rFonts w:ascii="Arial"/>
                <w:sz w:val="21"/>
              </w:rPr>
            </w:pPr>
            <w:r/>
          </w:p>
          <w:p>
            <w:pPr>
              <w:pStyle w:val="TableText"/>
              <w:ind w:left="443" w:right="111" w:hanging="317"/>
              <w:spacing w:before="78" w:line="245" w:lineRule="auto"/>
              <w:rPr>
                <w:rFonts w:ascii="Times New Roman" w:hAnsi="Times New Roman" w:eastAsia="Times New Roman" w:cs="Times New Roman"/>
              </w:rPr>
            </w:pPr>
            <w:r>
              <w:rPr>
                <w:spacing w:val="-5"/>
              </w:rPr>
              <w:t>绿色回收</w:t>
            </w:r>
            <w:r>
              <w:rPr/>
              <w:t xml:space="preserve"> </w:t>
            </w:r>
            <w:r>
              <w:rPr>
                <w:rFonts w:ascii="Times New Roman" w:hAnsi="Times New Roman" w:eastAsia="Times New Roman" w:cs="Times New Roman"/>
                <w:spacing w:val="-1"/>
              </w:rPr>
              <w:t>X4</w:t>
            </w:r>
          </w:p>
        </w:tc>
        <w:tc>
          <w:tcPr>
            <w:tcW w:w="727" w:type="dxa"/>
            <w:vAlign w:val="top"/>
          </w:tcPr>
          <w:p>
            <w:pPr>
              <w:ind w:left="268"/>
              <w:spacing w:before="77"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15"/>
              </w:rPr>
              <w:t>12</w:t>
            </w:r>
          </w:p>
        </w:tc>
        <w:tc>
          <w:tcPr>
            <w:tcW w:w="3599" w:type="dxa"/>
            <w:vAlign w:val="top"/>
          </w:tcPr>
          <w:p>
            <w:pPr>
              <w:pStyle w:val="TableText"/>
              <w:ind w:left="113"/>
              <w:spacing w:before="39" w:line="206" w:lineRule="auto"/>
              <w:rPr>
                <w:rFonts w:ascii="Times New Roman" w:hAnsi="Times New Roman" w:eastAsia="Times New Roman" w:cs="Times New Roman"/>
              </w:rPr>
            </w:pPr>
            <w:r>
              <w:rPr>
                <w:spacing w:val="-2"/>
              </w:rPr>
              <w:t>产品回收率</w:t>
            </w:r>
            <w:r>
              <w:rPr>
                <w:spacing w:val="-55"/>
              </w:rPr>
              <w:t xml:space="preserve"> </w:t>
            </w:r>
            <w:r>
              <w:rPr>
                <w:rFonts w:ascii="Times New Roman" w:hAnsi="Times New Roman" w:eastAsia="Times New Roman" w:cs="Times New Roman"/>
                <w:spacing w:val="-2"/>
              </w:rPr>
              <w:t>X41</w:t>
            </w:r>
          </w:p>
        </w:tc>
        <w:tc>
          <w:tcPr>
            <w:tcW w:w="719" w:type="dxa"/>
            <w:vAlign w:val="top"/>
          </w:tcPr>
          <w:p>
            <w:pPr>
              <w:ind w:left="267"/>
              <w:spacing w:before="77"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w:t>
            </w:r>
          </w:p>
        </w:tc>
        <w:tc>
          <w:tcPr>
            <w:tcW w:w="839" w:type="dxa"/>
            <w:vAlign w:val="top"/>
          </w:tcPr>
          <w:p>
            <w:pPr>
              <w:ind w:left="369"/>
              <w:spacing w:before="81" w:line="185"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5</w:t>
            </w:r>
          </w:p>
        </w:tc>
        <w:tc>
          <w:tcPr>
            <w:tcW w:w="1458" w:type="dxa"/>
            <w:vAlign w:val="top"/>
          </w:tcPr>
          <w:p>
            <w:pPr>
              <w:pStyle w:val="TableText"/>
              <w:ind w:left="498"/>
              <w:spacing w:before="39" w:line="206" w:lineRule="auto"/>
              <w:rPr/>
            </w:pPr>
            <w:r>
              <w:rPr>
                <w:spacing w:val="-7"/>
              </w:rPr>
              <w:t>定量</w:t>
            </w:r>
          </w:p>
        </w:tc>
      </w:tr>
      <w:tr>
        <w:trPr>
          <w:trHeight w:val="317" w:hRule="atLeast"/>
        </w:trPr>
        <w:tc>
          <w:tcPr>
            <w:tcW w:w="1184" w:type="dxa"/>
            <w:vAlign w:val="top"/>
            <w:vMerge w:val="continue"/>
            <w:tcBorders>
              <w:top w:val="nil"/>
              <w:bottom w:val="nil"/>
            </w:tcBorders>
          </w:tcPr>
          <w:p>
            <w:pPr>
              <w:rPr>
                <w:rFonts w:ascii="Arial"/>
                <w:sz w:val="21"/>
              </w:rPr>
            </w:pPr>
            <w:r/>
          </w:p>
        </w:tc>
        <w:tc>
          <w:tcPr>
            <w:tcW w:w="727" w:type="dxa"/>
            <w:vAlign w:val="top"/>
          </w:tcPr>
          <w:p>
            <w:pPr>
              <w:ind w:left="268"/>
              <w:spacing w:before="77"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15"/>
              </w:rPr>
              <w:t>13</w:t>
            </w:r>
          </w:p>
        </w:tc>
        <w:tc>
          <w:tcPr>
            <w:tcW w:w="3599" w:type="dxa"/>
            <w:vAlign w:val="top"/>
          </w:tcPr>
          <w:p>
            <w:pPr>
              <w:pStyle w:val="TableText"/>
              <w:ind w:left="106"/>
              <w:spacing w:before="39" w:line="206" w:lineRule="auto"/>
              <w:rPr>
                <w:rFonts w:ascii="Times New Roman" w:hAnsi="Times New Roman" w:eastAsia="Times New Roman" w:cs="Times New Roman"/>
              </w:rPr>
            </w:pPr>
            <w:r>
              <w:rPr>
                <w:spacing w:val="-1"/>
              </w:rPr>
              <w:t>包装回收率</w:t>
            </w:r>
            <w:r>
              <w:rPr>
                <w:spacing w:val="-56"/>
              </w:rPr>
              <w:t xml:space="preserve"> </w:t>
            </w:r>
            <w:r>
              <w:rPr>
                <w:rFonts w:ascii="Times New Roman" w:hAnsi="Times New Roman" w:eastAsia="Times New Roman" w:cs="Times New Roman"/>
                <w:spacing w:val="-1"/>
              </w:rPr>
              <w:t>X42</w:t>
            </w:r>
          </w:p>
        </w:tc>
        <w:tc>
          <w:tcPr>
            <w:tcW w:w="719" w:type="dxa"/>
            <w:vAlign w:val="top"/>
          </w:tcPr>
          <w:p>
            <w:pPr>
              <w:ind w:left="267"/>
              <w:spacing w:before="77"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w:t>
            </w:r>
          </w:p>
        </w:tc>
        <w:tc>
          <w:tcPr>
            <w:tcW w:w="839" w:type="dxa"/>
            <w:vAlign w:val="top"/>
          </w:tcPr>
          <w:p>
            <w:pPr>
              <w:ind w:left="369"/>
              <w:spacing w:before="80" w:line="185"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5</w:t>
            </w:r>
          </w:p>
        </w:tc>
        <w:tc>
          <w:tcPr>
            <w:tcW w:w="1458" w:type="dxa"/>
            <w:vAlign w:val="top"/>
          </w:tcPr>
          <w:p>
            <w:pPr>
              <w:pStyle w:val="TableText"/>
              <w:ind w:left="498"/>
              <w:spacing w:before="39" w:line="206" w:lineRule="auto"/>
              <w:rPr/>
            </w:pPr>
            <w:r>
              <w:rPr>
                <w:spacing w:val="-7"/>
              </w:rPr>
              <w:t>定量</w:t>
            </w:r>
          </w:p>
        </w:tc>
      </w:tr>
      <w:tr>
        <w:trPr>
          <w:trHeight w:val="629" w:hRule="atLeast"/>
        </w:trPr>
        <w:tc>
          <w:tcPr>
            <w:tcW w:w="1184" w:type="dxa"/>
            <w:vAlign w:val="top"/>
            <w:vMerge w:val="continue"/>
            <w:tcBorders>
              <w:top w:val="nil"/>
              <w:bottom w:val="nil"/>
            </w:tcBorders>
          </w:tcPr>
          <w:p>
            <w:pPr>
              <w:rPr>
                <w:rFonts w:ascii="Arial"/>
                <w:sz w:val="21"/>
              </w:rPr>
            </w:pPr>
            <w:r/>
          </w:p>
        </w:tc>
        <w:tc>
          <w:tcPr>
            <w:tcW w:w="727" w:type="dxa"/>
            <w:vAlign w:val="top"/>
          </w:tcPr>
          <w:p>
            <w:pPr>
              <w:ind w:left="268"/>
              <w:spacing w:before="235"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15"/>
              </w:rPr>
              <w:t>14</w:t>
            </w:r>
          </w:p>
        </w:tc>
        <w:tc>
          <w:tcPr>
            <w:tcW w:w="3599" w:type="dxa"/>
            <w:vAlign w:val="top"/>
          </w:tcPr>
          <w:p>
            <w:pPr>
              <w:pStyle w:val="TableText"/>
              <w:ind w:left="117" w:right="105" w:firstLine="16"/>
              <w:spacing w:before="39" w:line="223" w:lineRule="auto"/>
              <w:rPr>
                <w:rFonts w:ascii="Times New Roman" w:hAnsi="Times New Roman" w:eastAsia="Times New Roman" w:cs="Times New Roman"/>
              </w:rPr>
            </w:pPr>
            <w:r>
              <w:rPr>
                <w:spacing w:val="-1"/>
              </w:rPr>
              <w:t>回收体系完善（含自建、与第三</w:t>
            </w:r>
            <w:r>
              <w:rPr>
                <w:spacing w:val="6"/>
              </w:rPr>
              <w:t xml:space="preserve"> </w:t>
            </w:r>
            <w:r>
              <w:rPr>
                <w:spacing w:val="-2"/>
              </w:rPr>
              <w:t>方联合回收）</w:t>
            </w:r>
            <w:r>
              <w:rPr>
                <w:rFonts w:ascii="Times New Roman" w:hAnsi="Times New Roman" w:eastAsia="Times New Roman" w:cs="Times New Roman"/>
                <w:spacing w:val="-2"/>
              </w:rPr>
              <w:t>X43</w:t>
            </w:r>
          </w:p>
        </w:tc>
        <w:tc>
          <w:tcPr>
            <w:tcW w:w="719" w:type="dxa"/>
            <w:vAlign w:val="top"/>
          </w:tcPr>
          <w:p>
            <w:pPr>
              <w:spacing w:line="265" w:lineRule="auto"/>
              <w:rPr>
                <w:rFonts w:ascii="Arial"/>
                <w:sz w:val="21"/>
              </w:rPr>
            </w:pPr>
            <w:r/>
          </w:p>
          <w:p>
            <w:pPr>
              <w:ind w:left="328"/>
              <w:spacing w:before="69" w:line="115" w:lineRule="exact"/>
              <w:rPr>
                <w:rFonts w:ascii="Times New Roman" w:hAnsi="Times New Roman" w:eastAsia="Times New Roman" w:cs="Times New Roman"/>
                <w:sz w:val="24"/>
                <w:szCs w:val="24"/>
              </w:rPr>
            </w:pPr>
            <w:r>
              <w:rPr>
                <w:rFonts w:ascii="Times New Roman" w:hAnsi="Times New Roman" w:eastAsia="Times New Roman" w:cs="Times New Roman"/>
                <w:sz w:val="24"/>
                <w:szCs w:val="24"/>
                <w:position w:val="-2"/>
              </w:rPr>
              <w:t>-</w:t>
            </w:r>
          </w:p>
        </w:tc>
        <w:tc>
          <w:tcPr>
            <w:tcW w:w="839" w:type="dxa"/>
            <w:vAlign w:val="top"/>
          </w:tcPr>
          <w:p>
            <w:pPr>
              <w:ind w:left="369"/>
              <w:spacing w:before="238" w:line="185"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5</w:t>
            </w:r>
          </w:p>
        </w:tc>
        <w:tc>
          <w:tcPr>
            <w:tcW w:w="1458" w:type="dxa"/>
            <w:vAlign w:val="top"/>
          </w:tcPr>
          <w:p>
            <w:pPr>
              <w:pStyle w:val="TableText"/>
              <w:ind w:left="498"/>
              <w:spacing w:before="194" w:line="215" w:lineRule="auto"/>
              <w:rPr/>
            </w:pPr>
            <w:r>
              <w:rPr>
                <w:spacing w:val="-7"/>
              </w:rPr>
              <w:t>定性</w:t>
            </w:r>
          </w:p>
        </w:tc>
      </w:tr>
      <w:tr>
        <w:trPr>
          <w:trHeight w:val="628" w:hRule="atLeast"/>
        </w:trPr>
        <w:tc>
          <w:tcPr>
            <w:tcW w:w="1184" w:type="dxa"/>
            <w:vAlign w:val="top"/>
            <w:vMerge w:val="continue"/>
            <w:tcBorders>
              <w:top w:val="nil"/>
            </w:tcBorders>
          </w:tcPr>
          <w:p>
            <w:pPr>
              <w:rPr>
                <w:rFonts w:ascii="Arial"/>
                <w:sz w:val="21"/>
              </w:rPr>
            </w:pPr>
            <w:r/>
          </w:p>
        </w:tc>
        <w:tc>
          <w:tcPr>
            <w:tcW w:w="727" w:type="dxa"/>
            <w:vAlign w:val="top"/>
          </w:tcPr>
          <w:p>
            <w:pPr>
              <w:ind w:left="268"/>
              <w:spacing w:before="234"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15"/>
              </w:rPr>
              <w:t>15</w:t>
            </w:r>
          </w:p>
        </w:tc>
        <w:tc>
          <w:tcPr>
            <w:tcW w:w="3599" w:type="dxa"/>
            <w:vAlign w:val="top"/>
          </w:tcPr>
          <w:p>
            <w:pPr>
              <w:pStyle w:val="TableText"/>
              <w:ind w:left="116"/>
              <w:spacing w:before="194" w:line="217" w:lineRule="auto"/>
              <w:rPr>
                <w:rFonts w:ascii="Times New Roman" w:hAnsi="Times New Roman" w:eastAsia="Times New Roman" w:cs="Times New Roman"/>
              </w:rPr>
            </w:pPr>
            <w:r>
              <w:rPr>
                <w:spacing w:val="-2"/>
              </w:rPr>
              <w:t>指导下游企业回收拆解</w:t>
            </w:r>
            <w:r>
              <w:rPr>
                <w:spacing w:val="-48"/>
              </w:rPr>
              <w:t xml:space="preserve"> </w:t>
            </w:r>
            <w:r>
              <w:rPr>
                <w:rFonts w:ascii="Times New Roman" w:hAnsi="Times New Roman" w:eastAsia="Times New Roman" w:cs="Times New Roman"/>
                <w:spacing w:val="-2"/>
              </w:rPr>
              <w:t>X44</w:t>
            </w:r>
          </w:p>
        </w:tc>
        <w:tc>
          <w:tcPr>
            <w:tcW w:w="719" w:type="dxa"/>
            <w:vAlign w:val="top"/>
          </w:tcPr>
          <w:p>
            <w:pPr>
              <w:ind w:left="328"/>
              <w:spacing w:before="179" w:line="116" w:lineRule="exact"/>
              <w:rPr>
                <w:rFonts w:ascii="Times New Roman" w:hAnsi="Times New Roman" w:eastAsia="Times New Roman" w:cs="Times New Roman"/>
                <w:sz w:val="24"/>
                <w:szCs w:val="24"/>
              </w:rPr>
            </w:pPr>
            <w:r>
              <w:rPr>
                <w:rFonts w:ascii="Times New Roman" w:hAnsi="Times New Roman" w:eastAsia="Times New Roman" w:cs="Times New Roman"/>
                <w:sz w:val="24"/>
                <w:szCs w:val="24"/>
                <w:position w:val="-2"/>
              </w:rPr>
              <w:t>-</w:t>
            </w:r>
          </w:p>
        </w:tc>
        <w:tc>
          <w:tcPr>
            <w:tcW w:w="839" w:type="dxa"/>
            <w:vAlign w:val="top"/>
          </w:tcPr>
          <w:p>
            <w:pPr>
              <w:ind w:left="369"/>
              <w:spacing w:before="238" w:line="185"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5</w:t>
            </w:r>
          </w:p>
        </w:tc>
        <w:tc>
          <w:tcPr>
            <w:tcW w:w="1458" w:type="dxa"/>
            <w:vAlign w:val="top"/>
          </w:tcPr>
          <w:p>
            <w:pPr>
              <w:pStyle w:val="TableText"/>
              <w:ind w:left="498"/>
              <w:spacing w:before="194" w:line="215" w:lineRule="auto"/>
              <w:rPr/>
            </w:pPr>
            <w:r>
              <w:rPr>
                <w:spacing w:val="-7"/>
              </w:rPr>
              <w:t>定性</w:t>
            </w:r>
          </w:p>
        </w:tc>
      </w:tr>
      <w:tr>
        <w:trPr>
          <w:trHeight w:val="940" w:hRule="atLeast"/>
        </w:trPr>
        <w:tc>
          <w:tcPr>
            <w:tcW w:w="1184" w:type="dxa"/>
            <w:vAlign w:val="top"/>
          </w:tcPr>
          <w:p>
            <w:pPr>
              <w:pStyle w:val="TableText"/>
              <w:ind w:left="129"/>
              <w:spacing w:before="39" w:line="216" w:lineRule="auto"/>
              <w:rPr/>
            </w:pPr>
            <w:r>
              <w:rPr>
                <w:spacing w:val="-5"/>
              </w:rPr>
              <w:t>绿色信息</w:t>
            </w:r>
          </w:p>
          <w:p>
            <w:pPr>
              <w:pStyle w:val="TableText"/>
              <w:ind w:left="120"/>
              <w:spacing w:before="30" w:line="216" w:lineRule="auto"/>
              <w:rPr/>
            </w:pPr>
            <w:r>
              <w:rPr>
                <w:spacing w:val="-4"/>
              </w:rPr>
              <w:t>平台建设</w:t>
            </w:r>
          </w:p>
          <w:p>
            <w:pPr>
              <w:ind w:left="444"/>
              <w:spacing w:before="75" w:line="185"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1"/>
              </w:rPr>
              <w:t>X5</w:t>
            </w:r>
          </w:p>
        </w:tc>
        <w:tc>
          <w:tcPr>
            <w:tcW w:w="727" w:type="dxa"/>
            <w:vAlign w:val="top"/>
          </w:tcPr>
          <w:p>
            <w:pPr>
              <w:spacing w:line="320" w:lineRule="auto"/>
              <w:rPr>
                <w:rFonts w:ascii="Arial"/>
                <w:sz w:val="21"/>
              </w:rPr>
            </w:pPr>
            <w:r/>
          </w:p>
          <w:p>
            <w:pPr>
              <w:ind w:left="268"/>
              <w:spacing w:before="69"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15"/>
              </w:rPr>
              <w:t>16</w:t>
            </w:r>
          </w:p>
        </w:tc>
        <w:tc>
          <w:tcPr>
            <w:tcW w:w="3599" w:type="dxa"/>
            <w:vAlign w:val="top"/>
          </w:tcPr>
          <w:p>
            <w:pPr>
              <w:pStyle w:val="TableText"/>
              <w:ind w:left="105" w:right="103" w:firstLine="17"/>
              <w:spacing w:before="195" w:line="245" w:lineRule="auto"/>
              <w:rPr>
                <w:rFonts w:ascii="Times New Roman" w:hAnsi="Times New Roman" w:eastAsia="Times New Roman" w:cs="Times New Roman"/>
              </w:rPr>
            </w:pPr>
            <w:r>
              <w:rPr>
                <w:spacing w:val="18"/>
              </w:rPr>
              <w:t>绿色供应链管理信息平台完善</w:t>
            </w:r>
            <w:r>
              <w:rPr>
                <w:spacing w:val="11"/>
              </w:rPr>
              <w:t xml:space="preserve"> </w:t>
            </w:r>
            <w:r>
              <w:rPr>
                <w:rFonts w:ascii="Times New Roman" w:hAnsi="Times New Roman" w:eastAsia="Times New Roman" w:cs="Times New Roman"/>
                <w:spacing w:val="-1"/>
              </w:rPr>
              <w:t>X51</w:t>
            </w:r>
          </w:p>
        </w:tc>
        <w:tc>
          <w:tcPr>
            <w:tcW w:w="719" w:type="dxa"/>
            <w:vAlign w:val="top"/>
          </w:tcPr>
          <w:p>
            <w:pPr>
              <w:spacing w:line="420" w:lineRule="auto"/>
              <w:rPr>
                <w:rFonts w:ascii="Arial"/>
                <w:sz w:val="21"/>
              </w:rPr>
            </w:pPr>
            <w:r/>
          </w:p>
          <w:p>
            <w:pPr>
              <w:ind w:left="328"/>
              <w:spacing w:before="69" w:line="116" w:lineRule="exact"/>
              <w:rPr>
                <w:rFonts w:ascii="Times New Roman" w:hAnsi="Times New Roman" w:eastAsia="Times New Roman" w:cs="Times New Roman"/>
                <w:sz w:val="24"/>
                <w:szCs w:val="24"/>
              </w:rPr>
            </w:pPr>
            <w:r>
              <w:rPr>
                <w:rFonts w:ascii="Times New Roman" w:hAnsi="Times New Roman" w:eastAsia="Times New Roman" w:cs="Times New Roman"/>
                <w:sz w:val="24"/>
                <w:szCs w:val="24"/>
                <w:position w:val="-2"/>
              </w:rPr>
              <w:t>-</w:t>
            </w:r>
          </w:p>
        </w:tc>
        <w:tc>
          <w:tcPr>
            <w:tcW w:w="839" w:type="dxa"/>
            <w:vAlign w:val="top"/>
          </w:tcPr>
          <w:p>
            <w:pPr>
              <w:spacing w:line="320" w:lineRule="auto"/>
              <w:rPr>
                <w:rFonts w:ascii="Arial"/>
                <w:sz w:val="21"/>
              </w:rPr>
            </w:pPr>
            <w:r/>
          </w:p>
          <w:p>
            <w:pPr>
              <w:ind w:left="326"/>
              <w:spacing w:before="69"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15"/>
              </w:rPr>
              <w:t>10</w:t>
            </w:r>
          </w:p>
        </w:tc>
        <w:tc>
          <w:tcPr>
            <w:tcW w:w="1458" w:type="dxa"/>
            <w:vAlign w:val="top"/>
          </w:tcPr>
          <w:p>
            <w:pPr>
              <w:spacing w:line="271" w:lineRule="auto"/>
              <w:rPr>
                <w:rFonts w:ascii="Arial"/>
                <w:sz w:val="21"/>
              </w:rPr>
            </w:pPr>
            <w:r/>
          </w:p>
          <w:p>
            <w:pPr>
              <w:pStyle w:val="TableText"/>
              <w:ind w:left="498"/>
              <w:spacing w:before="78" w:line="215" w:lineRule="auto"/>
              <w:rPr/>
            </w:pPr>
            <w:r>
              <w:rPr>
                <w:spacing w:val="-7"/>
              </w:rPr>
              <w:t>定性</w:t>
            </w:r>
          </w:p>
        </w:tc>
      </w:tr>
      <w:tr>
        <w:trPr>
          <w:trHeight w:val="910" w:hRule="atLeast"/>
        </w:trPr>
        <w:tc>
          <w:tcPr>
            <w:tcW w:w="1184" w:type="dxa"/>
            <w:vAlign w:val="top"/>
            <w:vMerge w:val="restart"/>
            <w:tcBorders>
              <w:bottom w:val="nil"/>
            </w:tcBorders>
          </w:tcPr>
          <w:p>
            <w:pPr>
              <w:spacing w:line="279" w:lineRule="auto"/>
              <w:rPr>
                <w:rFonts w:ascii="Arial"/>
                <w:sz w:val="21"/>
              </w:rPr>
            </w:pPr>
            <w:r/>
          </w:p>
          <w:p>
            <w:pPr>
              <w:spacing w:line="279" w:lineRule="auto"/>
              <w:rPr>
                <w:rFonts w:ascii="Arial"/>
                <w:sz w:val="21"/>
              </w:rPr>
            </w:pPr>
            <w:r/>
          </w:p>
          <w:p>
            <w:pPr>
              <w:spacing w:line="279" w:lineRule="auto"/>
              <w:rPr>
                <w:rFonts w:ascii="Arial"/>
                <w:sz w:val="21"/>
              </w:rPr>
            </w:pPr>
            <w:r/>
          </w:p>
          <w:p>
            <w:pPr>
              <w:spacing w:line="279" w:lineRule="auto"/>
              <w:rPr>
                <w:rFonts w:ascii="Arial"/>
                <w:sz w:val="21"/>
              </w:rPr>
            </w:pPr>
            <w:r/>
          </w:p>
          <w:p>
            <w:pPr>
              <w:pStyle w:val="TableText"/>
              <w:ind w:left="116" w:right="107" w:firstLine="10"/>
              <w:spacing w:before="78" w:line="229" w:lineRule="auto"/>
              <w:rPr>
                <w:rFonts w:ascii="Times New Roman" w:hAnsi="Times New Roman" w:eastAsia="Times New Roman" w:cs="Times New Roman"/>
              </w:rPr>
            </w:pPr>
            <w:r>
              <w:rPr>
                <w:spacing w:val="-4"/>
              </w:rPr>
              <w:t>绿色信息</w:t>
            </w:r>
            <w:r>
              <w:rPr/>
              <w:t xml:space="preserve"> </w:t>
            </w:r>
            <w:r>
              <w:rPr>
                <w:spacing w:val="-3"/>
              </w:rPr>
              <w:t>披露</w:t>
            </w:r>
            <w:r>
              <w:rPr>
                <w:spacing w:val="-59"/>
              </w:rPr>
              <w:t xml:space="preserve"> </w:t>
            </w:r>
            <w:r>
              <w:rPr>
                <w:rFonts w:ascii="Times New Roman" w:hAnsi="Times New Roman" w:eastAsia="Times New Roman" w:cs="Times New Roman"/>
                <w:spacing w:val="-3"/>
              </w:rPr>
              <w:t>X6</w:t>
            </w:r>
          </w:p>
        </w:tc>
        <w:tc>
          <w:tcPr>
            <w:tcW w:w="727" w:type="dxa"/>
            <w:vAlign w:val="top"/>
          </w:tcPr>
          <w:p>
            <w:pPr>
              <w:spacing w:line="306" w:lineRule="auto"/>
              <w:rPr>
                <w:rFonts w:ascii="Arial"/>
                <w:sz w:val="21"/>
              </w:rPr>
            </w:pPr>
            <w:r/>
          </w:p>
          <w:p>
            <w:pPr>
              <w:ind w:left="268"/>
              <w:spacing w:before="69"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15"/>
              </w:rPr>
              <w:t>17</w:t>
            </w:r>
          </w:p>
        </w:tc>
        <w:tc>
          <w:tcPr>
            <w:tcW w:w="3599" w:type="dxa"/>
            <w:vAlign w:val="top"/>
          </w:tcPr>
          <w:p>
            <w:pPr>
              <w:spacing w:line="257" w:lineRule="auto"/>
              <w:rPr>
                <w:rFonts w:ascii="Arial"/>
                <w:sz w:val="21"/>
              </w:rPr>
            </w:pPr>
            <w:r/>
          </w:p>
          <w:p>
            <w:pPr>
              <w:pStyle w:val="TableText"/>
              <w:ind w:left="113"/>
              <w:spacing w:before="78" w:line="216" w:lineRule="auto"/>
              <w:rPr>
                <w:rFonts w:ascii="Times New Roman" w:hAnsi="Times New Roman" w:eastAsia="Times New Roman" w:cs="Times New Roman"/>
              </w:rPr>
            </w:pPr>
            <w:r>
              <w:rPr>
                <w:spacing w:val="-1"/>
              </w:rPr>
              <w:t>披露企业节能减排减碳信息</w:t>
            </w:r>
            <w:r>
              <w:rPr>
                <w:spacing w:val="-56"/>
              </w:rPr>
              <w:t xml:space="preserve"> </w:t>
            </w:r>
            <w:r>
              <w:rPr>
                <w:rFonts w:ascii="Times New Roman" w:hAnsi="Times New Roman" w:eastAsia="Times New Roman" w:cs="Times New Roman"/>
                <w:spacing w:val="-1"/>
              </w:rPr>
              <w:t>X61</w:t>
            </w:r>
          </w:p>
        </w:tc>
        <w:tc>
          <w:tcPr>
            <w:tcW w:w="719" w:type="dxa"/>
            <w:vAlign w:val="top"/>
          </w:tcPr>
          <w:p>
            <w:pPr>
              <w:spacing w:line="407" w:lineRule="auto"/>
              <w:rPr>
                <w:rFonts w:ascii="Arial"/>
                <w:sz w:val="21"/>
              </w:rPr>
            </w:pPr>
            <w:r/>
          </w:p>
          <w:p>
            <w:pPr>
              <w:ind w:left="328"/>
              <w:spacing w:before="69" w:line="115" w:lineRule="exact"/>
              <w:rPr>
                <w:rFonts w:ascii="Times New Roman" w:hAnsi="Times New Roman" w:eastAsia="Times New Roman" w:cs="Times New Roman"/>
                <w:sz w:val="24"/>
                <w:szCs w:val="24"/>
              </w:rPr>
            </w:pPr>
            <w:r>
              <w:rPr>
                <w:rFonts w:ascii="Times New Roman" w:hAnsi="Times New Roman" w:eastAsia="Times New Roman" w:cs="Times New Roman"/>
                <w:sz w:val="24"/>
                <w:szCs w:val="24"/>
                <w:position w:val="-2"/>
              </w:rPr>
              <w:t>-</w:t>
            </w:r>
          </w:p>
        </w:tc>
        <w:tc>
          <w:tcPr>
            <w:tcW w:w="839" w:type="dxa"/>
            <w:vAlign w:val="top"/>
          </w:tcPr>
          <w:p>
            <w:pPr>
              <w:spacing w:line="306" w:lineRule="auto"/>
              <w:rPr>
                <w:rFonts w:ascii="Arial"/>
                <w:sz w:val="21"/>
              </w:rPr>
            </w:pPr>
            <w:r/>
          </w:p>
          <w:p>
            <w:pPr>
              <w:ind w:left="274"/>
              <w:spacing w:before="69"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3"/>
              </w:rPr>
              <w:t>2.5</w:t>
            </w:r>
          </w:p>
        </w:tc>
        <w:tc>
          <w:tcPr>
            <w:tcW w:w="1458" w:type="dxa"/>
            <w:vAlign w:val="top"/>
          </w:tcPr>
          <w:p>
            <w:pPr>
              <w:spacing w:line="257" w:lineRule="auto"/>
              <w:rPr>
                <w:rFonts w:ascii="Arial"/>
                <w:sz w:val="21"/>
              </w:rPr>
            </w:pPr>
            <w:r/>
          </w:p>
          <w:p>
            <w:pPr>
              <w:pStyle w:val="TableText"/>
              <w:ind w:left="498"/>
              <w:spacing w:before="78" w:line="215" w:lineRule="auto"/>
              <w:rPr/>
            </w:pPr>
            <w:r>
              <w:rPr>
                <w:spacing w:val="-7"/>
              </w:rPr>
              <w:t>定性</w:t>
            </w:r>
          </w:p>
        </w:tc>
      </w:tr>
      <w:tr>
        <w:trPr>
          <w:trHeight w:val="766" w:hRule="atLeast"/>
        </w:trPr>
        <w:tc>
          <w:tcPr>
            <w:tcW w:w="1184" w:type="dxa"/>
            <w:vAlign w:val="top"/>
            <w:vMerge w:val="continue"/>
            <w:tcBorders>
              <w:top w:val="nil"/>
              <w:bottom w:val="nil"/>
            </w:tcBorders>
          </w:tcPr>
          <w:p>
            <w:pPr>
              <w:rPr>
                <w:rFonts w:ascii="Arial"/>
                <w:sz w:val="21"/>
              </w:rPr>
            </w:pPr>
            <w:r/>
          </w:p>
        </w:tc>
        <w:tc>
          <w:tcPr>
            <w:tcW w:w="727" w:type="dxa"/>
            <w:vAlign w:val="top"/>
          </w:tcPr>
          <w:p>
            <w:pPr>
              <w:ind w:left="268"/>
              <w:spacing w:before="307"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15"/>
              </w:rPr>
              <w:t>18</w:t>
            </w:r>
          </w:p>
        </w:tc>
        <w:tc>
          <w:tcPr>
            <w:tcW w:w="3599" w:type="dxa"/>
            <w:vAlign w:val="top"/>
          </w:tcPr>
          <w:p>
            <w:pPr>
              <w:pStyle w:val="TableText"/>
              <w:ind w:left="111" w:right="105" w:firstLine="1"/>
              <w:spacing w:before="110" w:line="229" w:lineRule="auto"/>
              <w:rPr>
                <w:rFonts w:ascii="Times New Roman" w:hAnsi="Times New Roman" w:eastAsia="Times New Roman" w:cs="Times New Roman"/>
              </w:rPr>
            </w:pPr>
            <w:r>
              <w:rPr>
                <w:spacing w:val="1"/>
              </w:rPr>
              <w:t>披露高、中风险供应商审核率及</w:t>
            </w:r>
            <w:r>
              <w:rPr/>
              <w:t xml:space="preserve"> </w:t>
            </w:r>
            <w:r>
              <w:rPr>
                <w:spacing w:val="-1"/>
              </w:rPr>
              <w:t>低风险供应商占比</w:t>
            </w:r>
            <w:r>
              <w:rPr>
                <w:spacing w:val="-58"/>
              </w:rPr>
              <w:t xml:space="preserve"> </w:t>
            </w:r>
            <w:r>
              <w:rPr>
                <w:rFonts w:ascii="Times New Roman" w:hAnsi="Times New Roman" w:eastAsia="Times New Roman" w:cs="Times New Roman"/>
                <w:spacing w:val="-1"/>
              </w:rPr>
              <w:t>X62</w:t>
            </w:r>
          </w:p>
        </w:tc>
        <w:tc>
          <w:tcPr>
            <w:tcW w:w="719" w:type="dxa"/>
            <w:vAlign w:val="top"/>
          </w:tcPr>
          <w:p>
            <w:pPr>
              <w:spacing w:line="337" w:lineRule="auto"/>
              <w:rPr>
                <w:rFonts w:ascii="Arial"/>
                <w:sz w:val="21"/>
              </w:rPr>
            </w:pPr>
            <w:r/>
          </w:p>
          <w:p>
            <w:pPr>
              <w:ind w:left="328"/>
              <w:spacing w:before="69" w:line="115" w:lineRule="exact"/>
              <w:rPr>
                <w:rFonts w:ascii="Times New Roman" w:hAnsi="Times New Roman" w:eastAsia="Times New Roman" w:cs="Times New Roman"/>
                <w:sz w:val="24"/>
                <w:szCs w:val="24"/>
              </w:rPr>
            </w:pPr>
            <w:r>
              <w:rPr>
                <w:rFonts w:ascii="Times New Roman" w:hAnsi="Times New Roman" w:eastAsia="Times New Roman" w:cs="Times New Roman"/>
                <w:sz w:val="24"/>
                <w:szCs w:val="24"/>
                <w:position w:val="-2"/>
              </w:rPr>
              <w:t>-</w:t>
            </w:r>
          </w:p>
        </w:tc>
        <w:tc>
          <w:tcPr>
            <w:tcW w:w="839" w:type="dxa"/>
            <w:vAlign w:val="top"/>
          </w:tcPr>
          <w:p>
            <w:pPr>
              <w:ind w:left="274"/>
              <w:spacing w:before="307"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3"/>
              </w:rPr>
              <w:t>2.5</w:t>
            </w:r>
          </w:p>
        </w:tc>
        <w:tc>
          <w:tcPr>
            <w:tcW w:w="1458" w:type="dxa"/>
            <w:vAlign w:val="top"/>
          </w:tcPr>
          <w:p>
            <w:pPr>
              <w:pStyle w:val="TableText"/>
              <w:ind w:left="498"/>
              <w:spacing w:before="266" w:line="215" w:lineRule="auto"/>
              <w:rPr/>
            </w:pPr>
            <w:r>
              <w:rPr>
                <w:spacing w:val="-7"/>
              </w:rPr>
              <w:t>定性</w:t>
            </w:r>
          </w:p>
        </w:tc>
      </w:tr>
      <w:tr>
        <w:trPr>
          <w:trHeight w:val="628" w:hRule="atLeast"/>
        </w:trPr>
        <w:tc>
          <w:tcPr>
            <w:tcW w:w="1184" w:type="dxa"/>
            <w:vAlign w:val="top"/>
            <w:vMerge w:val="continue"/>
            <w:tcBorders>
              <w:top w:val="nil"/>
              <w:bottom w:val="nil"/>
            </w:tcBorders>
          </w:tcPr>
          <w:p>
            <w:pPr>
              <w:rPr>
                <w:rFonts w:ascii="Arial"/>
                <w:sz w:val="21"/>
              </w:rPr>
            </w:pPr>
            <w:r/>
          </w:p>
        </w:tc>
        <w:tc>
          <w:tcPr>
            <w:tcW w:w="727" w:type="dxa"/>
            <w:vAlign w:val="top"/>
          </w:tcPr>
          <w:p>
            <w:pPr>
              <w:ind w:left="268"/>
              <w:spacing w:before="237"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15"/>
              </w:rPr>
              <w:t>19</w:t>
            </w:r>
          </w:p>
        </w:tc>
        <w:tc>
          <w:tcPr>
            <w:tcW w:w="3599" w:type="dxa"/>
            <w:vAlign w:val="top"/>
          </w:tcPr>
          <w:p>
            <w:pPr>
              <w:pStyle w:val="TableText"/>
              <w:ind w:left="113"/>
              <w:spacing w:before="197" w:line="216" w:lineRule="auto"/>
              <w:rPr>
                <w:rFonts w:ascii="Times New Roman" w:hAnsi="Times New Roman" w:eastAsia="Times New Roman" w:cs="Times New Roman"/>
              </w:rPr>
            </w:pPr>
            <w:r>
              <w:rPr>
                <w:spacing w:val="-1"/>
              </w:rPr>
              <w:t>披露供应商节能减排信息</w:t>
            </w:r>
            <w:r>
              <w:rPr>
                <w:spacing w:val="-57"/>
              </w:rPr>
              <w:t xml:space="preserve"> </w:t>
            </w:r>
            <w:r>
              <w:rPr>
                <w:rFonts w:ascii="Times New Roman" w:hAnsi="Times New Roman" w:eastAsia="Times New Roman" w:cs="Times New Roman"/>
                <w:spacing w:val="-1"/>
              </w:rPr>
              <w:t>X63</w:t>
            </w:r>
          </w:p>
        </w:tc>
        <w:tc>
          <w:tcPr>
            <w:tcW w:w="719" w:type="dxa"/>
            <w:vAlign w:val="top"/>
          </w:tcPr>
          <w:p>
            <w:pPr>
              <w:spacing w:line="267" w:lineRule="auto"/>
              <w:rPr>
                <w:rFonts w:ascii="Arial"/>
                <w:sz w:val="21"/>
              </w:rPr>
            </w:pPr>
            <w:r/>
          </w:p>
          <w:p>
            <w:pPr>
              <w:ind w:left="328"/>
              <w:spacing w:before="69" w:line="115" w:lineRule="exact"/>
              <w:rPr>
                <w:rFonts w:ascii="Times New Roman" w:hAnsi="Times New Roman" w:eastAsia="Times New Roman" w:cs="Times New Roman"/>
                <w:sz w:val="24"/>
                <w:szCs w:val="24"/>
              </w:rPr>
            </w:pPr>
            <w:r>
              <w:rPr>
                <w:rFonts w:ascii="Times New Roman" w:hAnsi="Times New Roman" w:eastAsia="Times New Roman" w:cs="Times New Roman"/>
                <w:sz w:val="24"/>
                <w:szCs w:val="24"/>
                <w:position w:val="-2"/>
              </w:rPr>
              <w:t>-</w:t>
            </w:r>
          </w:p>
        </w:tc>
        <w:tc>
          <w:tcPr>
            <w:tcW w:w="839" w:type="dxa"/>
            <w:vAlign w:val="top"/>
          </w:tcPr>
          <w:p>
            <w:pPr>
              <w:ind w:left="274"/>
              <w:spacing w:before="237"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3"/>
              </w:rPr>
              <w:t>2.5</w:t>
            </w:r>
          </w:p>
        </w:tc>
        <w:tc>
          <w:tcPr>
            <w:tcW w:w="1458" w:type="dxa"/>
            <w:vAlign w:val="top"/>
          </w:tcPr>
          <w:p>
            <w:pPr>
              <w:pStyle w:val="TableText"/>
              <w:ind w:left="498"/>
              <w:spacing w:before="196" w:line="215" w:lineRule="auto"/>
              <w:rPr/>
            </w:pPr>
            <w:r>
              <w:rPr>
                <w:spacing w:val="-7"/>
              </w:rPr>
              <w:t>定性</w:t>
            </w:r>
          </w:p>
        </w:tc>
      </w:tr>
      <w:tr>
        <w:trPr>
          <w:trHeight w:val="633" w:hRule="atLeast"/>
        </w:trPr>
        <w:tc>
          <w:tcPr>
            <w:tcW w:w="1184" w:type="dxa"/>
            <w:vAlign w:val="top"/>
            <w:vMerge w:val="continue"/>
            <w:tcBorders>
              <w:top w:val="nil"/>
            </w:tcBorders>
          </w:tcPr>
          <w:p>
            <w:pPr>
              <w:rPr>
                <w:rFonts w:ascii="Arial"/>
                <w:sz w:val="21"/>
              </w:rPr>
            </w:pPr>
            <w:r/>
          </w:p>
        </w:tc>
        <w:tc>
          <w:tcPr>
            <w:tcW w:w="727" w:type="dxa"/>
            <w:vAlign w:val="top"/>
          </w:tcPr>
          <w:p>
            <w:pPr>
              <w:ind w:left="245"/>
              <w:spacing w:before="237"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3"/>
              </w:rPr>
              <w:t>20</w:t>
            </w:r>
          </w:p>
        </w:tc>
        <w:tc>
          <w:tcPr>
            <w:tcW w:w="3599" w:type="dxa"/>
            <w:vAlign w:val="top"/>
          </w:tcPr>
          <w:p>
            <w:pPr>
              <w:pStyle w:val="TableText"/>
              <w:ind w:left="113" w:right="105"/>
              <w:spacing w:before="43" w:line="223" w:lineRule="auto"/>
              <w:rPr>
                <w:rFonts w:ascii="Times New Roman" w:hAnsi="Times New Roman" w:eastAsia="Times New Roman" w:cs="Times New Roman"/>
              </w:rPr>
            </w:pPr>
            <w:r>
              <w:rPr>
                <w:spacing w:val="1"/>
              </w:rPr>
              <w:t>发布企业社会责任报告（含绿色</w:t>
            </w:r>
            <w:r>
              <w:rPr/>
              <w:t xml:space="preserve"> </w:t>
            </w:r>
            <w:r>
              <w:rPr>
                <w:spacing w:val="-2"/>
              </w:rPr>
              <w:t>采购信息）</w:t>
            </w:r>
            <w:r>
              <w:rPr>
                <w:rFonts w:ascii="Times New Roman" w:hAnsi="Times New Roman" w:eastAsia="Times New Roman" w:cs="Times New Roman"/>
                <w:spacing w:val="-2"/>
              </w:rPr>
              <w:t>X64</w:t>
            </w:r>
          </w:p>
        </w:tc>
        <w:tc>
          <w:tcPr>
            <w:tcW w:w="719" w:type="dxa"/>
            <w:vAlign w:val="top"/>
          </w:tcPr>
          <w:p>
            <w:pPr>
              <w:spacing w:line="268" w:lineRule="auto"/>
              <w:rPr>
                <w:rFonts w:ascii="Arial"/>
                <w:sz w:val="21"/>
              </w:rPr>
            </w:pPr>
            <w:r/>
          </w:p>
          <w:p>
            <w:pPr>
              <w:ind w:left="328"/>
              <w:spacing w:before="69" w:line="115" w:lineRule="exact"/>
              <w:rPr>
                <w:rFonts w:ascii="Times New Roman" w:hAnsi="Times New Roman" w:eastAsia="Times New Roman" w:cs="Times New Roman"/>
                <w:sz w:val="24"/>
                <w:szCs w:val="24"/>
              </w:rPr>
            </w:pPr>
            <w:r>
              <w:rPr>
                <w:rFonts w:ascii="Times New Roman" w:hAnsi="Times New Roman" w:eastAsia="Times New Roman" w:cs="Times New Roman"/>
                <w:sz w:val="24"/>
                <w:szCs w:val="24"/>
                <w:position w:val="-2"/>
              </w:rPr>
              <w:t>-</w:t>
            </w:r>
          </w:p>
        </w:tc>
        <w:tc>
          <w:tcPr>
            <w:tcW w:w="839" w:type="dxa"/>
            <w:vAlign w:val="top"/>
          </w:tcPr>
          <w:p>
            <w:pPr>
              <w:ind w:left="274"/>
              <w:spacing w:before="237"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3"/>
              </w:rPr>
              <w:t>2.5</w:t>
            </w:r>
          </w:p>
        </w:tc>
        <w:tc>
          <w:tcPr>
            <w:tcW w:w="1458" w:type="dxa"/>
            <w:vAlign w:val="top"/>
          </w:tcPr>
          <w:p>
            <w:pPr>
              <w:pStyle w:val="TableText"/>
              <w:ind w:left="498"/>
              <w:spacing w:before="199" w:line="215" w:lineRule="auto"/>
              <w:rPr/>
            </w:pPr>
            <w:r>
              <w:rPr>
                <w:spacing w:val="-7"/>
              </w:rPr>
              <w:t>定性</w:t>
            </w:r>
          </w:p>
        </w:tc>
      </w:tr>
    </w:tbl>
    <w:p>
      <w:pPr>
        <w:ind w:left="790"/>
        <w:spacing w:before="153" w:line="229" w:lineRule="auto"/>
        <w:rPr>
          <w:rFonts w:ascii="KaiTi" w:hAnsi="KaiTi" w:eastAsia="KaiTi" w:cs="KaiTi"/>
          <w:sz w:val="31"/>
          <w:szCs w:val="31"/>
        </w:rPr>
      </w:pPr>
      <w:r>
        <w:rPr>
          <w:rFonts w:ascii="KaiTi" w:hAnsi="KaiTi" w:eastAsia="KaiTi" w:cs="KaiTi"/>
          <w:sz w:val="31"/>
          <w:szCs w:val="31"/>
          <w:spacing w:val="7"/>
        </w:rPr>
        <w:t>（三）绿色供应链评价指数计算方法</w:t>
      </w:r>
    </w:p>
    <w:p>
      <w:pPr>
        <w:pStyle w:val="BodyText"/>
        <w:ind w:left="758"/>
        <w:spacing w:before="241" w:line="222" w:lineRule="auto"/>
        <w:rPr/>
      </w:pPr>
      <w:r>
        <w:rPr>
          <w:spacing w:val="8"/>
        </w:rPr>
        <w:t>企业绿色供应链管理指数的计算公式如下。</w:t>
      </w:r>
    </w:p>
    <w:p>
      <w:pPr>
        <w:spacing w:line="222" w:lineRule="auto"/>
        <w:sectPr>
          <w:footerReference w:type="default" r:id="rId88"/>
          <w:pgSz w:w="11906" w:h="16839"/>
          <w:pgMar w:top="1431" w:right="1588" w:bottom="1233" w:left="1474" w:header="0" w:footer="1047" w:gutter="0"/>
        </w:sectPr>
        <w:rPr/>
      </w:pPr>
    </w:p>
    <w:p>
      <w:pPr>
        <w:spacing w:line="258" w:lineRule="auto"/>
        <w:rPr>
          <w:rFonts w:ascii="Arial"/>
          <w:sz w:val="21"/>
        </w:rPr>
      </w:pPr>
      <w:r/>
    </w:p>
    <w:p>
      <w:pPr>
        <w:ind w:left="38"/>
        <w:spacing w:before="124" w:line="165" w:lineRule="auto"/>
        <w:rPr>
          <w:rFonts w:ascii="Times New Roman" w:hAnsi="Times New Roman" w:eastAsia="Times New Roman" w:cs="Times New Roman"/>
          <w:sz w:val="17"/>
          <w:szCs w:val="17"/>
        </w:rPr>
      </w:pPr>
      <w:r>
        <w:rPr>
          <w:rFonts w:ascii="Times New Roman" w:hAnsi="Times New Roman" w:eastAsia="Times New Roman" w:cs="Times New Roman"/>
          <w:sz w:val="29"/>
          <w:szCs w:val="29"/>
          <w:spacing w:val="-11"/>
          <w:position w:val="2"/>
        </w:rPr>
        <w:t>GSCI</w:t>
      </w:r>
      <w:r>
        <w:rPr>
          <w:rFonts w:ascii="Microsoft YaHei" w:hAnsi="Microsoft YaHei" w:eastAsia="Microsoft YaHei" w:cs="Microsoft YaHei"/>
          <w:sz w:val="29"/>
          <w:szCs w:val="29"/>
          <w:spacing w:val="-11"/>
          <w:position w:val="2"/>
        </w:rPr>
        <w:t>=</w:t>
      </w:r>
      <w:r>
        <w:rPr>
          <w:rFonts w:ascii="Times New Roman" w:hAnsi="Times New Roman" w:eastAsia="Times New Roman" w:cs="Times New Roman"/>
          <w:sz w:val="29"/>
          <w:szCs w:val="29"/>
          <w:spacing w:val="-11"/>
          <w:position w:val="2"/>
        </w:rPr>
        <w:t>X</w:t>
      </w:r>
      <w:r>
        <w:rPr>
          <w:rFonts w:ascii="Times New Roman" w:hAnsi="Times New Roman" w:eastAsia="Times New Roman" w:cs="Times New Roman"/>
          <w:sz w:val="17"/>
          <w:szCs w:val="17"/>
          <w:spacing w:val="-11"/>
          <w:position w:val="-5"/>
        </w:rPr>
        <w:t>11</w:t>
      </w:r>
      <w:r>
        <w:rPr>
          <w:rFonts w:ascii="Times New Roman" w:hAnsi="Times New Roman" w:eastAsia="Times New Roman" w:cs="Times New Roman"/>
          <w:sz w:val="17"/>
          <w:szCs w:val="17"/>
          <w:spacing w:val="17"/>
          <w:w w:val="102"/>
          <w:position w:val="-5"/>
        </w:rPr>
        <w:t xml:space="preserve"> </w:t>
      </w:r>
      <w:r>
        <w:rPr>
          <w:rFonts w:ascii="Microsoft YaHei" w:hAnsi="Microsoft YaHei" w:eastAsia="Microsoft YaHei" w:cs="Microsoft YaHei"/>
          <w:sz w:val="29"/>
          <w:szCs w:val="29"/>
          <w:spacing w:val="-18"/>
          <w:position w:val="2"/>
        </w:rPr>
        <w:t>+</w:t>
      </w:r>
      <w:r>
        <w:rPr>
          <w:rFonts w:ascii="Microsoft YaHei" w:hAnsi="Microsoft YaHei" w:eastAsia="Microsoft YaHei" w:cs="Microsoft YaHei"/>
          <w:sz w:val="29"/>
          <w:szCs w:val="29"/>
          <w:spacing w:val="-51"/>
          <w:position w:val="2"/>
        </w:rPr>
        <w:t xml:space="preserve"> </w:t>
      </w:r>
      <w:r>
        <w:rPr>
          <w:rFonts w:ascii="Times New Roman" w:hAnsi="Times New Roman" w:eastAsia="Times New Roman" w:cs="Times New Roman"/>
          <w:sz w:val="29"/>
          <w:szCs w:val="29"/>
          <w:spacing w:val="-18"/>
          <w:position w:val="2"/>
        </w:rPr>
        <w:t>X</w:t>
      </w:r>
      <w:r>
        <w:rPr>
          <w:rFonts w:ascii="Times New Roman" w:hAnsi="Times New Roman" w:eastAsia="Times New Roman" w:cs="Times New Roman"/>
          <w:sz w:val="17"/>
          <w:szCs w:val="17"/>
          <w:spacing w:val="-18"/>
          <w:position w:val="-5"/>
        </w:rPr>
        <w:t>12</w:t>
      </w:r>
      <w:r>
        <w:rPr>
          <w:rFonts w:ascii="Times New Roman" w:hAnsi="Times New Roman" w:eastAsia="Times New Roman" w:cs="Times New Roman"/>
          <w:sz w:val="17"/>
          <w:szCs w:val="17"/>
          <w:spacing w:val="28"/>
          <w:position w:val="-5"/>
        </w:rPr>
        <w:t xml:space="preserve"> </w:t>
      </w:r>
      <w:r>
        <w:rPr>
          <w:rFonts w:ascii="Microsoft YaHei" w:hAnsi="Microsoft YaHei" w:eastAsia="Microsoft YaHei" w:cs="Microsoft YaHei"/>
          <w:sz w:val="29"/>
          <w:szCs w:val="29"/>
          <w:spacing w:val="-18"/>
          <w:position w:val="2"/>
        </w:rPr>
        <w:t>+</w:t>
      </w:r>
      <w:r>
        <w:rPr>
          <w:rFonts w:ascii="Microsoft YaHei" w:hAnsi="Microsoft YaHei" w:eastAsia="Microsoft YaHei" w:cs="Microsoft YaHei"/>
          <w:sz w:val="29"/>
          <w:szCs w:val="29"/>
          <w:spacing w:val="-50"/>
          <w:position w:val="2"/>
        </w:rPr>
        <w:t xml:space="preserve"> </w:t>
      </w:r>
      <w:r>
        <w:rPr>
          <w:rFonts w:ascii="Times New Roman" w:hAnsi="Times New Roman" w:eastAsia="Times New Roman" w:cs="Times New Roman"/>
          <w:sz w:val="29"/>
          <w:szCs w:val="29"/>
          <w:spacing w:val="-18"/>
          <w:position w:val="2"/>
        </w:rPr>
        <w:t>X</w:t>
      </w:r>
      <w:r>
        <w:rPr>
          <w:rFonts w:ascii="Times New Roman" w:hAnsi="Times New Roman" w:eastAsia="Times New Roman" w:cs="Times New Roman"/>
          <w:sz w:val="17"/>
          <w:szCs w:val="17"/>
          <w:spacing w:val="-18"/>
          <w:position w:val="-5"/>
        </w:rPr>
        <w:t>13</w:t>
      </w:r>
      <w:r>
        <w:rPr>
          <w:rFonts w:ascii="Times New Roman" w:hAnsi="Times New Roman" w:eastAsia="Times New Roman" w:cs="Times New Roman"/>
          <w:sz w:val="17"/>
          <w:szCs w:val="17"/>
          <w:spacing w:val="23"/>
          <w:position w:val="-5"/>
        </w:rPr>
        <w:t xml:space="preserve"> </w:t>
      </w:r>
      <w:r>
        <w:rPr>
          <w:rFonts w:ascii="Microsoft YaHei" w:hAnsi="Microsoft YaHei" w:eastAsia="Microsoft YaHei" w:cs="Microsoft YaHei"/>
          <w:sz w:val="29"/>
          <w:szCs w:val="29"/>
          <w:spacing w:val="-25"/>
          <w:position w:val="2"/>
        </w:rPr>
        <w:t>+</w:t>
      </w:r>
      <w:r>
        <w:rPr>
          <w:rFonts w:ascii="Microsoft YaHei" w:hAnsi="Microsoft YaHei" w:eastAsia="Microsoft YaHei" w:cs="Microsoft YaHei"/>
          <w:sz w:val="29"/>
          <w:szCs w:val="29"/>
          <w:spacing w:val="-51"/>
          <w:position w:val="2"/>
        </w:rPr>
        <w:t xml:space="preserve"> </w:t>
      </w:r>
      <w:r>
        <w:rPr>
          <w:rFonts w:ascii="Times New Roman" w:hAnsi="Times New Roman" w:eastAsia="Times New Roman" w:cs="Times New Roman"/>
          <w:sz w:val="29"/>
          <w:szCs w:val="29"/>
          <w:spacing w:val="-25"/>
          <w:position w:val="2"/>
        </w:rPr>
        <w:t>X</w:t>
      </w:r>
      <w:r>
        <w:rPr>
          <w:rFonts w:ascii="Times New Roman" w:hAnsi="Times New Roman" w:eastAsia="Times New Roman" w:cs="Times New Roman"/>
          <w:sz w:val="17"/>
          <w:szCs w:val="17"/>
          <w:spacing w:val="-2"/>
          <w:position w:val="-5"/>
        </w:rPr>
        <w:t>21</w:t>
      </w:r>
      <w:r>
        <w:rPr>
          <w:rFonts w:ascii="Times New Roman" w:hAnsi="Times New Roman" w:eastAsia="Times New Roman" w:cs="Times New Roman"/>
          <w:sz w:val="17"/>
          <w:szCs w:val="17"/>
          <w:spacing w:val="17"/>
          <w:w w:val="101"/>
          <w:position w:val="-5"/>
        </w:rPr>
        <w:t xml:space="preserve"> </w:t>
      </w:r>
      <w:r>
        <w:rPr>
          <w:rFonts w:ascii="Microsoft YaHei" w:hAnsi="Microsoft YaHei" w:eastAsia="Microsoft YaHei" w:cs="Microsoft YaHei"/>
          <w:sz w:val="29"/>
          <w:szCs w:val="29"/>
          <w:spacing w:val="-26"/>
          <w:position w:val="2"/>
        </w:rPr>
        <w:t>+</w:t>
      </w:r>
      <w:r>
        <w:rPr>
          <w:rFonts w:ascii="Microsoft YaHei" w:hAnsi="Microsoft YaHei" w:eastAsia="Microsoft YaHei" w:cs="Microsoft YaHei"/>
          <w:sz w:val="29"/>
          <w:szCs w:val="29"/>
          <w:spacing w:val="-51"/>
          <w:position w:val="2"/>
        </w:rPr>
        <w:t xml:space="preserve"> </w:t>
      </w:r>
      <w:r>
        <w:rPr>
          <w:rFonts w:ascii="Times New Roman" w:hAnsi="Times New Roman" w:eastAsia="Times New Roman" w:cs="Times New Roman"/>
          <w:sz w:val="29"/>
          <w:szCs w:val="29"/>
          <w:spacing w:val="-26"/>
          <w:position w:val="2"/>
        </w:rPr>
        <w:t>X</w:t>
      </w:r>
      <w:r>
        <w:rPr>
          <w:rFonts w:ascii="Times New Roman" w:hAnsi="Times New Roman" w:eastAsia="Times New Roman" w:cs="Times New Roman"/>
          <w:sz w:val="17"/>
          <w:szCs w:val="17"/>
          <w:spacing w:val="-3"/>
          <w:position w:val="-5"/>
        </w:rPr>
        <w:t>22</w:t>
      </w:r>
      <w:r>
        <w:rPr>
          <w:rFonts w:ascii="Times New Roman" w:hAnsi="Times New Roman" w:eastAsia="Times New Roman" w:cs="Times New Roman"/>
          <w:sz w:val="17"/>
          <w:szCs w:val="17"/>
          <w:spacing w:val="28"/>
          <w:w w:val="101"/>
          <w:position w:val="-5"/>
        </w:rPr>
        <w:t xml:space="preserve"> </w:t>
      </w:r>
      <w:r>
        <w:rPr>
          <w:rFonts w:ascii="Microsoft YaHei" w:hAnsi="Microsoft YaHei" w:eastAsia="Microsoft YaHei" w:cs="Microsoft YaHei"/>
          <w:sz w:val="29"/>
          <w:szCs w:val="29"/>
          <w:spacing w:val="-25"/>
          <w:position w:val="2"/>
        </w:rPr>
        <w:t>+</w:t>
      </w:r>
      <w:r>
        <w:rPr>
          <w:rFonts w:ascii="Microsoft YaHei" w:hAnsi="Microsoft YaHei" w:eastAsia="Microsoft YaHei" w:cs="Microsoft YaHei"/>
          <w:sz w:val="29"/>
          <w:szCs w:val="29"/>
          <w:spacing w:val="-51"/>
          <w:position w:val="2"/>
        </w:rPr>
        <w:t xml:space="preserve"> </w:t>
      </w:r>
      <w:r>
        <w:rPr>
          <w:rFonts w:ascii="Times New Roman" w:hAnsi="Times New Roman" w:eastAsia="Times New Roman" w:cs="Times New Roman"/>
          <w:sz w:val="29"/>
          <w:szCs w:val="29"/>
          <w:spacing w:val="-25"/>
          <w:position w:val="2"/>
        </w:rPr>
        <w:t>X</w:t>
      </w:r>
      <w:r>
        <w:rPr>
          <w:rFonts w:ascii="Times New Roman" w:hAnsi="Times New Roman" w:eastAsia="Times New Roman" w:cs="Times New Roman"/>
          <w:sz w:val="17"/>
          <w:szCs w:val="17"/>
          <w:spacing w:val="-3"/>
          <w:position w:val="-5"/>
        </w:rPr>
        <w:t>23</w:t>
      </w:r>
      <w:r>
        <w:rPr>
          <w:rFonts w:ascii="Times New Roman" w:hAnsi="Times New Roman" w:eastAsia="Times New Roman" w:cs="Times New Roman"/>
          <w:sz w:val="17"/>
          <w:szCs w:val="17"/>
          <w:spacing w:val="23"/>
          <w:w w:val="102"/>
          <w:position w:val="-5"/>
        </w:rPr>
        <w:t xml:space="preserve"> </w:t>
      </w:r>
      <w:r>
        <w:rPr>
          <w:rFonts w:ascii="Microsoft YaHei" w:hAnsi="Microsoft YaHei" w:eastAsia="Microsoft YaHei" w:cs="Microsoft YaHei"/>
          <w:sz w:val="29"/>
          <w:szCs w:val="29"/>
          <w:spacing w:val="-26"/>
          <w:position w:val="2"/>
        </w:rPr>
        <w:t>+</w:t>
      </w:r>
      <w:r>
        <w:rPr>
          <w:rFonts w:ascii="Microsoft YaHei" w:hAnsi="Microsoft YaHei" w:eastAsia="Microsoft YaHei" w:cs="Microsoft YaHei"/>
          <w:sz w:val="29"/>
          <w:szCs w:val="29"/>
          <w:spacing w:val="-51"/>
          <w:position w:val="2"/>
        </w:rPr>
        <w:t xml:space="preserve"> </w:t>
      </w:r>
      <w:r>
        <w:rPr>
          <w:rFonts w:ascii="Times New Roman" w:hAnsi="Times New Roman" w:eastAsia="Times New Roman" w:cs="Times New Roman"/>
          <w:sz w:val="29"/>
          <w:szCs w:val="29"/>
          <w:spacing w:val="-26"/>
          <w:position w:val="2"/>
        </w:rPr>
        <w:t>X</w:t>
      </w:r>
      <w:r>
        <w:rPr>
          <w:rFonts w:ascii="Times New Roman" w:hAnsi="Times New Roman" w:eastAsia="Times New Roman" w:cs="Times New Roman"/>
          <w:sz w:val="17"/>
          <w:szCs w:val="17"/>
          <w:spacing w:val="-2"/>
          <w:position w:val="-5"/>
        </w:rPr>
        <w:t>24</w:t>
      </w:r>
      <w:r>
        <w:rPr>
          <w:rFonts w:ascii="Times New Roman" w:hAnsi="Times New Roman" w:eastAsia="Times New Roman" w:cs="Times New Roman"/>
          <w:sz w:val="17"/>
          <w:szCs w:val="17"/>
          <w:spacing w:val="28"/>
          <w:w w:val="101"/>
          <w:position w:val="-5"/>
        </w:rPr>
        <w:t xml:space="preserve"> </w:t>
      </w:r>
      <w:r>
        <w:rPr>
          <w:rFonts w:ascii="Microsoft YaHei" w:hAnsi="Microsoft YaHei" w:eastAsia="Microsoft YaHei" w:cs="Microsoft YaHei"/>
          <w:sz w:val="29"/>
          <w:szCs w:val="29"/>
          <w:spacing w:val="-26"/>
          <w:position w:val="2"/>
        </w:rPr>
        <w:t>+</w:t>
      </w:r>
      <w:r>
        <w:rPr>
          <w:rFonts w:ascii="Microsoft YaHei" w:hAnsi="Microsoft YaHei" w:eastAsia="Microsoft YaHei" w:cs="Microsoft YaHei"/>
          <w:sz w:val="29"/>
          <w:szCs w:val="29"/>
          <w:spacing w:val="-51"/>
          <w:position w:val="2"/>
        </w:rPr>
        <w:t xml:space="preserve"> </w:t>
      </w:r>
      <w:r>
        <w:rPr>
          <w:rFonts w:ascii="Times New Roman" w:hAnsi="Times New Roman" w:eastAsia="Times New Roman" w:cs="Times New Roman"/>
          <w:sz w:val="29"/>
          <w:szCs w:val="29"/>
          <w:spacing w:val="-26"/>
          <w:position w:val="2"/>
        </w:rPr>
        <w:t>X</w:t>
      </w:r>
      <w:r>
        <w:rPr>
          <w:rFonts w:ascii="Times New Roman" w:hAnsi="Times New Roman" w:eastAsia="Times New Roman" w:cs="Times New Roman"/>
          <w:sz w:val="17"/>
          <w:szCs w:val="17"/>
          <w:spacing w:val="-2"/>
          <w:position w:val="-5"/>
        </w:rPr>
        <w:t>25</w:t>
      </w:r>
      <w:r>
        <w:rPr>
          <w:rFonts w:ascii="Times New Roman" w:hAnsi="Times New Roman" w:eastAsia="Times New Roman" w:cs="Times New Roman"/>
          <w:sz w:val="17"/>
          <w:szCs w:val="17"/>
          <w:spacing w:val="26"/>
          <w:w w:val="101"/>
          <w:position w:val="-5"/>
        </w:rPr>
        <w:t xml:space="preserve"> </w:t>
      </w:r>
      <w:r>
        <w:rPr>
          <w:rFonts w:ascii="Microsoft YaHei" w:hAnsi="Microsoft YaHei" w:eastAsia="Microsoft YaHei" w:cs="Microsoft YaHei"/>
          <w:sz w:val="29"/>
          <w:szCs w:val="29"/>
          <w:spacing w:val="-26"/>
          <w:position w:val="2"/>
        </w:rPr>
        <w:t>+</w:t>
      </w:r>
      <w:r>
        <w:rPr>
          <w:rFonts w:ascii="Microsoft YaHei" w:hAnsi="Microsoft YaHei" w:eastAsia="Microsoft YaHei" w:cs="Microsoft YaHei"/>
          <w:sz w:val="29"/>
          <w:szCs w:val="29"/>
          <w:spacing w:val="-51"/>
          <w:position w:val="2"/>
        </w:rPr>
        <w:t xml:space="preserve"> </w:t>
      </w:r>
      <w:r>
        <w:rPr>
          <w:rFonts w:ascii="Times New Roman" w:hAnsi="Times New Roman" w:eastAsia="Times New Roman" w:cs="Times New Roman"/>
          <w:sz w:val="29"/>
          <w:szCs w:val="29"/>
          <w:spacing w:val="-26"/>
          <w:position w:val="2"/>
        </w:rPr>
        <w:t>X</w:t>
      </w:r>
      <w:r>
        <w:rPr>
          <w:rFonts w:ascii="Times New Roman" w:hAnsi="Times New Roman" w:eastAsia="Times New Roman" w:cs="Times New Roman"/>
          <w:sz w:val="17"/>
          <w:szCs w:val="17"/>
          <w:spacing w:val="-3"/>
          <w:position w:val="-5"/>
        </w:rPr>
        <w:t>26</w:t>
      </w:r>
      <w:r>
        <w:rPr>
          <w:rFonts w:ascii="Times New Roman" w:hAnsi="Times New Roman" w:eastAsia="Times New Roman" w:cs="Times New Roman"/>
          <w:sz w:val="17"/>
          <w:szCs w:val="17"/>
          <w:spacing w:val="28"/>
          <w:position w:val="-5"/>
        </w:rPr>
        <w:t xml:space="preserve"> </w:t>
      </w:r>
      <w:r>
        <w:rPr>
          <w:rFonts w:ascii="Microsoft YaHei" w:hAnsi="Microsoft YaHei" w:eastAsia="Microsoft YaHei" w:cs="Microsoft YaHei"/>
          <w:sz w:val="29"/>
          <w:szCs w:val="29"/>
          <w:spacing w:val="-25"/>
          <w:position w:val="2"/>
        </w:rPr>
        <w:t>+</w:t>
      </w:r>
      <w:r>
        <w:rPr>
          <w:rFonts w:ascii="Microsoft YaHei" w:hAnsi="Microsoft YaHei" w:eastAsia="Microsoft YaHei" w:cs="Microsoft YaHei"/>
          <w:sz w:val="29"/>
          <w:szCs w:val="29"/>
          <w:spacing w:val="-50"/>
          <w:position w:val="2"/>
        </w:rPr>
        <w:t xml:space="preserve"> </w:t>
      </w:r>
      <w:r>
        <w:rPr>
          <w:rFonts w:ascii="Times New Roman" w:hAnsi="Times New Roman" w:eastAsia="Times New Roman" w:cs="Times New Roman"/>
          <w:sz w:val="29"/>
          <w:szCs w:val="29"/>
          <w:spacing w:val="-25"/>
          <w:position w:val="2"/>
        </w:rPr>
        <w:t>X</w:t>
      </w:r>
      <w:r>
        <w:rPr>
          <w:rFonts w:ascii="Times New Roman" w:hAnsi="Times New Roman" w:eastAsia="Times New Roman" w:cs="Times New Roman"/>
          <w:sz w:val="17"/>
          <w:szCs w:val="17"/>
          <w:spacing w:val="-5"/>
          <w:position w:val="-5"/>
        </w:rPr>
        <w:t>31</w:t>
      </w:r>
      <w:r>
        <w:rPr>
          <w:rFonts w:ascii="Times New Roman" w:hAnsi="Times New Roman" w:eastAsia="Times New Roman" w:cs="Times New Roman"/>
          <w:sz w:val="17"/>
          <w:szCs w:val="17"/>
          <w:spacing w:val="16"/>
          <w:w w:val="101"/>
          <w:position w:val="-5"/>
        </w:rPr>
        <w:t xml:space="preserve"> </w:t>
      </w:r>
      <w:r>
        <w:rPr>
          <w:rFonts w:ascii="Microsoft YaHei" w:hAnsi="Microsoft YaHei" w:eastAsia="Microsoft YaHei" w:cs="Microsoft YaHei"/>
          <w:sz w:val="29"/>
          <w:szCs w:val="29"/>
          <w:spacing w:val="-26"/>
          <w:position w:val="2"/>
        </w:rPr>
        <w:t>+</w:t>
      </w:r>
      <w:r>
        <w:rPr>
          <w:rFonts w:ascii="Microsoft YaHei" w:hAnsi="Microsoft YaHei" w:eastAsia="Microsoft YaHei" w:cs="Microsoft YaHei"/>
          <w:sz w:val="29"/>
          <w:szCs w:val="29"/>
          <w:spacing w:val="-50"/>
          <w:position w:val="2"/>
        </w:rPr>
        <w:t xml:space="preserve"> </w:t>
      </w:r>
      <w:r>
        <w:rPr>
          <w:rFonts w:ascii="Times New Roman" w:hAnsi="Times New Roman" w:eastAsia="Times New Roman" w:cs="Times New Roman"/>
          <w:sz w:val="29"/>
          <w:szCs w:val="29"/>
          <w:spacing w:val="-26"/>
          <w:position w:val="2"/>
        </w:rPr>
        <w:t>X</w:t>
      </w:r>
      <w:r>
        <w:rPr>
          <w:rFonts w:ascii="Times New Roman" w:hAnsi="Times New Roman" w:eastAsia="Times New Roman" w:cs="Times New Roman"/>
          <w:sz w:val="17"/>
          <w:szCs w:val="17"/>
          <w:spacing w:val="-5"/>
          <w:position w:val="-5"/>
        </w:rPr>
        <w:t>32</w:t>
      </w:r>
      <w:r>
        <w:rPr>
          <w:rFonts w:ascii="Times New Roman" w:hAnsi="Times New Roman" w:eastAsia="Times New Roman" w:cs="Times New Roman"/>
          <w:sz w:val="17"/>
          <w:szCs w:val="17"/>
          <w:spacing w:val="27"/>
          <w:w w:val="101"/>
          <w:position w:val="-5"/>
        </w:rPr>
        <w:t xml:space="preserve"> </w:t>
      </w:r>
      <w:r>
        <w:rPr>
          <w:rFonts w:ascii="Microsoft YaHei" w:hAnsi="Microsoft YaHei" w:eastAsia="Microsoft YaHei" w:cs="Microsoft YaHei"/>
          <w:sz w:val="29"/>
          <w:szCs w:val="29"/>
          <w:spacing w:val="-25"/>
          <w:position w:val="2"/>
        </w:rPr>
        <w:t>+</w:t>
      </w:r>
      <w:r>
        <w:rPr>
          <w:rFonts w:ascii="Microsoft YaHei" w:hAnsi="Microsoft YaHei" w:eastAsia="Microsoft YaHei" w:cs="Microsoft YaHei"/>
          <w:sz w:val="29"/>
          <w:szCs w:val="29"/>
          <w:spacing w:val="-51"/>
          <w:position w:val="2"/>
        </w:rPr>
        <w:t xml:space="preserve"> </w:t>
      </w:r>
      <w:r>
        <w:rPr>
          <w:rFonts w:ascii="Times New Roman" w:hAnsi="Times New Roman" w:eastAsia="Times New Roman" w:cs="Times New Roman"/>
          <w:sz w:val="29"/>
          <w:szCs w:val="29"/>
          <w:spacing w:val="-25"/>
          <w:position w:val="2"/>
        </w:rPr>
        <w:t>X</w:t>
      </w:r>
      <w:r>
        <w:rPr>
          <w:rFonts w:ascii="Times New Roman" w:hAnsi="Times New Roman" w:eastAsia="Times New Roman" w:cs="Times New Roman"/>
          <w:sz w:val="17"/>
          <w:szCs w:val="17"/>
          <w:spacing w:val="-3"/>
          <w:position w:val="-5"/>
        </w:rPr>
        <w:t>41</w:t>
      </w:r>
    </w:p>
    <w:p>
      <w:pPr>
        <w:ind w:left="37"/>
        <w:spacing w:before="113" w:line="163" w:lineRule="auto"/>
        <w:rPr>
          <w:rFonts w:ascii="Times New Roman" w:hAnsi="Times New Roman" w:eastAsia="Times New Roman" w:cs="Times New Roman"/>
          <w:sz w:val="17"/>
          <w:szCs w:val="17"/>
        </w:rPr>
      </w:pPr>
      <w:r>
        <w:rPr>
          <w:rFonts w:ascii="Microsoft YaHei" w:hAnsi="Microsoft YaHei" w:eastAsia="Microsoft YaHei" w:cs="Microsoft YaHei"/>
          <w:sz w:val="29"/>
          <w:szCs w:val="29"/>
          <w:spacing w:val="-26"/>
          <w:position w:val="2"/>
        </w:rPr>
        <w:t>+</w:t>
      </w:r>
      <w:r>
        <w:rPr>
          <w:rFonts w:ascii="Microsoft YaHei" w:hAnsi="Microsoft YaHei" w:eastAsia="Microsoft YaHei" w:cs="Microsoft YaHei"/>
          <w:sz w:val="29"/>
          <w:szCs w:val="29"/>
          <w:spacing w:val="-49"/>
          <w:position w:val="2"/>
        </w:rPr>
        <w:t xml:space="preserve"> </w:t>
      </w:r>
      <w:r>
        <w:rPr>
          <w:rFonts w:ascii="Times New Roman" w:hAnsi="Times New Roman" w:eastAsia="Times New Roman" w:cs="Times New Roman"/>
          <w:sz w:val="29"/>
          <w:szCs w:val="29"/>
          <w:spacing w:val="-26"/>
          <w:position w:val="2"/>
        </w:rPr>
        <w:t>X</w:t>
      </w:r>
      <w:r>
        <w:rPr>
          <w:rFonts w:ascii="Times New Roman" w:hAnsi="Times New Roman" w:eastAsia="Times New Roman" w:cs="Times New Roman"/>
          <w:sz w:val="17"/>
          <w:szCs w:val="17"/>
          <w:spacing w:val="-3"/>
          <w:position w:val="-5"/>
        </w:rPr>
        <w:t>42</w:t>
      </w:r>
      <w:r>
        <w:rPr>
          <w:rFonts w:ascii="Times New Roman" w:hAnsi="Times New Roman" w:eastAsia="Times New Roman" w:cs="Times New Roman"/>
          <w:sz w:val="17"/>
          <w:szCs w:val="17"/>
          <w:spacing w:val="27"/>
          <w:w w:val="101"/>
          <w:position w:val="-5"/>
        </w:rPr>
        <w:t xml:space="preserve"> </w:t>
      </w:r>
      <w:r>
        <w:rPr>
          <w:rFonts w:ascii="Microsoft YaHei" w:hAnsi="Microsoft YaHei" w:eastAsia="Microsoft YaHei" w:cs="Microsoft YaHei"/>
          <w:sz w:val="29"/>
          <w:szCs w:val="29"/>
          <w:spacing w:val="-26"/>
          <w:position w:val="2"/>
        </w:rPr>
        <w:t>+</w:t>
      </w:r>
      <w:r>
        <w:rPr>
          <w:rFonts w:ascii="Microsoft YaHei" w:hAnsi="Microsoft YaHei" w:eastAsia="Microsoft YaHei" w:cs="Microsoft YaHei"/>
          <w:sz w:val="29"/>
          <w:szCs w:val="29"/>
          <w:spacing w:val="-50"/>
          <w:position w:val="2"/>
        </w:rPr>
        <w:t xml:space="preserve"> </w:t>
      </w:r>
      <w:r>
        <w:rPr>
          <w:rFonts w:ascii="Times New Roman" w:hAnsi="Times New Roman" w:eastAsia="Times New Roman" w:cs="Times New Roman"/>
          <w:sz w:val="29"/>
          <w:szCs w:val="29"/>
          <w:spacing w:val="-26"/>
          <w:position w:val="2"/>
        </w:rPr>
        <w:t>X</w:t>
      </w:r>
      <w:r>
        <w:rPr>
          <w:rFonts w:ascii="Times New Roman" w:hAnsi="Times New Roman" w:eastAsia="Times New Roman" w:cs="Times New Roman"/>
          <w:sz w:val="17"/>
          <w:szCs w:val="17"/>
          <w:spacing w:val="-3"/>
          <w:position w:val="-5"/>
        </w:rPr>
        <w:t>43</w:t>
      </w:r>
      <w:r>
        <w:rPr>
          <w:rFonts w:ascii="Times New Roman" w:hAnsi="Times New Roman" w:eastAsia="Times New Roman" w:cs="Times New Roman"/>
          <w:sz w:val="17"/>
          <w:szCs w:val="17"/>
          <w:spacing w:val="23"/>
          <w:position w:val="-5"/>
        </w:rPr>
        <w:t xml:space="preserve"> </w:t>
      </w:r>
      <w:r>
        <w:rPr>
          <w:rFonts w:ascii="Microsoft YaHei" w:hAnsi="Microsoft YaHei" w:eastAsia="Microsoft YaHei" w:cs="Microsoft YaHei"/>
          <w:sz w:val="29"/>
          <w:szCs w:val="29"/>
          <w:spacing w:val="-25"/>
          <w:position w:val="2"/>
        </w:rPr>
        <w:t>+</w:t>
      </w:r>
      <w:r>
        <w:rPr>
          <w:rFonts w:ascii="Microsoft YaHei" w:hAnsi="Microsoft YaHei" w:eastAsia="Microsoft YaHei" w:cs="Microsoft YaHei"/>
          <w:sz w:val="29"/>
          <w:szCs w:val="29"/>
          <w:spacing w:val="-51"/>
          <w:position w:val="2"/>
        </w:rPr>
        <w:t xml:space="preserve"> </w:t>
      </w:r>
      <w:r>
        <w:rPr>
          <w:rFonts w:ascii="Times New Roman" w:hAnsi="Times New Roman" w:eastAsia="Times New Roman" w:cs="Times New Roman"/>
          <w:sz w:val="29"/>
          <w:szCs w:val="29"/>
          <w:spacing w:val="-25"/>
          <w:position w:val="2"/>
        </w:rPr>
        <w:t>X</w:t>
      </w:r>
      <w:r>
        <w:rPr>
          <w:rFonts w:ascii="Times New Roman" w:hAnsi="Times New Roman" w:eastAsia="Times New Roman" w:cs="Times New Roman"/>
          <w:sz w:val="17"/>
          <w:szCs w:val="17"/>
          <w:spacing w:val="-3"/>
          <w:position w:val="-5"/>
        </w:rPr>
        <w:t>44</w:t>
      </w:r>
      <w:r>
        <w:rPr>
          <w:rFonts w:ascii="Times New Roman" w:hAnsi="Times New Roman" w:eastAsia="Times New Roman" w:cs="Times New Roman"/>
          <w:sz w:val="17"/>
          <w:szCs w:val="17"/>
          <w:spacing w:val="28"/>
          <w:w w:val="101"/>
          <w:position w:val="-5"/>
        </w:rPr>
        <w:t xml:space="preserve"> </w:t>
      </w:r>
      <w:r>
        <w:rPr>
          <w:rFonts w:ascii="Microsoft YaHei" w:hAnsi="Microsoft YaHei" w:eastAsia="Microsoft YaHei" w:cs="Microsoft YaHei"/>
          <w:sz w:val="29"/>
          <w:szCs w:val="29"/>
          <w:spacing w:val="-26"/>
          <w:position w:val="2"/>
        </w:rPr>
        <w:t>+</w:t>
      </w:r>
      <w:r>
        <w:rPr>
          <w:rFonts w:ascii="Microsoft YaHei" w:hAnsi="Microsoft YaHei" w:eastAsia="Microsoft YaHei" w:cs="Microsoft YaHei"/>
          <w:sz w:val="29"/>
          <w:szCs w:val="29"/>
          <w:spacing w:val="-51"/>
          <w:position w:val="2"/>
        </w:rPr>
        <w:t xml:space="preserve"> </w:t>
      </w:r>
      <w:r>
        <w:rPr>
          <w:rFonts w:ascii="Times New Roman" w:hAnsi="Times New Roman" w:eastAsia="Times New Roman" w:cs="Times New Roman"/>
          <w:sz w:val="29"/>
          <w:szCs w:val="29"/>
          <w:spacing w:val="-26"/>
          <w:position w:val="2"/>
        </w:rPr>
        <w:t>X</w:t>
      </w:r>
      <w:r>
        <w:rPr>
          <w:rFonts w:ascii="Times New Roman" w:hAnsi="Times New Roman" w:eastAsia="Times New Roman" w:cs="Times New Roman"/>
          <w:sz w:val="17"/>
          <w:szCs w:val="17"/>
          <w:spacing w:val="-4"/>
          <w:position w:val="-5"/>
        </w:rPr>
        <w:t>51</w:t>
      </w:r>
      <w:r>
        <w:rPr>
          <w:rFonts w:ascii="Times New Roman" w:hAnsi="Times New Roman" w:eastAsia="Times New Roman" w:cs="Times New Roman"/>
          <w:sz w:val="17"/>
          <w:szCs w:val="17"/>
          <w:spacing w:val="17"/>
          <w:w w:val="101"/>
          <w:position w:val="-5"/>
        </w:rPr>
        <w:t xml:space="preserve"> </w:t>
      </w:r>
      <w:r>
        <w:rPr>
          <w:rFonts w:ascii="Microsoft YaHei" w:hAnsi="Microsoft YaHei" w:eastAsia="Microsoft YaHei" w:cs="Microsoft YaHei"/>
          <w:sz w:val="29"/>
          <w:szCs w:val="29"/>
          <w:spacing w:val="-26"/>
          <w:position w:val="2"/>
        </w:rPr>
        <w:t>+</w:t>
      </w:r>
      <w:r>
        <w:rPr>
          <w:rFonts w:ascii="Microsoft YaHei" w:hAnsi="Microsoft YaHei" w:eastAsia="Microsoft YaHei" w:cs="Microsoft YaHei"/>
          <w:sz w:val="29"/>
          <w:szCs w:val="29"/>
          <w:spacing w:val="-51"/>
          <w:position w:val="2"/>
        </w:rPr>
        <w:t xml:space="preserve"> </w:t>
      </w:r>
      <w:r>
        <w:rPr>
          <w:rFonts w:ascii="Times New Roman" w:hAnsi="Times New Roman" w:eastAsia="Times New Roman" w:cs="Times New Roman"/>
          <w:sz w:val="29"/>
          <w:szCs w:val="29"/>
          <w:spacing w:val="-26"/>
          <w:position w:val="2"/>
        </w:rPr>
        <w:t>X</w:t>
      </w:r>
      <w:r>
        <w:rPr>
          <w:rFonts w:ascii="Times New Roman" w:hAnsi="Times New Roman" w:eastAsia="Times New Roman" w:cs="Times New Roman"/>
          <w:sz w:val="17"/>
          <w:szCs w:val="17"/>
          <w:spacing w:val="-4"/>
          <w:position w:val="-5"/>
        </w:rPr>
        <w:t>61</w:t>
      </w:r>
      <w:r>
        <w:rPr>
          <w:rFonts w:ascii="Times New Roman" w:hAnsi="Times New Roman" w:eastAsia="Times New Roman" w:cs="Times New Roman"/>
          <w:sz w:val="17"/>
          <w:szCs w:val="17"/>
          <w:spacing w:val="17"/>
          <w:position w:val="-5"/>
        </w:rPr>
        <w:t xml:space="preserve"> </w:t>
      </w:r>
      <w:r>
        <w:rPr>
          <w:rFonts w:ascii="Microsoft YaHei" w:hAnsi="Microsoft YaHei" w:eastAsia="Microsoft YaHei" w:cs="Microsoft YaHei"/>
          <w:sz w:val="29"/>
          <w:szCs w:val="29"/>
          <w:spacing w:val="-26"/>
          <w:position w:val="2"/>
        </w:rPr>
        <w:t>+</w:t>
      </w:r>
      <w:r>
        <w:rPr>
          <w:rFonts w:ascii="Microsoft YaHei" w:hAnsi="Microsoft YaHei" w:eastAsia="Microsoft YaHei" w:cs="Microsoft YaHei"/>
          <w:sz w:val="29"/>
          <w:szCs w:val="29"/>
          <w:spacing w:val="-50"/>
          <w:position w:val="2"/>
        </w:rPr>
        <w:t xml:space="preserve"> </w:t>
      </w:r>
      <w:r>
        <w:rPr>
          <w:rFonts w:ascii="Times New Roman" w:hAnsi="Times New Roman" w:eastAsia="Times New Roman" w:cs="Times New Roman"/>
          <w:sz w:val="29"/>
          <w:szCs w:val="29"/>
          <w:spacing w:val="-26"/>
          <w:position w:val="2"/>
        </w:rPr>
        <w:t>X</w:t>
      </w:r>
      <w:r>
        <w:rPr>
          <w:rFonts w:ascii="Times New Roman" w:hAnsi="Times New Roman" w:eastAsia="Times New Roman" w:cs="Times New Roman"/>
          <w:sz w:val="17"/>
          <w:szCs w:val="17"/>
          <w:spacing w:val="-3"/>
          <w:position w:val="-5"/>
        </w:rPr>
        <w:t>62</w:t>
      </w:r>
      <w:r>
        <w:rPr>
          <w:rFonts w:ascii="Times New Roman" w:hAnsi="Times New Roman" w:eastAsia="Times New Roman" w:cs="Times New Roman"/>
          <w:sz w:val="17"/>
          <w:szCs w:val="17"/>
          <w:spacing w:val="27"/>
          <w:w w:val="101"/>
          <w:position w:val="-5"/>
        </w:rPr>
        <w:t xml:space="preserve"> </w:t>
      </w:r>
      <w:r>
        <w:rPr>
          <w:rFonts w:ascii="Microsoft YaHei" w:hAnsi="Microsoft YaHei" w:eastAsia="Microsoft YaHei" w:cs="Microsoft YaHei"/>
          <w:sz w:val="29"/>
          <w:szCs w:val="29"/>
          <w:spacing w:val="-34"/>
          <w:position w:val="2"/>
        </w:rPr>
        <w:t>+</w:t>
      </w:r>
      <w:r>
        <w:rPr>
          <w:rFonts w:ascii="Times New Roman" w:hAnsi="Times New Roman" w:eastAsia="Times New Roman" w:cs="Times New Roman"/>
          <w:sz w:val="29"/>
          <w:szCs w:val="29"/>
          <w:spacing w:val="-34"/>
          <w:position w:val="2"/>
        </w:rPr>
        <w:t>X</w:t>
      </w:r>
      <w:r>
        <w:rPr>
          <w:rFonts w:ascii="Times New Roman" w:hAnsi="Times New Roman" w:eastAsia="Times New Roman" w:cs="Times New Roman"/>
          <w:sz w:val="17"/>
          <w:szCs w:val="17"/>
          <w:spacing w:val="-3"/>
          <w:position w:val="-5"/>
        </w:rPr>
        <w:t>63</w:t>
      </w:r>
      <w:r>
        <w:rPr>
          <w:rFonts w:ascii="Microsoft YaHei" w:hAnsi="Microsoft YaHei" w:eastAsia="Microsoft YaHei" w:cs="Microsoft YaHei"/>
          <w:sz w:val="29"/>
          <w:szCs w:val="29"/>
          <w:spacing w:val="-32"/>
          <w:position w:val="2"/>
        </w:rPr>
        <w:t>+</w:t>
      </w:r>
      <w:r>
        <w:rPr>
          <w:rFonts w:ascii="Times New Roman" w:hAnsi="Times New Roman" w:eastAsia="Times New Roman" w:cs="Times New Roman"/>
          <w:sz w:val="29"/>
          <w:szCs w:val="29"/>
          <w:spacing w:val="-32"/>
          <w:position w:val="2"/>
        </w:rPr>
        <w:t>X</w:t>
      </w:r>
      <w:r>
        <w:rPr>
          <w:rFonts w:ascii="Times New Roman" w:hAnsi="Times New Roman" w:eastAsia="Times New Roman" w:cs="Times New Roman"/>
          <w:sz w:val="17"/>
          <w:szCs w:val="17"/>
          <w:spacing w:val="-4"/>
          <w:position w:val="-5"/>
        </w:rPr>
        <w:t>64</w:t>
      </w:r>
    </w:p>
    <w:p>
      <w:pPr>
        <w:pStyle w:val="BodyText"/>
        <w:ind w:left="712"/>
        <w:spacing w:before="185" w:line="222" w:lineRule="auto"/>
        <w:rPr/>
      </w:pPr>
      <w:r>
        <w:rPr>
          <w:spacing w:val="4"/>
        </w:rPr>
        <w:t>式中</w:t>
      </w:r>
      <w:r>
        <w:rPr>
          <w:spacing w:val="-51"/>
        </w:rPr>
        <w:t xml:space="preserve"> </w:t>
      </w:r>
      <w:r>
        <w:rPr/>
        <w:t>GSCI</w:t>
      </w:r>
      <w:r>
        <w:rPr>
          <w:spacing w:val="-50"/>
        </w:rPr>
        <w:t xml:space="preserve"> </w:t>
      </w:r>
      <w:r>
        <w:rPr>
          <w:spacing w:val="4"/>
        </w:rPr>
        <w:t>为绿色供应链管理指数。</w:t>
      </w:r>
    </w:p>
    <w:p>
      <w:pPr>
        <w:ind w:left="673"/>
        <w:spacing w:before="249" w:line="230" w:lineRule="auto"/>
        <w:rPr>
          <w:rFonts w:ascii="KaiTi" w:hAnsi="KaiTi" w:eastAsia="KaiTi" w:cs="KaiTi"/>
          <w:sz w:val="31"/>
          <w:szCs w:val="31"/>
        </w:rPr>
      </w:pPr>
      <w:r>
        <w:rPr>
          <w:rFonts w:ascii="KaiTi" w:hAnsi="KaiTi" w:eastAsia="KaiTi" w:cs="KaiTi"/>
          <w:sz w:val="31"/>
          <w:szCs w:val="31"/>
          <w:spacing w:val="5"/>
        </w:rPr>
        <w:t>（四）部分指标说明</w:t>
      </w:r>
    </w:p>
    <w:p>
      <w:pPr>
        <w:pStyle w:val="BodyText"/>
        <w:ind w:left="17" w:right="1" w:firstLine="655"/>
        <w:spacing w:before="236" w:line="300" w:lineRule="auto"/>
        <w:rPr/>
      </w:pPr>
      <w:r>
        <w:rPr>
          <w:rFonts w:ascii="Times New Roman" w:hAnsi="Times New Roman" w:eastAsia="Times New Roman" w:cs="Times New Roman"/>
          <w:spacing w:val="4"/>
        </w:rPr>
        <w:t>1</w:t>
      </w:r>
      <w:r>
        <w:rPr>
          <w:rFonts w:ascii="Times New Roman" w:hAnsi="Times New Roman" w:eastAsia="Times New Roman" w:cs="Times New Roman"/>
          <w:spacing w:val="-31"/>
        </w:rPr>
        <w:t xml:space="preserve"> </w:t>
      </w:r>
      <w:r>
        <w:rPr>
          <w:spacing w:val="4"/>
        </w:rPr>
        <w:t>、纳入公司发展规划：有明确的绿色供应链管理中长</w:t>
      </w:r>
      <w:r>
        <w:rPr>
          <w:spacing w:val="3"/>
        </w:rPr>
        <w:t>期发</w:t>
      </w:r>
      <w:r>
        <w:rPr/>
        <w:t xml:space="preserve"> </w:t>
      </w:r>
      <w:r>
        <w:rPr>
          <w:spacing w:val="8"/>
        </w:rPr>
        <w:t>展规划、年度目标、指标、实施方案等文件。</w:t>
      </w:r>
    </w:p>
    <w:p>
      <w:pPr>
        <w:pStyle w:val="BodyText"/>
        <w:ind w:left="15" w:right="3" w:firstLine="626"/>
        <w:spacing w:before="241" w:line="299" w:lineRule="auto"/>
        <w:rPr/>
      </w:pPr>
      <w:r>
        <w:rPr>
          <w:rFonts w:ascii="Times New Roman" w:hAnsi="Times New Roman" w:eastAsia="Times New Roman" w:cs="Times New Roman"/>
          <w:spacing w:val="5"/>
        </w:rPr>
        <w:t>2</w:t>
      </w:r>
      <w:r>
        <w:rPr>
          <w:rFonts w:ascii="Times New Roman" w:hAnsi="Times New Roman" w:eastAsia="Times New Roman" w:cs="Times New Roman"/>
          <w:spacing w:val="-31"/>
        </w:rPr>
        <w:t xml:space="preserve"> </w:t>
      </w:r>
      <w:r>
        <w:rPr>
          <w:spacing w:val="5"/>
        </w:rPr>
        <w:t>、供应商绩效评估制度：建立供应商绩效评估标准，对供</w:t>
      </w:r>
      <w:r>
        <w:rPr/>
        <w:t xml:space="preserve"> </w:t>
      </w:r>
      <w:r>
        <w:rPr>
          <w:spacing w:val="7"/>
        </w:rPr>
        <w:t>应商进行分级评价和管理。</w:t>
      </w:r>
    </w:p>
    <w:p>
      <w:pPr>
        <w:pStyle w:val="BodyText"/>
        <w:ind w:right="1"/>
        <w:spacing w:before="243" w:line="228" w:lineRule="auto"/>
        <w:jc w:val="right"/>
        <w:rPr/>
      </w:pPr>
      <w:r>
        <w:rPr>
          <w:rFonts w:ascii="Times New Roman" w:hAnsi="Times New Roman" w:eastAsia="Times New Roman" w:cs="Times New Roman"/>
          <w:spacing w:val="2"/>
        </w:rPr>
        <w:t>3</w:t>
      </w:r>
      <w:r>
        <w:rPr>
          <w:spacing w:val="2"/>
        </w:rPr>
        <w:t>、低风险供应商占比的基准值取</w:t>
      </w:r>
      <w:r>
        <w:rPr>
          <w:spacing w:val="-36"/>
        </w:rPr>
        <w:t xml:space="preserve"> </w:t>
      </w:r>
      <w:r>
        <w:rPr>
          <w:rFonts w:ascii="Times New Roman" w:hAnsi="Times New Roman" w:eastAsia="Times New Roman" w:cs="Times New Roman"/>
          <w:spacing w:val="2"/>
        </w:rPr>
        <w:t>80%</w:t>
      </w:r>
      <w:r>
        <w:rPr>
          <w:spacing w:val="2"/>
        </w:rPr>
        <w:t>。达到或超过</w:t>
      </w:r>
      <w:r>
        <w:rPr>
          <w:spacing w:val="-53"/>
        </w:rPr>
        <w:t xml:space="preserve"> </w:t>
      </w:r>
      <w:r>
        <w:rPr>
          <w:rFonts w:ascii="Times New Roman" w:hAnsi="Times New Roman" w:eastAsia="Times New Roman" w:cs="Times New Roman"/>
          <w:spacing w:val="2"/>
        </w:rPr>
        <w:t>80%</w:t>
      </w:r>
      <w:r>
        <w:rPr>
          <w:spacing w:val="2"/>
        </w:rPr>
        <w:t>得</w:t>
      </w:r>
    </w:p>
    <w:p>
      <w:pPr>
        <w:pStyle w:val="BodyText"/>
        <w:spacing w:before="242" w:line="227" w:lineRule="auto"/>
        <w:rPr/>
      </w:pPr>
      <w:r>
        <w:rPr>
          <w:rFonts w:ascii="Times New Roman" w:hAnsi="Times New Roman" w:eastAsia="Times New Roman" w:cs="Times New Roman"/>
          <w:spacing w:val="3"/>
        </w:rPr>
        <w:t>4</w:t>
      </w:r>
      <w:r>
        <w:rPr>
          <w:rFonts w:ascii="Times New Roman" w:hAnsi="Times New Roman" w:eastAsia="Times New Roman" w:cs="Times New Roman"/>
          <w:spacing w:val="31"/>
        </w:rPr>
        <w:t xml:space="preserve"> </w:t>
      </w:r>
      <w:r>
        <w:rPr>
          <w:spacing w:val="3"/>
        </w:rPr>
        <w:t>分，其他分值的计算：</w:t>
      </w:r>
      <w:r>
        <w:rPr>
          <w:spacing w:val="-89"/>
        </w:rPr>
        <w:t xml:space="preserve"> </w:t>
      </w:r>
      <w:r>
        <w:rPr>
          <w:spacing w:val="3"/>
        </w:rPr>
        <w:t>比例值</w:t>
      </w:r>
      <w:r>
        <w:rPr>
          <w:rFonts w:ascii="Times New Roman" w:hAnsi="Times New Roman" w:eastAsia="Times New Roman" w:cs="Times New Roman"/>
          <w:spacing w:val="3"/>
        </w:rPr>
        <w:t>/80%*4</w:t>
      </w:r>
      <w:r>
        <w:rPr>
          <w:spacing w:val="3"/>
        </w:rPr>
        <w:t>。</w:t>
      </w:r>
    </w:p>
    <w:p>
      <w:pPr>
        <w:pStyle w:val="BodyText"/>
        <w:ind w:left="14" w:right="1" w:firstLine="625"/>
        <w:spacing w:before="244" w:line="323" w:lineRule="auto"/>
        <w:rPr>
          <w:rFonts w:ascii="Times New Roman" w:hAnsi="Times New Roman" w:eastAsia="Times New Roman" w:cs="Times New Roman"/>
        </w:rPr>
      </w:pPr>
      <w:r>
        <w:rPr>
          <w:rFonts w:ascii="Times New Roman" w:hAnsi="Times New Roman" w:eastAsia="Times New Roman" w:cs="Times New Roman"/>
          <w:spacing w:val="5"/>
        </w:rPr>
        <w:t>4</w:t>
      </w:r>
      <w:r>
        <w:rPr>
          <w:rFonts w:ascii="Times New Roman" w:hAnsi="Times New Roman" w:eastAsia="Times New Roman" w:cs="Times New Roman"/>
          <w:spacing w:val="-27"/>
        </w:rPr>
        <w:t xml:space="preserve"> </w:t>
      </w:r>
      <w:r>
        <w:rPr>
          <w:spacing w:val="5"/>
        </w:rPr>
        <w:t>、节能减排环保合规：符合国家和地方有关环境法律和法</w:t>
      </w:r>
      <w:r>
        <w:rPr/>
        <w:t xml:space="preserve"> </w:t>
      </w:r>
      <w:r>
        <w:rPr>
          <w:spacing w:val="12"/>
        </w:rPr>
        <w:t>规，近五年无重大安全、环保、质量事故；配备能源、水源监</w:t>
      </w:r>
      <w:r>
        <w:rPr>
          <w:spacing w:val="15"/>
        </w:rPr>
        <w:t xml:space="preserve"> </w:t>
      </w:r>
      <w:r>
        <w:rPr>
          <w:spacing w:val="27"/>
        </w:rPr>
        <w:t>测设备及污染物监测设备（计量仪器符合</w:t>
      </w:r>
      <w:r>
        <w:rPr>
          <w:spacing w:val="-27"/>
        </w:rPr>
        <w:t xml:space="preserve"> </w:t>
      </w:r>
      <w:r>
        <w:rPr>
          <w:rFonts w:ascii="Times New Roman" w:hAnsi="Times New Roman" w:eastAsia="Times New Roman" w:cs="Times New Roman"/>
        </w:rPr>
        <w:t>GB</w:t>
      </w:r>
      <w:r>
        <w:rPr>
          <w:rFonts w:ascii="Times New Roman" w:hAnsi="Times New Roman" w:eastAsia="Times New Roman" w:cs="Times New Roman"/>
          <w:spacing w:val="74"/>
        </w:rPr>
        <w:t xml:space="preserve"> </w:t>
      </w:r>
      <w:r>
        <w:rPr>
          <w:rFonts w:ascii="Times New Roman" w:hAnsi="Times New Roman" w:eastAsia="Times New Roman" w:cs="Times New Roman"/>
          <w:spacing w:val="27"/>
        </w:rPr>
        <w:t>17167</w:t>
      </w:r>
      <w:r>
        <w:rPr>
          <w:rFonts w:ascii="Times New Roman" w:hAnsi="Times New Roman" w:eastAsia="Times New Roman" w:cs="Times New Roman"/>
          <w:spacing w:val="55"/>
          <w:w w:val="101"/>
        </w:rPr>
        <w:t xml:space="preserve"> </w:t>
      </w:r>
      <w:r>
        <w:rPr>
          <w:spacing w:val="27"/>
        </w:rPr>
        <w:t>和</w:t>
      </w:r>
      <w:r>
        <w:rPr>
          <w:spacing w:val="-31"/>
        </w:rPr>
        <w:t xml:space="preserve"> </w:t>
      </w:r>
      <w:r>
        <w:rPr>
          <w:rFonts w:ascii="Times New Roman" w:hAnsi="Times New Roman" w:eastAsia="Times New Roman" w:cs="Times New Roman"/>
        </w:rPr>
        <w:t>GB</w:t>
      </w:r>
    </w:p>
    <w:p>
      <w:pPr>
        <w:pStyle w:val="BodyText"/>
        <w:ind w:left="1"/>
        <w:spacing w:before="243" w:line="242" w:lineRule="auto"/>
        <w:rPr/>
      </w:pPr>
      <w:r>
        <w:rPr>
          <w:rFonts w:ascii="Times New Roman" w:hAnsi="Times New Roman" w:eastAsia="Times New Roman" w:cs="Times New Roman"/>
          <w:spacing w:val="2"/>
        </w:rPr>
        <w:t>24789</w:t>
      </w:r>
      <w:r>
        <w:rPr>
          <w:spacing w:val="2"/>
        </w:rPr>
        <w:t>）。</w:t>
      </w:r>
    </w:p>
    <w:p>
      <w:pPr>
        <w:pStyle w:val="BodyText"/>
        <w:ind w:left="19" w:firstLine="631"/>
        <w:spacing w:before="219" w:line="299" w:lineRule="auto"/>
        <w:rPr/>
      </w:pPr>
      <w:r>
        <w:rPr>
          <w:rFonts w:ascii="Times New Roman" w:hAnsi="Times New Roman" w:eastAsia="Times New Roman" w:cs="Times New Roman"/>
          <w:spacing w:val="1"/>
        </w:rPr>
        <w:t>5</w:t>
      </w:r>
      <w:r>
        <w:rPr>
          <w:spacing w:val="1"/>
        </w:rPr>
        <w:t>、产品回收率</w:t>
      </w:r>
      <w:r>
        <w:rPr>
          <w:spacing w:val="-74"/>
        </w:rPr>
        <w:t xml:space="preserve"> </w:t>
      </w:r>
      <w:r>
        <w:rPr>
          <w:rFonts w:ascii="Times New Roman" w:hAnsi="Times New Roman" w:eastAsia="Times New Roman" w:cs="Times New Roman"/>
          <w:spacing w:val="1"/>
        </w:rPr>
        <w:t>X41</w:t>
      </w:r>
      <w:r>
        <w:rPr>
          <w:rFonts w:ascii="Times New Roman" w:hAnsi="Times New Roman" w:eastAsia="Times New Roman" w:cs="Times New Roman"/>
          <w:spacing w:val="45"/>
          <w:w w:val="101"/>
        </w:rPr>
        <w:t xml:space="preserve"> </w:t>
      </w:r>
      <w:r>
        <w:rPr>
          <w:spacing w:val="1"/>
        </w:rPr>
        <w:t>的基准值为</w:t>
      </w:r>
      <w:r>
        <w:rPr>
          <w:spacing w:val="-63"/>
        </w:rPr>
        <w:t xml:space="preserve"> </w:t>
      </w:r>
      <w:r>
        <w:rPr>
          <w:rFonts w:ascii="Times New Roman" w:hAnsi="Times New Roman" w:eastAsia="Times New Roman" w:cs="Times New Roman"/>
          <w:spacing w:val="1"/>
        </w:rPr>
        <w:t>90%</w:t>
      </w:r>
      <w:r>
        <w:rPr>
          <w:spacing w:val="1"/>
        </w:rPr>
        <w:t>，达到或超过</w:t>
      </w:r>
      <w:r>
        <w:rPr>
          <w:spacing w:val="-61"/>
        </w:rPr>
        <w:t xml:space="preserve"> </w:t>
      </w:r>
      <w:r>
        <w:rPr>
          <w:rFonts w:ascii="Times New Roman" w:hAnsi="Times New Roman" w:eastAsia="Times New Roman" w:cs="Times New Roman"/>
          <w:spacing w:val="1"/>
        </w:rPr>
        <w:t>90%</w:t>
      </w:r>
      <w:r>
        <w:rPr>
          <w:spacing w:val="1"/>
        </w:rPr>
        <w:t>得</w:t>
      </w:r>
      <w:r>
        <w:rPr>
          <w:spacing w:val="-58"/>
        </w:rPr>
        <w:t xml:space="preserve"> </w:t>
      </w:r>
      <w:r>
        <w:rPr>
          <w:rFonts w:ascii="Times New Roman" w:hAnsi="Times New Roman" w:eastAsia="Times New Roman" w:cs="Times New Roman"/>
          <w:spacing w:val="1"/>
        </w:rPr>
        <w:t>5</w:t>
      </w:r>
      <w:r>
        <w:rPr>
          <w:rFonts w:ascii="Times New Roman" w:hAnsi="Times New Roman" w:eastAsia="Times New Roman" w:cs="Times New Roman"/>
        </w:rPr>
        <w:t xml:space="preserve"> </w:t>
      </w:r>
      <w:r>
        <w:rPr>
          <w:spacing w:val="3"/>
        </w:rPr>
        <w:t>分，其他分值的计算：</w:t>
      </w:r>
      <w:r>
        <w:rPr>
          <w:spacing w:val="-82"/>
        </w:rPr>
        <w:t xml:space="preserve"> </w:t>
      </w:r>
      <w:r>
        <w:rPr>
          <w:spacing w:val="3"/>
        </w:rPr>
        <w:t>比例值</w:t>
      </w:r>
      <w:r>
        <w:rPr>
          <w:rFonts w:ascii="Times New Roman" w:hAnsi="Times New Roman" w:eastAsia="Times New Roman" w:cs="Times New Roman"/>
          <w:spacing w:val="3"/>
        </w:rPr>
        <w:t>/90%*5</w:t>
      </w:r>
      <w:r>
        <w:rPr>
          <w:spacing w:val="3"/>
        </w:rPr>
        <w:t>。</w:t>
      </w:r>
    </w:p>
    <w:p>
      <w:pPr>
        <w:pStyle w:val="BodyText"/>
        <w:ind w:left="19" w:firstLine="629"/>
        <w:spacing w:before="244" w:line="299" w:lineRule="auto"/>
        <w:rPr/>
      </w:pPr>
      <w:r>
        <w:rPr>
          <w:rFonts w:ascii="Times New Roman" w:hAnsi="Times New Roman" w:eastAsia="Times New Roman" w:cs="Times New Roman"/>
        </w:rPr>
        <w:t>6</w:t>
      </w:r>
      <w:r>
        <w:rPr/>
        <w:t>、包装回收率</w:t>
      </w:r>
      <w:r>
        <w:rPr>
          <w:spacing w:val="-57"/>
        </w:rPr>
        <w:t xml:space="preserve"> </w:t>
      </w:r>
      <w:r>
        <w:rPr>
          <w:rFonts w:ascii="Times New Roman" w:hAnsi="Times New Roman" w:eastAsia="Times New Roman" w:cs="Times New Roman"/>
        </w:rPr>
        <w:t>X42</w:t>
      </w:r>
      <w:r>
        <w:rPr>
          <w:rFonts w:ascii="Times New Roman" w:hAnsi="Times New Roman" w:eastAsia="Times New Roman" w:cs="Times New Roman"/>
          <w:spacing w:val="46"/>
        </w:rPr>
        <w:t xml:space="preserve"> </w:t>
      </w:r>
      <w:r>
        <w:rPr/>
        <w:t>的基准值为</w:t>
      </w:r>
      <w:r>
        <w:rPr>
          <w:spacing w:val="-57"/>
        </w:rPr>
        <w:t xml:space="preserve"> </w:t>
      </w:r>
      <w:r>
        <w:rPr>
          <w:rFonts w:ascii="Times New Roman" w:hAnsi="Times New Roman" w:eastAsia="Times New Roman" w:cs="Times New Roman"/>
        </w:rPr>
        <w:t>80%</w:t>
      </w:r>
      <w:r>
        <w:rPr/>
        <w:t>，达到或超过</w:t>
      </w:r>
      <w:r>
        <w:rPr>
          <w:spacing w:val="-53"/>
        </w:rPr>
        <w:t xml:space="preserve"> </w:t>
      </w:r>
      <w:r>
        <w:rPr>
          <w:rFonts w:ascii="Times New Roman" w:hAnsi="Times New Roman" w:eastAsia="Times New Roman" w:cs="Times New Roman"/>
        </w:rPr>
        <w:t>80%</w:t>
      </w:r>
      <w:r>
        <w:rPr/>
        <w:t>得</w:t>
      </w:r>
      <w:r>
        <w:rPr>
          <w:spacing w:val="-58"/>
        </w:rPr>
        <w:t xml:space="preserve"> </w:t>
      </w:r>
      <w:r>
        <w:rPr>
          <w:rFonts w:ascii="Times New Roman" w:hAnsi="Times New Roman" w:eastAsia="Times New Roman" w:cs="Times New Roman"/>
        </w:rPr>
        <w:t>5 </w:t>
      </w:r>
      <w:r>
        <w:rPr>
          <w:spacing w:val="3"/>
        </w:rPr>
        <w:t>分，其他分值的计算：</w:t>
      </w:r>
      <w:r>
        <w:rPr>
          <w:spacing w:val="-82"/>
        </w:rPr>
        <w:t xml:space="preserve"> </w:t>
      </w:r>
      <w:r>
        <w:rPr>
          <w:spacing w:val="3"/>
        </w:rPr>
        <w:t>比例值</w:t>
      </w:r>
      <w:r>
        <w:rPr>
          <w:rFonts w:ascii="Times New Roman" w:hAnsi="Times New Roman" w:eastAsia="Times New Roman" w:cs="Times New Roman"/>
          <w:spacing w:val="3"/>
        </w:rPr>
        <w:t>/80%*5</w:t>
      </w:r>
      <w:r>
        <w:rPr>
          <w:spacing w:val="3"/>
        </w:rPr>
        <w:t>。</w:t>
      </w:r>
    </w:p>
    <w:p>
      <w:pPr>
        <w:pStyle w:val="BodyText"/>
        <w:ind w:left="22" w:right="4" w:firstLine="625"/>
        <w:spacing w:before="244" w:line="299" w:lineRule="auto"/>
        <w:rPr/>
      </w:pPr>
      <w:r>
        <w:rPr>
          <w:rFonts w:ascii="Times New Roman" w:hAnsi="Times New Roman" w:eastAsia="Times New Roman" w:cs="Times New Roman"/>
          <w:spacing w:val="5"/>
        </w:rPr>
        <w:t>7</w:t>
      </w:r>
      <w:r>
        <w:rPr>
          <w:rFonts w:ascii="Times New Roman" w:hAnsi="Times New Roman" w:eastAsia="Times New Roman" w:cs="Times New Roman"/>
          <w:spacing w:val="-32"/>
        </w:rPr>
        <w:t xml:space="preserve"> </w:t>
      </w:r>
      <w:r>
        <w:rPr>
          <w:spacing w:val="5"/>
        </w:rPr>
        <w:t>、指导下游企业回收拆解：具备回收拆解信息</w:t>
      </w:r>
      <w:r>
        <w:rPr>
          <w:spacing w:val="4"/>
        </w:rPr>
        <w:t>管理系统，</w:t>
      </w:r>
      <w:r>
        <w:rPr/>
        <w:t xml:space="preserve"> </w:t>
      </w:r>
      <w:r>
        <w:rPr>
          <w:spacing w:val="7"/>
        </w:rPr>
        <w:t>实现拆解信息的传递及产品的追溯。</w:t>
      </w:r>
    </w:p>
    <w:p>
      <w:pPr>
        <w:pStyle w:val="BodyText"/>
        <w:ind w:left="14" w:right="3" w:firstLine="640"/>
        <w:spacing w:before="243" w:line="299" w:lineRule="auto"/>
        <w:rPr/>
      </w:pPr>
      <w:r>
        <w:rPr>
          <w:rFonts w:ascii="Times New Roman" w:hAnsi="Times New Roman" w:eastAsia="Times New Roman" w:cs="Times New Roman"/>
          <w:spacing w:val="4"/>
        </w:rPr>
        <w:t>8</w:t>
      </w:r>
      <w:r>
        <w:rPr>
          <w:rFonts w:ascii="Times New Roman" w:hAnsi="Times New Roman" w:eastAsia="Times New Roman" w:cs="Times New Roman"/>
          <w:spacing w:val="-17"/>
        </w:rPr>
        <w:t xml:space="preserve"> </w:t>
      </w:r>
      <w:r>
        <w:rPr>
          <w:spacing w:val="4"/>
        </w:rPr>
        <w:t>、绿色供应链管理信息平台完善：对企业及其供应商产品</w:t>
      </w:r>
      <w:r>
        <w:rPr/>
        <w:t xml:space="preserve"> </w:t>
      </w:r>
      <w:r>
        <w:rPr>
          <w:spacing w:val="12"/>
        </w:rPr>
        <w:t>材质、工艺流程、能源资源消耗、污染物排放等信息进行有效</w:t>
      </w:r>
    </w:p>
    <w:p>
      <w:pPr>
        <w:spacing w:line="299" w:lineRule="auto"/>
        <w:sectPr>
          <w:footerReference w:type="default" r:id="rId89"/>
          <w:pgSz w:w="11906" w:h="16839"/>
          <w:pgMar w:top="1431" w:right="1584" w:bottom="1233" w:left="1591" w:header="0" w:footer="1047" w:gutter="0"/>
        </w:sectPr>
        <w:rPr/>
      </w:pPr>
    </w:p>
    <w:p>
      <w:pPr>
        <w:spacing w:line="321" w:lineRule="auto"/>
        <w:rPr>
          <w:rFonts w:ascii="Arial"/>
          <w:sz w:val="21"/>
        </w:rPr>
      </w:pPr>
      <w:r/>
    </w:p>
    <w:p>
      <w:pPr>
        <w:pStyle w:val="BodyText"/>
        <w:ind w:left="17"/>
        <w:spacing w:before="101" w:line="227" w:lineRule="auto"/>
        <w:rPr/>
      </w:pPr>
      <w:r>
        <w:rPr>
          <w:spacing w:val="1"/>
        </w:rPr>
        <w:t>收集与管理。</w:t>
      </w:r>
    </w:p>
    <w:p>
      <w:pPr>
        <w:pStyle w:val="BodyText"/>
        <w:ind w:firstLine="632"/>
        <w:spacing w:before="242" w:line="361" w:lineRule="auto"/>
        <w:jc w:val="both"/>
        <w:rPr/>
      </w:pPr>
      <w:r>
        <w:rPr>
          <w:rFonts w:ascii="Times New Roman" w:hAnsi="Times New Roman" w:eastAsia="Times New Roman" w:cs="Times New Roman"/>
          <w:spacing w:val="6"/>
        </w:rPr>
        <w:t>9</w:t>
      </w:r>
      <w:r>
        <w:rPr>
          <w:spacing w:val="6"/>
        </w:rPr>
        <w:t>、披露企业节能减排减碳信息：具体包括有毒有害物质使</w:t>
      </w:r>
      <w:r>
        <w:rPr>
          <w:spacing w:val="15"/>
        </w:rPr>
        <w:t xml:space="preserve"> </w:t>
      </w:r>
      <w:r>
        <w:rPr>
          <w:spacing w:val="12"/>
        </w:rPr>
        <w:t>用、能源资源利用效率、污染物排放、碳排放减少量、产品回</w:t>
      </w:r>
      <w:r>
        <w:rPr>
          <w:spacing w:val="14"/>
        </w:rPr>
        <w:t xml:space="preserve"> </w:t>
      </w:r>
      <w:r>
        <w:rPr>
          <w:spacing w:val="5"/>
        </w:rPr>
        <w:t>收利用率等信息。</w:t>
      </w:r>
    </w:p>
    <w:p>
      <w:pPr>
        <w:spacing w:line="361" w:lineRule="auto"/>
        <w:sectPr>
          <w:footerReference w:type="default" r:id="rId90"/>
          <w:pgSz w:w="11906" w:h="16839"/>
          <w:pgMar w:top="1431" w:right="1588" w:bottom="1233" w:left="1607" w:header="0" w:footer="1047" w:gutter="0"/>
        </w:sectPr>
        <w:rPr/>
      </w:pPr>
    </w:p>
    <w:p>
      <w:pPr>
        <w:spacing w:line="259" w:lineRule="auto"/>
        <w:rPr>
          <w:rFonts w:ascii="Arial"/>
          <w:sz w:val="21"/>
        </w:rPr>
      </w:pPr>
      <w:r/>
    </w:p>
    <w:p>
      <w:pPr>
        <w:spacing w:line="259" w:lineRule="auto"/>
        <w:rPr>
          <w:rFonts w:ascii="Arial"/>
          <w:sz w:val="21"/>
        </w:rPr>
      </w:pPr>
      <w:r/>
    </w:p>
    <w:p>
      <w:pPr>
        <w:ind w:left="422"/>
        <w:spacing w:before="101" w:line="230" w:lineRule="auto"/>
        <w:outlineLvl w:val="1"/>
        <w:rPr>
          <w:rFonts w:ascii="Times New Roman" w:hAnsi="Times New Roman" w:eastAsia="Times New Roman" w:cs="Times New Roman"/>
          <w:sz w:val="31"/>
          <w:szCs w:val="31"/>
        </w:rPr>
      </w:pPr>
      <w:r>
        <w:rPr>
          <w:rFonts w:ascii="SimHei" w:hAnsi="SimHei" w:eastAsia="SimHei" w:cs="SimHei"/>
          <w:sz w:val="31"/>
          <w:szCs w:val="31"/>
          <w:spacing w:val="-4"/>
        </w:rPr>
        <w:t>附件</w:t>
      </w:r>
      <w:r>
        <w:rPr>
          <w:rFonts w:ascii="SimHei" w:hAnsi="SimHei" w:eastAsia="SimHei" w:cs="SimHei"/>
          <w:sz w:val="31"/>
          <w:szCs w:val="31"/>
          <w:spacing w:val="-69"/>
        </w:rPr>
        <w:t xml:space="preserve"> </w:t>
      </w:r>
      <w:r>
        <w:rPr>
          <w:rFonts w:ascii="Times New Roman" w:hAnsi="Times New Roman" w:eastAsia="Times New Roman" w:cs="Times New Roman"/>
          <w:sz w:val="31"/>
          <w:szCs w:val="31"/>
          <w:spacing w:val="-4"/>
        </w:rPr>
        <w:t>4</w:t>
      </w:r>
    </w:p>
    <w:p>
      <w:pPr>
        <w:spacing w:line="299" w:lineRule="auto"/>
        <w:rPr>
          <w:rFonts w:ascii="Arial"/>
          <w:sz w:val="21"/>
        </w:rPr>
      </w:pPr>
      <w:r/>
    </w:p>
    <w:p>
      <w:pPr>
        <w:ind w:left="5188"/>
        <w:spacing w:before="114" w:line="221" w:lineRule="auto"/>
        <w:outlineLvl w:val="1"/>
        <w:rPr>
          <w:rFonts w:ascii="SimSun" w:hAnsi="SimSun" w:eastAsia="SimSun" w:cs="SimSun"/>
          <w:sz w:val="35"/>
          <w:szCs w:val="35"/>
        </w:rPr>
      </w:pPr>
      <w:r>
        <w:rPr>
          <w:rFonts w:ascii="SimSun" w:hAnsi="SimSun" w:eastAsia="SimSun" w:cs="SimSun"/>
          <w:sz w:val="35"/>
          <w:szCs w:val="35"/>
          <w:b/>
          <w:bCs/>
          <w:spacing w:val="6"/>
        </w:rPr>
        <w:t>绿色制造名单动态管理表</w:t>
      </w:r>
    </w:p>
    <w:p>
      <w:pPr>
        <w:spacing w:line="329" w:lineRule="auto"/>
        <w:rPr>
          <w:rFonts w:ascii="Arial"/>
          <w:sz w:val="21"/>
        </w:rPr>
      </w:pPr>
      <w:r/>
    </w:p>
    <w:p>
      <w:pPr>
        <w:spacing w:line="330" w:lineRule="auto"/>
        <w:rPr>
          <w:rFonts w:ascii="Arial"/>
          <w:sz w:val="21"/>
        </w:rPr>
      </w:pPr>
      <w:r/>
    </w:p>
    <w:p>
      <w:pPr>
        <w:ind w:left="5741"/>
        <w:spacing w:before="101" w:line="226" w:lineRule="auto"/>
        <w:rPr>
          <w:rFonts w:ascii="SimHei" w:hAnsi="SimHei" w:eastAsia="SimHei" w:cs="SimHei"/>
          <w:sz w:val="31"/>
          <w:szCs w:val="31"/>
        </w:rPr>
      </w:pPr>
      <w:r>
        <w:rPr>
          <w:rFonts w:ascii="SimHei" w:hAnsi="SimHei" w:eastAsia="SimHei" w:cs="SimHei"/>
          <w:sz w:val="31"/>
          <w:szCs w:val="31"/>
          <w:spacing w:val="8"/>
        </w:rPr>
        <w:t>绿色工厂动态管理表</w:t>
      </w:r>
    </w:p>
    <w:p>
      <w:pPr>
        <w:spacing w:line="91" w:lineRule="exact"/>
        <w:rPr/>
      </w:pPr>
      <w:r/>
    </w:p>
    <w:tbl>
      <w:tblPr>
        <w:tblStyle w:val="TableNormal"/>
        <w:tblW w:w="14347"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3857"/>
        <w:gridCol w:w="4238"/>
        <w:gridCol w:w="2804"/>
        <w:gridCol w:w="593"/>
        <w:gridCol w:w="2855"/>
      </w:tblGrid>
      <w:tr>
        <w:trPr>
          <w:trHeight w:val="355" w:hRule="atLeast"/>
        </w:trPr>
        <w:tc>
          <w:tcPr>
            <w:tcW w:w="14347" w:type="dxa"/>
            <w:vAlign w:val="top"/>
            <w:gridSpan w:val="5"/>
          </w:tcPr>
          <w:p>
            <w:pPr>
              <w:pStyle w:val="TableText"/>
              <w:ind w:left="128"/>
              <w:spacing w:before="57" w:line="221" w:lineRule="auto"/>
              <w:rPr/>
            </w:pPr>
            <w:r>
              <w:rPr>
                <w:b/>
                <w:bCs/>
                <w:spacing w:val="-6"/>
              </w:rPr>
              <w:t>一、基本信息</w:t>
            </w:r>
          </w:p>
        </w:tc>
      </w:tr>
      <w:tr>
        <w:trPr>
          <w:trHeight w:val="317" w:hRule="atLeast"/>
        </w:trPr>
        <w:tc>
          <w:tcPr>
            <w:tcW w:w="3857" w:type="dxa"/>
            <w:vAlign w:val="top"/>
          </w:tcPr>
          <w:p>
            <w:pPr>
              <w:pStyle w:val="TableText"/>
              <w:ind w:left="1467"/>
              <w:spacing w:before="35" w:line="209" w:lineRule="auto"/>
              <w:rPr/>
            </w:pPr>
            <w:r>
              <w:rPr>
                <w:spacing w:val="-6"/>
              </w:rPr>
              <w:t>工厂名称</w:t>
            </w:r>
          </w:p>
        </w:tc>
        <w:tc>
          <w:tcPr>
            <w:tcW w:w="10490" w:type="dxa"/>
            <w:vAlign w:val="top"/>
            <w:gridSpan w:val="4"/>
          </w:tcPr>
          <w:p>
            <w:pPr>
              <w:rPr>
                <w:rFonts w:ascii="Arial"/>
                <w:sz w:val="21"/>
              </w:rPr>
            </w:pPr>
            <w:r/>
          </w:p>
        </w:tc>
      </w:tr>
      <w:tr>
        <w:trPr>
          <w:trHeight w:val="348" w:hRule="atLeast"/>
        </w:trPr>
        <w:tc>
          <w:tcPr>
            <w:tcW w:w="3857" w:type="dxa"/>
            <w:vAlign w:val="top"/>
          </w:tcPr>
          <w:p>
            <w:pPr>
              <w:pStyle w:val="TableText"/>
              <w:ind w:left="1467"/>
              <w:spacing w:before="51" w:line="220" w:lineRule="auto"/>
              <w:rPr/>
            </w:pPr>
            <w:r>
              <w:rPr>
                <w:spacing w:val="-6"/>
              </w:rPr>
              <w:t>工厂地址</w:t>
            </w:r>
          </w:p>
        </w:tc>
        <w:tc>
          <w:tcPr>
            <w:tcW w:w="10490" w:type="dxa"/>
            <w:vAlign w:val="top"/>
            <w:gridSpan w:val="4"/>
          </w:tcPr>
          <w:p>
            <w:pPr>
              <w:rPr>
                <w:rFonts w:ascii="Arial"/>
                <w:sz w:val="21"/>
              </w:rPr>
            </w:pPr>
            <w:r/>
          </w:p>
        </w:tc>
      </w:tr>
      <w:tr>
        <w:trPr>
          <w:trHeight w:val="321" w:hRule="atLeast"/>
        </w:trPr>
        <w:tc>
          <w:tcPr>
            <w:tcW w:w="3857" w:type="dxa"/>
            <w:vAlign w:val="top"/>
          </w:tcPr>
          <w:p>
            <w:pPr>
              <w:pStyle w:val="TableText"/>
              <w:ind w:left="625"/>
              <w:spacing w:before="39" w:line="209" w:lineRule="auto"/>
              <w:rPr/>
            </w:pPr>
            <w:r>
              <w:rPr>
                <w:spacing w:val="-2"/>
              </w:rPr>
              <w:t>绿色工厂级别（可多选）</w:t>
            </w:r>
          </w:p>
        </w:tc>
        <w:tc>
          <w:tcPr>
            <w:tcW w:w="4238" w:type="dxa"/>
            <w:vAlign w:val="top"/>
          </w:tcPr>
          <w:p>
            <w:pPr>
              <w:pStyle w:val="TableText"/>
              <w:ind w:left="195"/>
              <w:spacing w:before="39" w:line="158" w:lineRule="auto"/>
              <w:rPr/>
            </w:pPr>
            <w:r>
              <w:rPr>
                <w:rFonts w:ascii="Microsoft YaHei" w:hAnsi="Microsoft YaHei" w:eastAsia="Microsoft YaHei" w:cs="Microsoft YaHei"/>
                <w:spacing w:val="2"/>
              </w:rPr>
              <w:t>□  </w:t>
            </w:r>
            <w:r>
              <w:rPr>
                <w:spacing w:val="2"/>
              </w:rPr>
              <w:t>国家层面</w:t>
            </w:r>
            <w:r>
              <w:rPr>
                <w:spacing w:val="12"/>
              </w:rPr>
              <w:t xml:space="preserve">  </w:t>
            </w:r>
            <w:r>
              <w:rPr>
                <w:rFonts w:ascii="Microsoft YaHei" w:hAnsi="Microsoft YaHei" w:eastAsia="Microsoft YaHei" w:cs="Microsoft YaHei"/>
                <w:spacing w:val="2"/>
              </w:rPr>
              <w:t>□  </w:t>
            </w:r>
            <w:r>
              <w:rPr>
                <w:spacing w:val="2"/>
              </w:rPr>
              <w:t>省层面</w:t>
            </w:r>
            <w:r>
              <w:rPr>
                <w:spacing w:val="10"/>
              </w:rPr>
              <w:t xml:space="preserve">  </w:t>
            </w:r>
            <w:r>
              <w:rPr>
                <w:rFonts w:ascii="Microsoft YaHei" w:hAnsi="Microsoft YaHei" w:eastAsia="Microsoft YaHei" w:cs="Microsoft YaHei"/>
                <w:spacing w:val="2"/>
              </w:rPr>
              <w:t>□  </w:t>
            </w:r>
            <w:r>
              <w:rPr>
                <w:spacing w:val="2"/>
              </w:rPr>
              <w:t>市层面</w:t>
            </w:r>
          </w:p>
        </w:tc>
        <w:tc>
          <w:tcPr>
            <w:tcW w:w="6252" w:type="dxa"/>
            <w:vAlign w:val="top"/>
            <w:gridSpan w:val="3"/>
          </w:tcPr>
          <w:p>
            <w:pPr>
              <w:pStyle w:val="TableText"/>
              <w:spacing w:before="39" w:line="209" w:lineRule="auto"/>
              <w:jc w:val="right"/>
              <w:rPr/>
            </w:pPr>
            <w:r>
              <w:rPr>
                <w:spacing w:val="-5"/>
              </w:rPr>
              <w:t>（直辖市、兵团按省层面填写，计划单列市按市层面填写）</w:t>
            </w:r>
          </w:p>
        </w:tc>
      </w:tr>
      <w:tr>
        <w:trPr>
          <w:trHeight w:val="628" w:hRule="atLeast"/>
        </w:trPr>
        <w:tc>
          <w:tcPr>
            <w:tcW w:w="3857" w:type="dxa"/>
            <w:vAlign w:val="top"/>
          </w:tcPr>
          <w:p>
            <w:pPr>
              <w:pStyle w:val="TableText"/>
              <w:ind w:left="528"/>
              <w:spacing w:before="194" w:line="222" w:lineRule="auto"/>
              <w:rPr/>
            </w:pPr>
            <w:r>
              <w:rPr>
                <w:spacing w:val="-4"/>
              </w:rPr>
              <w:t>国家层面绿色工厂所属批次</w:t>
            </w:r>
          </w:p>
        </w:tc>
        <w:tc>
          <w:tcPr>
            <w:tcW w:w="10490" w:type="dxa"/>
            <w:vAlign w:val="top"/>
            <w:gridSpan w:val="4"/>
          </w:tcPr>
          <w:p>
            <w:pPr>
              <w:pStyle w:val="TableText"/>
              <w:ind w:left="1525" w:right="130" w:hanging="1402"/>
              <w:spacing w:before="38" w:line="169" w:lineRule="auto"/>
              <w:rPr/>
            </w:pPr>
            <w:r>
              <w:rPr>
                <w:rFonts w:ascii="Microsoft YaHei" w:hAnsi="Microsoft YaHei" w:eastAsia="Microsoft YaHei" w:cs="Microsoft YaHei"/>
                <w:spacing w:val="1"/>
              </w:rPr>
              <w:t>□ </w:t>
            </w:r>
            <w:r>
              <w:rPr>
                <w:rFonts w:ascii="Times New Roman" w:hAnsi="Times New Roman" w:eastAsia="Times New Roman" w:cs="Times New Roman"/>
                <w:spacing w:val="1"/>
              </w:rPr>
              <w:t>2017</w:t>
            </w:r>
            <w:r>
              <w:rPr>
                <w:rFonts w:ascii="Times New Roman" w:hAnsi="Times New Roman" w:eastAsia="Times New Roman" w:cs="Times New Roman"/>
                <w:spacing w:val="23"/>
                <w:w w:val="101"/>
              </w:rPr>
              <w:t xml:space="preserve"> </w:t>
            </w:r>
            <w:r>
              <w:rPr>
                <w:spacing w:val="1"/>
              </w:rPr>
              <w:t>年，第一批</w:t>
            </w:r>
            <w:r>
              <w:rPr>
                <w:spacing w:val="1"/>
              </w:rPr>
              <w:t xml:space="preserve">  </w:t>
            </w:r>
            <w:r>
              <w:rPr>
                <w:rFonts w:ascii="Microsoft YaHei" w:hAnsi="Microsoft YaHei" w:eastAsia="Microsoft YaHei" w:cs="Microsoft YaHei"/>
                <w:spacing w:val="1"/>
              </w:rPr>
              <w:t>□ </w:t>
            </w:r>
            <w:r>
              <w:rPr>
                <w:rFonts w:ascii="Times New Roman" w:hAnsi="Times New Roman" w:eastAsia="Times New Roman" w:cs="Times New Roman"/>
                <w:spacing w:val="1"/>
              </w:rPr>
              <w:t>2017</w:t>
            </w:r>
            <w:r>
              <w:rPr>
                <w:rFonts w:ascii="Times New Roman" w:hAnsi="Times New Roman" w:eastAsia="Times New Roman" w:cs="Times New Roman"/>
                <w:spacing w:val="23"/>
              </w:rPr>
              <w:t xml:space="preserve"> </w:t>
            </w:r>
            <w:r>
              <w:rPr>
                <w:spacing w:val="1"/>
              </w:rPr>
              <w:t>年，第二批</w:t>
            </w:r>
            <w:r>
              <w:rPr>
                <w:spacing w:val="1"/>
              </w:rPr>
              <w:t xml:space="preserve">  </w:t>
            </w:r>
            <w:r>
              <w:rPr>
                <w:rFonts w:ascii="Microsoft YaHei" w:hAnsi="Microsoft YaHei" w:eastAsia="Microsoft YaHei" w:cs="Microsoft YaHei"/>
                <w:spacing w:val="1"/>
              </w:rPr>
              <w:t>□ </w:t>
            </w:r>
            <w:r>
              <w:rPr>
                <w:rFonts w:ascii="Times New Roman" w:hAnsi="Times New Roman" w:eastAsia="Times New Roman" w:cs="Times New Roman"/>
                <w:spacing w:val="1"/>
              </w:rPr>
              <w:t>2018</w:t>
            </w:r>
            <w:r>
              <w:rPr>
                <w:rFonts w:ascii="Times New Roman" w:hAnsi="Times New Roman" w:eastAsia="Times New Roman" w:cs="Times New Roman"/>
                <w:spacing w:val="23"/>
              </w:rPr>
              <w:t xml:space="preserve"> </w:t>
            </w:r>
            <w:r>
              <w:rPr>
                <w:spacing w:val="1"/>
              </w:rPr>
              <w:t>年，第三</w:t>
            </w:r>
            <w:r>
              <w:rPr/>
              <w:t>批</w:t>
            </w:r>
            <w:r>
              <w:rPr/>
              <w:t xml:space="preserve">  </w:t>
            </w:r>
            <w:r>
              <w:rPr>
                <w:rFonts w:ascii="Microsoft YaHei" w:hAnsi="Microsoft YaHei" w:eastAsia="Microsoft YaHei" w:cs="Microsoft YaHei"/>
              </w:rPr>
              <w:t>□ </w:t>
            </w:r>
            <w:r>
              <w:rPr>
                <w:rFonts w:ascii="Times New Roman" w:hAnsi="Times New Roman" w:eastAsia="Times New Roman" w:cs="Times New Roman"/>
              </w:rPr>
              <w:t>2019</w:t>
            </w:r>
            <w:r>
              <w:rPr>
                <w:rFonts w:ascii="Times New Roman" w:hAnsi="Times New Roman" w:eastAsia="Times New Roman" w:cs="Times New Roman"/>
                <w:spacing w:val="23"/>
              </w:rPr>
              <w:t xml:space="preserve"> </w:t>
            </w:r>
            <w:r>
              <w:rPr/>
              <w:t>年，第四批</w:t>
            </w:r>
            <w:r>
              <w:rPr/>
              <w:t xml:space="preserve">  </w:t>
            </w:r>
            <w:r>
              <w:rPr>
                <w:rFonts w:ascii="Microsoft YaHei" w:hAnsi="Microsoft YaHei" w:eastAsia="Microsoft YaHei" w:cs="Microsoft YaHei"/>
              </w:rPr>
              <w:t>□ </w:t>
            </w:r>
            <w:r>
              <w:rPr>
                <w:rFonts w:ascii="Times New Roman" w:hAnsi="Times New Roman" w:eastAsia="Times New Roman" w:cs="Times New Roman"/>
              </w:rPr>
              <w:t>2020</w:t>
            </w:r>
            <w:r>
              <w:rPr>
                <w:rFonts w:ascii="Times New Roman" w:hAnsi="Times New Roman" w:eastAsia="Times New Roman" w:cs="Times New Roman"/>
                <w:spacing w:val="23"/>
              </w:rPr>
              <w:t xml:space="preserve"> </w:t>
            </w:r>
            <w:r>
              <w:rPr/>
              <w:t>年，</w:t>
            </w:r>
            <w:r>
              <w:rPr/>
              <w:t xml:space="preserve"> </w:t>
            </w:r>
            <w:r>
              <w:rPr>
                <w:spacing w:val="1"/>
              </w:rPr>
              <w:t>第五批</w:t>
            </w:r>
            <w:r>
              <w:rPr>
                <w:spacing w:val="1"/>
              </w:rPr>
              <w:t xml:space="preserve">  </w:t>
            </w:r>
            <w:r>
              <w:rPr>
                <w:rFonts w:ascii="Microsoft YaHei" w:hAnsi="Microsoft YaHei" w:eastAsia="Microsoft YaHei" w:cs="Microsoft YaHei"/>
                <w:spacing w:val="1"/>
              </w:rPr>
              <w:t>□ </w:t>
            </w:r>
            <w:r>
              <w:rPr>
                <w:rFonts w:ascii="Times New Roman" w:hAnsi="Times New Roman" w:eastAsia="Times New Roman" w:cs="Times New Roman"/>
                <w:spacing w:val="1"/>
              </w:rPr>
              <w:t>2021</w:t>
            </w:r>
            <w:r>
              <w:rPr>
                <w:rFonts w:ascii="Times New Roman" w:hAnsi="Times New Roman" w:eastAsia="Times New Roman" w:cs="Times New Roman"/>
                <w:spacing w:val="23"/>
                <w:w w:val="101"/>
              </w:rPr>
              <w:t xml:space="preserve"> </w:t>
            </w:r>
            <w:r>
              <w:rPr>
                <w:spacing w:val="1"/>
              </w:rPr>
              <w:t>年，第六批</w:t>
            </w:r>
            <w:r>
              <w:rPr>
                <w:spacing w:val="1"/>
              </w:rPr>
              <w:t xml:space="preserve">  </w:t>
            </w:r>
            <w:r>
              <w:rPr>
                <w:rFonts w:ascii="Microsoft YaHei" w:hAnsi="Microsoft YaHei" w:eastAsia="Microsoft YaHei" w:cs="Microsoft YaHei"/>
                <w:spacing w:val="1"/>
              </w:rPr>
              <w:t>□ </w:t>
            </w:r>
            <w:r>
              <w:rPr>
                <w:rFonts w:ascii="Times New Roman" w:hAnsi="Times New Roman" w:eastAsia="Times New Roman" w:cs="Times New Roman"/>
                <w:spacing w:val="1"/>
              </w:rPr>
              <w:t>2022</w:t>
            </w:r>
            <w:r>
              <w:rPr>
                <w:rFonts w:ascii="Times New Roman" w:hAnsi="Times New Roman" w:eastAsia="Times New Roman" w:cs="Times New Roman"/>
                <w:spacing w:val="23"/>
              </w:rPr>
              <w:t xml:space="preserve"> </w:t>
            </w:r>
            <w:r>
              <w:rPr>
                <w:spacing w:val="1"/>
              </w:rPr>
              <w:t>年，第七批，</w:t>
            </w:r>
            <w:r>
              <w:rPr>
                <w:rFonts w:ascii="Microsoft YaHei" w:hAnsi="Microsoft YaHei" w:eastAsia="Microsoft YaHei" w:cs="Microsoft YaHei"/>
                <w:spacing w:val="1"/>
              </w:rPr>
              <w:t>□ </w:t>
            </w:r>
            <w:r>
              <w:rPr>
                <w:rFonts w:ascii="Times New Roman" w:hAnsi="Times New Roman" w:eastAsia="Times New Roman" w:cs="Times New Roman"/>
                <w:spacing w:val="1"/>
              </w:rPr>
              <w:t>2023</w:t>
            </w:r>
            <w:r>
              <w:rPr>
                <w:rFonts w:ascii="Times New Roman" w:hAnsi="Times New Roman" w:eastAsia="Times New Roman" w:cs="Times New Roman"/>
                <w:spacing w:val="23"/>
              </w:rPr>
              <w:t xml:space="preserve"> </w:t>
            </w:r>
            <w:r>
              <w:rPr>
                <w:spacing w:val="1"/>
              </w:rPr>
              <w:t>年，第八批</w:t>
            </w:r>
          </w:p>
        </w:tc>
      </w:tr>
      <w:tr>
        <w:trPr>
          <w:trHeight w:val="317" w:hRule="atLeast"/>
        </w:trPr>
        <w:tc>
          <w:tcPr>
            <w:tcW w:w="3857" w:type="dxa"/>
            <w:vAlign w:val="top"/>
          </w:tcPr>
          <w:p>
            <w:pPr>
              <w:pStyle w:val="TableText"/>
              <w:ind w:left="623"/>
              <w:spacing w:before="37" w:line="207" w:lineRule="auto"/>
              <w:rPr/>
            </w:pPr>
            <w:r>
              <w:rPr>
                <w:spacing w:val="-2"/>
              </w:rPr>
              <w:t>省层面绿色工厂获批时间</w:t>
            </w:r>
          </w:p>
        </w:tc>
        <w:tc>
          <w:tcPr>
            <w:tcW w:w="10490" w:type="dxa"/>
            <w:vAlign w:val="top"/>
            <w:gridSpan w:val="4"/>
          </w:tcPr>
          <w:p>
            <w:pPr>
              <w:pStyle w:val="TableText"/>
              <w:ind w:left="267"/>
              <w:spacing w:before="37" w:line="157" w:lineRule="auto"/>
              <w:rPr/>
            </w:pPr>
            <w:r>
              <w:rPr>
                <w:rFonts w:ascii="Microsoft YaHei" w:hAnsi="Microsoft YaHei" w:eastAsia="Microsoft YaHei" w:cs="Microsoft YaHei"/>
                <w:spacing w:val="3"/>
              </w:rPr>
              <w:t>□ </w:t>
            </w:r>
            <w:r>
              <w:rPr>
                <w:rFonts w:ascii="Times New Roman" w:hAnsi="Times New Roman" w:eastAsia="Times New Roman" w:cs="Times New Roman"/>
                <w:spacing w:val="3"/>
              </w:rPr>
              <w:t>2017</w:t>
            </w:r>
            <w:r>
              <w:rPr>
                <w:rFonts w:ascii="Times New Roman" w:hAnsi="Times New Roman" w:eastAsia="Times New Roman" w:cs="Times New Roman"/>
                <w:spacing w:val="23"/>
              </w:rPr>
              <w:t xml:space="preserve"> </w:t>
            </w:r>
            <w:r>
              <w:rPr>
                <w:spacing w:val="3"/>
              </w:rPr>
              <w:t>年</w:t>
            </w:r>
            <w:r>
              <w:rPr>
                <w:spacing w:val="3"/>
              </w:rPr>
              <w:t xml:space="preserve">  </w:t>
            </w:r>
            <w:r>
              <w:rPr>
                <w:rFonts w:ascii="Microsoft YaHei" w:hAnsi="Microsoft YaHei" w:eastAsia="Microsoft YaHei" w:cs="Microsoft YaHei"/>
                <w:spacing w:val="3"/>
              </w:rPr>
              <w:t>□ </w:t>
            </w:r>
            <w:r>
              <w:rPr>
                <w:rFonts w:ascii="Times New Roman" w:hAnsi="Times New Roman" w:eastAsia="Times New Roman" w:cs="Times New Roman"/>
                <w:spacing w:val="3"/>
              </w:rPr>
              <w:t>2018</w:t>
            </w:r>
            <w:r>
              <w:rPr>
                <w:rFonts w:ascii="Times New Roman" w:hAnsi="Times New Roman" w:eastAsia="Times New Roman" w:cs="Times New Roman"/>
                <w:spacing w:val="23"/>
              </w:rPr>
              <w:t xml:space="preserve"> </w:t>
            </w:r>
            <w:r>
              <w:rPr>
                <w:spacing w:val="3"/>
              </w:rPr>
              <w:t>年</w:t>
            </w:r>
            <w:r>
              <w:rPr>
                <w:spacing w:val="3"/>
              </w:rPr>
              <w:t xml:space="preserve">  </w:t>
            </w:r>
            <w:r>
              <w:rPr>
                <w:rFonts w:ascii="Microsoft YaHei" w:hAnsi="Microsoft YaHei" w:eastAsia="Microsoft YaHei" w:cs="Microsoft YaHei"/>
                <w:spacing w:val="3"/>
              </w:rPr>
              <w:t>□ </w:t>
            </w:r>
            <w:r>
              <w:rPr>
                <w:rFonts w:ascii="Times New Roman" w:hAnsi="Times New Roman" w:eastAsia="Times New Roman" w:cs="Times New Roman"/>
                <w:spacing w:val="3"/>
              </w:rPr>
              <w:t>2019</w:t>
            </w:r>
            <w:r>
              <w:rPr>
                <w:rFonts w:ascii="Times New Roman" w:hAnsi="Times New Roman" w:eastAsia="Times New Roman" w:cs="Times New Roman"/>
                <w:spacing w:val="23"/>
                <w:w w:val="101"/>
              </w:rPr>
              <w:t xml:space="preserve"> </w:t>
            </w:r>
            <w:r>
              <w:rPr>
                <w:spacing w:val="3"/>
              </w:rPr>
              <w:t>年</w:t>
            </w:r>
            <w:r>
              <w:rPr>
                <w:spacing w:val="3"/>
              </w:rPr>
              <w:t xml:space="preserve">  </w:t>
            </w:r>
            <w:r>
              <w:rPr>
                <w:rFonts w:ascii="Microsoft YaHei" w:hAnsi="Microsoft YaHei" w:eastAsia="Microsoft YaHei" w:cs="Microsoft YaHei"/>
                <w:spacing w:val="3"/>
              </w:rPr>
              <w:t>□ </w:t>
            </w:r>
            <w:r>
              <w:rPr>
                <w:rFonts w:ascii="Times New Roman" w:hAnsi="Times New Roman" w:eastAsia="Times New Roman" w:cs="Times New Roman"/>
                <w:spacing w:val="3"/>
              </w:rPr>
              <w:t>2020</w:t>
            </w:r>
            <w:r>
              <w:rPr>
                <w:rFonts w:ascii="Times New Roman" w:hAnsi="Times New Roman" w:eastAsia="Times New Roman" w:cs="Times New Roman"/>
                <w:spacing w:val="23"/>
              </w:rPr>
              <w:t xml:space="preserve"> </w:t>
            </w:r>
            <w:r>
              <w:rPr>
                <w:spacing w:val="3"/>
              </w:rPr>
              <w:t>年</w:t>
            </w:r>
            <w:r>
              <w:rPr>
                <w:spacing w:val="3"/>
              </w:rPr>
              <w:t xml:space="preserve">  </w:t>
            </w:r>
            <w:r>
              <w:rPr>
                <w:rFonts w:ascii="Microsoft YaHei" w:hAnsi="Microsoft YaHei" w:eastAsia="Microsoft YaHei" w:cs="Microsoft YaHei"/>
                <w:spacing w:val="3"/>
              </w:rPr>
              <w:t>□ </w:t>
            </w:r>
            <w:r>
              <w:rPr>
                <w:rFonts w:ascii="Times New Roman" w:hAnsi="Times New Roman" w:eastAsia="Times New Roman" w:cs="Times New Roman"/>
                <w:spacing w:val="3"/>
              </w:rPr>
              <w:t>20</w:t>
            </w:r>
            <w:r>
              <w:rPr>
                <w:rFonts w:ascii="Times New Roman" w:hAnsi="Times New Roman" w:eastAsia="Times New Roman" w:cs="Times New Roman"/>
                <w:spacing w:val="2"/>
              </w:rPr>
              <w:t>21</w:t>
            </w:r>
            <w:r>
              <w:rPr>
                <w:rFonts w:ascii="Times New Roman" w:hAnsi="Times New Roman" w:eastAsia="Times New Roman" w:cs="Times New Roman"/>
                <w:spacing w:val="23"/>
              </w:rPr>
              <w:t xml:space="preserve"> </w:t>
            </w:r>
            <w:r>
              <w:rPr>
                <w:spacing w:val="2"/>
              </w:rPr>
              <w:t>年</w:t>
            </w:r>
            <w:r>
              <w:rPr>
                <w:spacing w:val="2"/>
              </w:rPr>
              <w:t xml:space="preserve">  </w:t>
            </w:r>
            <w:r>
              <w:rPr>
                <w:rFonts w:ascii="Microsoft YaHei" w:hAnsi="Microsoft YaHei" w:eastAsia="Microsoft YaHei" w:cs="Microsoft YaHei"/>
                <w:spacing w:val="2"/>
              </w:rPr>
              <w:t>□ </w:t>
            </w:r>
            <w:r>
              <w:rPr>
                <w:rFonts w:ascii="Times New Roman" w:hAnsi="Times New Roman" w:eastAsia="Times New Roman" w:cs="Times New Roman"/>
                <w:spacing w:val="2"/>
              </w:rPr>
              <w:t>2022</w:t>
            </w:r>
            <w:r>
              <w:rPr>
                <w:rFonts w:ascii="Times New Roman" w:hAnsi="Times New Roman" w:eastAsia="Times New Roman" w:cs="Times New Roman"/>
                <w:spacing w:val="23"/>
              </w:rPr>
              <w:t xml:space="preserve"> </w:t>
            </w:r>
            <w:r>
              <w:rPr>
                <w:spacing w:val="2"/>
              </w:rPr>
              <w:t>年</w:t>
            </w:r>
            <w:r>
              <w:rPr>
                <w:spacing w:val="2"/>
              </w:rPr>
              <w:t xml:space="preserve">  </w:t>
            </w:r>
            <w:r>
              <w:rPr>
                <w:rFonts w:ascii="Microsoft YaHei" w:hAnsi="Microsoft YaHei" w:eastAsia="Microsoft YaHei" w:cs="Microsoft YaHei"/>
                <w:spacing w:val="2"/>
              </w:rPr>
              <w:t>□ </w:t>
            </w:r>
            <w:r>
              <w:rPr>
                <w:rFonts w:ascii="Times New Roman" w:hAnsi="Times New Roman" w:eastAsia="Times New Roman" w:cs="Times New Roman"/>
                <w:spacing w:val="2"/>
              </w:rPr>
              <w:t>2023</w:t>
            </w:r>
            <w:r>
              <w:rPr>
                <w:rFonts w:ascii="Times New Roman" w:hAnsi="Times New Roman" w:eastAsia="Times New Roman" w:cs="Times New Roman"/>
                <w:spacing w:val="23"/>
              </w:rPr>
              <w:t xml:space="preserve"> </w:t>
            </w:r>
            <w:r>
              <w:rPr>
                <w:spacing w:val="2"/>
              </w:rPr>
              <w:t>年</w:t>
            </w:r>
            <w:r>
              <w:rPr>
                <w:spacing w:val="2"/>
              </w:rPr>
              <w:t xml:space="preserve"> </w:t>
            </w:r>
            <w:r>
              <w:rPr>
                <w:rFonts w:ascii="Microsoft YaHei" w:hAnsi="Microsoft YaHei" w:eastAsia="Microsoft YaHei" w:cs="Microsoft YaHei"/>
                <w:spacing w:val="2"/>
              </w:rPr>
              <w:t>□ </w:t>
            </w:r>
            <w:r>
              <w:rPr>
                <w:rFonts w:ascii="Times New Roman" w:hAnsi="Times New Roman" w:eastAsia="Times New Roman" w:cs="Times New Roman"/>
                <w:spacing w:val="2"/>
              </w:rPr>
              <w:t>2024</w:t>
            </w:r>
            <w:r>
              <w:rPr>
                <w:rFonts w:ascii="Times New Roman" w:hAnsi="Times New Roman" w:eastAsia="Times New Roman" w:cs="Times New Roman"/>
                <w:spacing w:val="23"/>
              </w:rPr>
              <w:t xml:space="preserve"> </w:t>
            </w:r>
            <w:r>
              <w:rPr>
                <w:spacing w:val="2"/>
              </w:rPr>
              <w:t>年</w:t>
            </w:r>
          </w:p>
        </w:tc>
      </w:tr>
      <w:tr>
        <w:trPr>
          <w:trHeight w:val="388" w:hRule="atLeast"/>
        </w:trPr>
        <w:tc>
          <w:tcPr>
            <w:tcW w:w="3857" w:type="dxa"/>
            <w:vAlign w:val="top"/>
          </w:tcPr>
          <w:p>
            <w:pPr>
              <w:pStyle w:val="TableText"/>
              <w:ind w:left="628"/>
              <w:spacing w:before="74" w:line="222" w:lineRule="auto"/>
              <w:rPr/>
            </w:pPr>
            <w:r>
              <w:rPr>
                <w:spacing w:val="-3"/>
              </w:rPr>
              <w:t>市层面绿色工厂获批时间</w:t>
            </w:r>
          </w:p>
        </w:tc>
        <w:tc>
          <w:tcPr>
            <w:tcW w:w="10490" w:type="dxa"/>
            <w:vAlign w:val="top"/>
            <w:gridSpan w:val="4"/>
          </w:tcPr>
          <w:p>
            <w:pPr>
              <w:pStyle w:val="TableText"/>
              <w:ind w:left="267"/>
              <w:spacing w:before="74" w:line="177" w:lineRule="auto"/>
              <w:rPr/>
            </w:pPr>
            <w:r>
              <w:rPr>
                <w:rFonts w:ascii="Microsoft YaHei" w:hAnsi="Microsoft YaHei" w:eastAsia="Microsoft YaHei" w:cs="Microsoft YaHei"/>
                <w:spacing w:val="3"/>
              </w:rPr>
              <w:t>□ </w:t>
            </w:r>
            <w:r>
              <w:rPr>
                <w:rFonts w:ascii="Times New Roman" w:hAnsi="Times New Roman" w:eastAsia="Times New Roman" w:cs="Times New Roman"/>
                <w:spacing w:val="3"/>
              </w:rPr>
              <w:t>2017</w:t>
            </w:r>
            <w:r>
              <w:rPr>
                <w:rFonts w:ascii="Times New Roman" w:hAnsi="Times New Roman" w:eastAsia="Times New Roman" w:cs="Times New Roman"/>
                <w:spacing w:val="23"/>
              </w:rPr>
              <w:t xml:space="preserve"> </w:t>
            </w:r>
            <w:r>
              <w:rPr>
                <w:spacing w:val="3"/>
              </w:rPr>
              <w:t>年</w:t>
            </w:r>
            <w:r>
              <w:rPr>
                <w:spacing w:val="3"/>
              </w:rPr>
              <w:t xml:space="preserve">  </w:t>
            </w:r>
            <w:r>
              <w:rPr>
                <w:rFonts w:ascii="Microsoft YaHei" w:hAnsi="Microsoft YaHei" w:eastAsia="Microsoft YaHei" w:cs="Microsoft YaHei"/>
                <w:spacing w:val="3"/>
              </w:rPr>
              <w:t>□ </w:t>
            </w:r>
            <w:r>
              <w:rPr>
                <w:rFonts w:ascii="Times New Roman" w:hAnsi="Times New Roman" w:eastAsia="Times New Roman" w:cs="Times New Roman"/>
                <w:spacing w:val="3"/>
              </w:rPr>
              <w:t>2018</w:t>
            </w:r>
            <w:r>
              <w:rPr>
                <w:rFonts w:ascii="Times New Roman" w:hAnsi="Times New Roman" w:eastAsia="Times New Roman" w:cs="Times New Roman"/>
                <w:spacing w:val="23"/>
              </w:rPr>
              <w:t xml:space="preserve"> </w:t>
            </w:r>
            <w:r>
              <w:rPr>
                <w:spacing w:val="3"/>
              </w:rPr>
              <w:t>年</w:t>
            </w:r>
            <w:r>
              <w:rPr>
                <w:spacing w:val="3"/>
              </w:rPr>
              <w:t xml:space="preserve">  </w:t>
            </w:r>
            <w:r>
              <w:rPr>
                <w:rFonts w:ascii="Microsoft YaHei" w:hAnsi="Microsoft YaHei" w:eastAsia="Microsoft YaHei" w:cs="Microsoft YaHei"/>
                <w:spacing w:val="3"/>
              </w:rPr>
              <w:t>□ </w:t>
            </w:r>
            <w:r>
              <w:rPr>
                <w:rFonts w:ascii="Times New Roman" w:hAnsi="Times New Roman" w:eastAsia="Times New Roman" w:cs="Times New Roman"/>
                <w:spacing w:val="3"/>
              </w:rPr>
              <w:t>2019</w:t>
            </w:r>
            <w:r>
              <w:rPr>
                <w:rFonts w:ascii="Times New Roman" w:hAnsi="Times New Roman" w:eastAsia="Times New Roman" w:cs="Times New Roman"/>
                <w:spacing w:val="23"/>
                <w:w w:val="101"/>
              </w:rPr>
              <w:t xml:space="preserve"> </w:t>
            </w:r>
            <w:r>
              <w:rPr>
                <w:spacing w:val="3"/>
              </w:rPr>
              <w:t>年</w:t>
            </w:r>
            <w:r>
              <w:rPr>
                <w:spacing w:val="3"/>
              </w:rPr>
              <w:t xml:space="preserve">  </w:t>
            </w:r>
            <w:r>
              <w:rPr>
                <w:rFonts w:ascii="Microsoft YaHei" w:hAnsi="Microsoft YaHei" w:eastAsia="Microsoft YaHei" w:cs="Microsoft YaHei"/>
                <w:spacing w:val="3"/>
              </w:rPr>
              <w:t>□ </w:t>
            </w:r>
            <w:r>
              <w:rPr>
                <w:rFonts w:ascii="Times New Roman" w:hAnsi="Times New Roman" w:eastAsia="Times New Roman" w:cs="Times New Roman"/>
                <w:spacing w:val="3"/>
              </w:rPr>
              <w:t>2020</w:t>
            </w:r>
            <w:r>
              <w:rPr>
                <w:rFonts w:ascii="Times New Roman" w:hAnsi="Times New Roman" w:eastAsia="Times New Roman" w:cs="Times New Roman"/>
                <w:spacing w:val="23"/>
              </w:rPr>
              <w:t xml:space="preserve"> </w:t>
            </w:r>
            <w:r>
              <w:rPr>
                <w:spacing w:val="3"/>
              </w:rPr>
              <w:t>年</w:t>
            </w:r>
            <w:r>
              <w:rPr>
                <w:spacing w:val="3"/>
              </w:rPr>
              <w:t xml:space="preserve">  </w:t>
            </w:r>
            <w:r>
              <w:rPr>
                <w:rFonts w:ascii="Microsoft YaHei" w:hAnsi="Microsoft YaHei" w:eastAsia="Microsoft YaHei" w:cs="Microsoft YaHei"/>
                <w:spacing w:val="3"/>
              </w:rPr>
              <w:t>□ </w:t>
            </w:r>
            <w:r>
              <w:rPr>
                <w:rFonts w:ascii="Times New Roman" w:hAnsi="Times New Roman" w:eastAsia="Times New Roman" w:cs="Times New Roman"/>
                <w:spacing w:val="3"/>
              </w:rPr>
              <w:t>20</w:t>
            </w:r>
            <w:r>
              <w:rPr>
                <w:rFonts w:ascii="Times New Roman" w:hAnsi="Times New Roman" w:eastAsia="Times New Roman" w:cs="Times New Roman"/>
                <w:spacing w:val="2"/>
              </w:rPr>
              <w:t>21</w:t>
            </w:r>
            <w:r>
              <w:rPr>
                <w:rFonts w:ascii="Times New Roman" w:hAnsi="Times New Roman" w:eastAsia="Times New Roman" w:cs="Times New Roman"/>
                <w:spacing w:val="23"/>
              </w:rPr>
              <w:t xml:space="preserve"> </w:t>
            </w:r>
            <w:r>
              <w:rPr>
                <w:spacing w:val="2"/>
              </w:rPr>
              <w:t>年</w:t>
            </w:r>
            <w:r>
              <w:rPr>
                <w:spacing w:val="2"/>
              </w:rPr>
              <w:t xml:space="preserve">  </w:t>
            </w:r>
            <w:r>
              <w:rPr>
                <w:rFonts w:ascii="Microsoft YaHei" w:hAnsi="Microsoft YaHei" w:eastAsia="Microsoft YaHei" w:cs="Microsoft YaHei"/>
                <w:spacing w:val="2"/>
              </w:rPr>
              <w:t>□ </w:t>
            </w:r>
            <w:r>
              <w:rPr>
                <w:rFonts w:ascii="Times New Roman" w:hAnsi="Times New Roman" w:eastAsia="Times New Roman" w:cs="Times New Roman"/>
                <w:spacing w:val="2"/>
              </w:rPr>
              <w:t>2022</w:t>
            </w:r>
            <w:r>
              <w:rPr>
                <w:rFonts w:ascii="Times New Roman" w:hAnsi="Times New Roman" w:eastAsia="Times New Roman" w:cs="Times New Roman"/>
                <w:spacing w:val="23"/>
              </w:rPr>
              <w:t xml:space="preserve"> </w:t>
            </w:r>
            <w:r>
              <w:rPr>
                <w:spacing w:val="2"/>
              </w:rPr>
              <w:t>年</w:t>
            </w:r>
            <w:r>
              <w:rPr>
                <w:spacing w:val="2"/>
              </w:rPr>
              <w:t xml:space="preserve">  </w:t>
            </w:r>
            <w:r>
              <w:rPr>
                <w:rFonts w:ascii="Microsoft YaHei" w:hAnsi="Microsoft YaHei" w:eastAsia="Microsoft YaHei" w:cs="Microsoft YaHei"/>
                <w:spacing w:val="2"/>
              </w:rPr>
              <w:t>□ </w:t>
            </w:r>
            <w:r>
              <w:rPr>
                <w:rFonts w:ascii="Times New Roman" w:hAnsi="Times New Roman" w:eastAsia="Times New Roman" w:cs="Times New Roman"/>
                <w:spacing w:val="2"/>
              </w:rPr>
              <w:t>2023</w:t>
            </w:r>
            <w:r>
              <w:rPr>
                <w:rFonts w:ascii="Times New Roman" w:hAnsi="Times New Roman" w:eastAsia="Times New Roman" w:cs="Times New Roman"/>
                <w:spacing w:val="23"/>
              </w:rPr>
              <w:t xml:space="preserve"> </w:t>
            </w:r>
            <w:r>
              <w:rPr>
                <w:spacing w:val="2"/>
              </w:rPr>
              <w:t>年</w:t>
            </w:r>
            <w:r>
              <w:rPr>
                <w:spacing w:val="2"/>
              </w:rPr>
              <w:t xml:space="preserve"> </w:t>
            </w:r>
            <w:r>
              <w:rPr>
                <w:rFonts w:ascii="Microsoft YaHei" w:hAnsi="Microsoft YaHei" w:eastAsia="Microsoft YaHei" w:cs="Microsoft YaHei"/>
                <w:spacing w:val="2"/>
              </w:rPr>
              <w:t>□ </w:t>
            </w:r>
            <w:r>
              <w:rPr>
                <w:rFonts w:ascii="Times New Roman" w:hAnsi="Times New Roman" w:eastAsia="Times New Roman" w:cs="Times New Roman"/>
                <w:spacing w:val="2"/>
              </w:rPr>
              <w:t>2024</w:t>
            </w:r>
            <w:r>
              <w:rPr>
                <w:rFonts w:ascii="Times New Roman" w:hAnsi="Times New Roman" w:eastAsia="Times New Roman" w:cs="Times New Roman"/>
                <w:spacing w:val="23"/>
              </w:rPr>
              <w:t xml:space="preserve"> </w:t>
            </w:r>
            <w:r>
              <w:rPr>
                <w:spacing w:val="2"/>
              </w:rPr>
              <w:t>年</w:t>
            </w:r>
          </w:p>
        </w:tc>
      </w:tr>
      <w:tr>
        <w:trPr>
          <w:trHeight w:val="317" w:hRule="atLeast"/>
        </w:trPr>
        <w:tc>
          <w:tcPr>
            <w:tcW w:w="3857" w:type="dxa"/>
            <w:vAlign w:val="top"/>
          </w:tcPr>
          <w:p>
            <w:pPr>
              <w:pStyle w:val="TableText"/>
              <w:ind w:left="1227"/>
              <w:spacing w:before="39" w:line="206" w:lineRule="auto"/>
              <w:rPr/>
            </w:pPr>
            <w:r>
              <w:rPr>
                <w:spacing w:val="-4"/>
              </w:rPr>
              <w:t>工厂主要产品</w:t>
            </w:r>
          </w:p>
        </w:tc>
        <w:tc>
          <w:tcPr>
            <w:tcW w:w="10490" w:type="dxa"/>
            <w:vAlign w:val="top"/>
            <w:gridSpan w:val="4"/>
          </w:tcPr>
          <w:p>
            <w:pPr>
              <w:rPr>
                <w:rFonts w:ascii="Arial"/>
                <w:sz w:val="21"/>
              </w:rPr>
            </w:pPr>
            <w:r/>
          </w:p>
        </w:tc>
      </w:tr>
      <w:tr>
        <w:trPr>
          <w:trHeight w:val="317" w:hRule="atLeast"/>
        </w:trPr>
        <w:tc>
          <w:tcPr>
            <w:tcW w:w="3857" w:type="dxa"/>
            <w:vAlign w:val="top"/>
          </w:tcPr>
          <w:p>
            <w:pPr>
              <w:pStyle w:val="TableText"/>
              <w:ind w:left="1103"/>
              <w:spacing w:before="37" w:line="207" w:lineRule="auto"/>
              <w:rPr/>
            </w:pPr>
            <w:r>
              <w:rPr>
                <w:spacing w:val="-3"/>
              </w:rPr>
              <w:t>填报信息联系人</w:t>
            </w:r>
          </w:p>
        </w:tc>
        <w:tc>
          <w:tcPr>
            <w:tcW w:w="4238" w:type="dxa"/>
            <w:vAlign w:val="top"/>
          </w:tcPr>
          <w:p>
            <w:pPr>
              <w:rPr>
                <w:rFonts w:ascii="Arial"/>
                <w:sz w:val="21"/>
              </w:rPr>
            </w:pPr>
            <w:r/>
          </w:p>
        </w:tc>
        <w:tc>
          <w:tcPr>
            <w:tcW w:w="2804" w:type="dxa"/>
            <w:vAlign w:val="top"/>
          </w:tcPr>
          <w:p>
            <w:pPr>
              <w:pStyle w:val="TableText"/>
              <w:ind w:left="813"/>
              <w:spacing w:before="37" w:line="207" w:lineRule="auto"/>
              <w:rPr/>
            </w:pPr>
            <w:r>
              <w:rPr>
                <w:spacing w:val="-3"/>
              </w:rPr>
              <w:t>联系人电话</w:t>
            </w:r>
          </w:p>
        </w:tc>
        <w:tc>
          <w:tcPr>
            <w:tcW w:w="3448" w:type="dxa"/>
            <w:vAlign w:val="top"/>
            <w:gridSpan w:val="2"/>
          </w:tcPr>
          <w:p>
            <w:pPr>
              <w:rPr>
                <w:rFonts w:ascii="Arial"/>
                <w:sz w:val="21"/>
              </w:rPr>
            </w:pPr>
            <w:r/>
          </w:p>
        </w:tc>
      </w:tr>
      <w:tr>
        <w:trPr>
          <w:trHeight w:val="317" w:hRule="atLeast"/>
        </w:trPr>
        <w:tc>
          <w:tcPr>
            <w:tcW w:w="3857" w:type="dxa"/>
            <w:vAlign w:val="top"/>
          </w:tcPr>
          <w:p>
            <w:pPr>
              <w:pStyle w:val="TableText"/>
              <w:ind w:left="1247"/>
              <w:spacing w:before="37" w:line="207" w:lineRule="auto"/>
              <w:rPr/>
            </w:pPr>
            <w:r>
              <w:rPr>
                <w:spacing w:val="-8"/>
              </w:rPr>
              <w:t>电子邮箱地址</w:t>
            </w:r>
          </w:p>
        </w:tc>
        <w:tc>
          <w:tcPr>
            <w:tcW w:w="4238" w:type="dxa"/>
            <w:vAlign w:val="top"/>
          </w:tcPr>
          <w:p>
            <w:pPr>
              <w:rPr>
                <w:rFonts w:ascii="Arial"/>
                <w:sz w:val="21"/>
              </w:rPr>
            </w:pPr>
            <w:r/>
          </w:p>
        </w:tc>
        <w:tc>
          <w:tcPr>
            <w:tcW w:w="2804" w:type="dxa"/>
            <w:vAlign w:val="top"/>
          </w:tcPr>
          <w:p>
            <w:pPr>
              <w:pStyle w:val="TableText"/>
              <w:ind w:left="693"/>
              <w:spacing w:before="37" w:line="207" w:lineRule="auto"/>
              <w:rPr/>
            </w:pPr>
            <w:r>
              <w:rPr>
                <w:spacing w:val="-3"/>
              </w:rPr>
              <w:t>联系人手机号</w:t>
            </w:r>
          </w:p>
        </w:tc>
        <w:tc>
          <w:tcPr>
            <w:tcW w:w="3448" w:type="dxa"/>
            <w:vAlign w:val="top"/>
            <w:gridSpan w:val="2"/>
          </w:tcPr>
          <w:p>
            <w:pPr>
              <w:rPr>
                <w:rFonts w:ascii="Arial"/>
                <w:sz w:val="21"/>
              </w:rPr>
            </w:pPr>
            <w:r/>
          </w:p>
        </w:tc>
      </w:tr>
      <w:tr>
        <w:trPr>
          <w:trHeight w:val="350" w:hRule="atLeast"/>
        </w:trPr>
        <w:tc>
          <w:tcPr>
            <w:tcW w:w="14347" w:type="dxa"/>
            <w:vAlign w:val="top"/>
            <w:gridSpan w:val="5"/>
          </w:tcPr>
          <w:p>
            <w:pPr>
              <w:pStyle w:val="TableText"/>
              <w:ind w:left="132"/>
              <w:spacing w:before="54" w:line="219" w:lineRule="auto"/>
              <w:rPr/>
            </w:pPr>
            <w:r>
              <w:rPr>
                <w:b/>
                <w:bCs/>
                <w:spacing w:val="-3"/>
              </w:rPr>
              <w:t>二、合规性信息（存在合规性信息中</w:t>
            </w:r>
            <w:r>
              <w:rPr>
                <w:spacing w:val="-41"/>
              </w:rPr>
              <w:t xml:space="preserve"> </w:t>
            </w:r>
            <w:r>
              <w:rPr>
                <w:rFonts w:ascii="Times New Roman" w:hAnsi="Times New Roman" w:eastAsia="Times New Roman" w:cs="Times New Roman"/>
                <w:b/>
                <w:bCs/>
                <w:spacing w:val="-3"/>
              </w:rPr>
              <w:t>1-6</w:t>
            </w:r>
            <w:r>
              <w:rPr>
                <w:rFonts w:ascii="Times New Roman" w:hAnsi="Times New Roman" w:eastAsia="Times New Roman" w:cs="Times New Roman"/>
                <w:b/>
                <w:bCs/>
                <w:spacing w:val="16"/>
                <w:w w:val="101"/>
              </w:rPr>
              <w:t xml:space="preserve"> </w:t>
            </w:r>
            <w:r>
              <w:rPr>
                <w:b/>
                <w:bCs/>
                <w:spacing w:val="-3"/>
              </w:rPr>
              <w:t>所述情况的，请在附件中</w:t>
            </w:r>
            <w:r>
              <w:rPr>
                <w:b/>
                <w:bCs/>
                <w:spacing w:val="-4"/>
              </w:rPr>
              <w:t>提供情况说明）</w:t>
            </w:r>
          </w:p>
        </w:tc>
      </w:tr>
      <w:tr>
        <w:trPr>
          <w:trHeight w:val="628" w:hRule="atLeast"/>
        </w:trPr>
        <w:tc>
          <w:tcPr>
            <w:tcW w:w="11492" w:type="dxa"/>
            <w:vAlign w:val="top"/>
            <w:gridSpan w:val="4"/>
          </w:tcPr>
          <w:p>
            <w:pPr>
              <w:pStyle w:val="TableText"/>
              <w:ind w:left="133" w:right="103" w:firstLine="3"/>
              <w:spacing w:before="38" w:line="223" w:lineRule="auto"/>
              <w:rPr/>
            </w:pPr>
            <w:r>
              <w:rPr>
                <w:rFonts w:ascii="Times New Roman" w:hAnsi="Times New Roman" w:eastAsia="Times New Roman" w:cs="Times New Roman"/>
                <w:spacing w:val="-3"/>
              </w:rPr>
              <w:t>1.</w:t>
            </w:r>
            <w:r>
              <w:rPr>
                <w:spacing w:val="-3"/>
              </w:rPr>
              <w:t>未正常经营生产的（工商注销、连续停产</w:t>
            </w:r>
            <w:r>
              <w:rPr>
                <w:spacing w:val="-27"/>
              </w:rPr>
              <w:t xml:space="preserve"> </w:t>
            </w:r>
            <w:r>
              <w:rPr>
                <w:rFonts w:ascii="Times New Roman" w:hAnsi="Times New Roman" w:eastAsia="Times New Roman" w:cs="Times New Roman"/>
                <w:spacing w:val="-3"/>
              </w:rPr>
              <w:t>12</w:t>
            </w:r>
            <w:r>
              <w:rPr>
                <w:rFonts w:ascii="Times New Roman" w:hAnsi="Times New Roman" w:eastAsia="Times New Roman" w:cs="Times New Roman"/>
                <w:spacing w:val="20"/>
              </w:rPr>
              <w:t xml:space="preserve"> </w:t>
            </w:r>
            <w:r>
              <w:rPr>
                <w:spacing w:val="-3"/>
              </w:rPr>
              <w:t>个月以上、被市场监督管理部门列入经营异常名单且未被移出</w:t>
            </w:r>
            <w:r>
              <w:rPr/>
              <w:t xml:space="preserve"> </w:t>
            </w:r>
            <w:r>
              <w:rPr>
                <w:spacing w:val="-13"/>
              </w:rPr>
              <w:t>等）</w:t>
            </w:r>
          </w:p>
        </w:tc>
        <w:tc>
          <w:tcPr>
            <w:tcW w:w="2855" w:type="dxa"/>
            <w:vAlign w:val="top"/>
          </w:tcPr>
          <w:p>
            <w:pPr>
              <w:pStyle w:val="TableText"/>
              <w:ind w:left="812"/>
              <w:spacing w:before="193" w:line="200" w:lineRule="auto"/>
              <w:rPr/>
            </w:pPr>
            <w:r>
              <w:rPr>
                <w:rFonts w:ascii="Microsoft YaHei" w:hAnsi="Microsoft YaHei" w:eastAsia="Microsoft YaHei" w:cs="Microsoft YaHei"/>
                <w:spacing w:val="18"/>
              </w:rPr>
              <w:t>□</w:t>
            </w:r>
            <w:r>
              <w:rPr>
                <w:spacing w:val="18"/>
              </w:rPr>
              <w:t>是</w:t>
            </w:r>
            <w:r>
              <w:rPr>
                <w:spacing w:val="7"/>
              </w:rPr>
              <w:t xml:space="preserve">   </w:t>
            </w:r>
            <w:r>
              <w:rPr>
                <w:rFonts w:ascii="Microsoft YaHei" w:hAnsi="Microsoft YaHei" w:eastAsia="Microsoft YaHei" w:cs="Microsoft YaHei"/>
                <w:spacing w:val="18"/>
              </w:rPr>
              <w:t>□</w:t>
            </w:r>
            <w:r>
              <w:rPr>
                <w:spacing w:val="18"/>
              </w:rPr>
              <w:t>否</w:t>
            </w:r>
          </w:p>
        </w:tc>
      </w:tr>
      <w:tr>
        <w:trPr>
          <w:trHeight w:val="628" w:hRule="atLeast"/>
        </w:trPr>
        <w:tc>
          <w:tcPr>
            <w:tcW w:w="11492" w:type="dxa"/>
            <w:vAlign w:val="top"/>
            <w:gridSpan w:val="4"/>
          </w:tcPr>
          <w:p>
            <w:pPr>
              <w:pStyle w:val="TableText"/>
              <w:ind w:left="104" w:right="103" w:firstLine="9"/>
              <w:spacing w:before="40" w:line="222" w:lineRule="auto"/>
              <w:rPr/>
            </w:pPr>
            <w:r>
              <w:rPr>
                <w:rFonts w:ascii="Times New Roman" w:hAnsi="Times New Roman" w:eastAsia="Times New Roman" w:cs="Times New Roman"/>
                <w:spacing w:val="-4"/>
              </w:rPr>
              <w:t>2.</w:t>
            </w:r>
            <w:r>
              <w:rPr>
                <w:spacing w:val="-4"/>
              </w:rPr>
              <w:t>近三年是否发生安全（含网络安全、数据安全）、质量、环境污染等事故以及偷漏税等违法违规行为的（以</w:t>
            </w:r>
            <w:r>
              <w:rPr>
                <w:spacing w:val="5"/>
              </w:rPr>
              <w:t xml:space="preserve"> </w:t>
            </w:r>
            <w:r>
              <w:rPr>
                <w:spacing w:val="-5"/>
              </w:rPr>
              <w:t>“信用中国</w:t>
            </w:r>
            <w:r>
              <w:rPr>
                <w:spacing w:val="-72"/>
              </w:rPr>
              <w:t xml:space="preserve"> </w:t>
            </w:r>
            <w:r>
              <w:rPr>
                <w:spacing w:val="-5"/>
              </w:rPr>
              <w:t>”和“</w:t>
            </w:r>
            <w:r>
              <w:rPr>
                <w:spacing w:val="-77"/>
              </w:rPr>
              <w:t xml:space="preserve"> </w:t>
            </w:r>
            <w:r>
              <w:rPr>
                <w:spacing w:val="-5"/>
              </w:rPr>
              <w:t>国家企业信用信息公示系统</w:t>
            </w:r>
            <w:r>
              <w:rPr>
                <w:spacing w:val="-88"/>
              </w:rPr>
              <w:t xml:space="preserve"> </w:t>
            </w:r>
            <w:r>
              <w:rPr>
                <w:spacing w:val="-5"/>
              </w:rPr>
              <w:t>”为准）</w:t>
            </w:r>
          </w:p>
        </w:tc>
        <w:tc>
          <w:tcPr>
            <w:tcW w:w="2855" w:type="dxa"/>
            <w:vAlign w:val="top"/>
          </w:tcPr>
          <w:p>
            <w:pPr>
              <w:pStyle w:val="TableText"/>
              <w:ind w:left="812"/>
              <w:spacing w:before="196" w:line="199" w:lineRule="auto"/>
              <w:rPr/>
            </w:pPr>
            <w:r>
              <w:rPr>
                <w:rFonts w:ascii="Microsoft YaHei" w:hAnsi="Microsoft YaHei" w:eastAsia="Microsoft YaHei" w:cs="Microsoft YaHei"/>
                <w:spacing w:val="18"/>
              </w:rPr>
              <w:t>□</w:t>
            </w:r>
            <w:r>
              <w:rPr>
                <w:spacing w:val="18"/>
              </w:rPr>
              <w:t>是</w:t>
            </w:r>
            <w:r>
              <w:rPr>
                <w:spacing w:val="7"/>
              </w:rPr>
              <w:t xml:space="preserve">   </w:t>
            </w:r>
            <w:r>
              <w:rPr>
                <w:rFonts w:ascii="Microsoft YaHei" w:hAnsi="Microsoft YaHei" w:eastAsia="Microsoft YaHei" w:cs="Microsoft YaHei"/>
                <w:spacing w:val="18"/>
              </w:rPr>
              <w:t>□</w:t>
            </w:r>
            <w:r>
              <w:rPr>
                <w:spacing w:val="18"/>
              </w:rPr>
              <w:t>否</w:t>
            </w:r>
          </w:p>
        </w:tc>
      </w:tr>
      <w:tr>
        <w:trPr>
          <w:trHeight w:val="317" w:hRule="atLeast"/>
        </w:trPr>
        <w:tc>
          <w:tcPr>
            <w:tcW w:w="11492" w:type="dxa"/>
            <w:vAlign w:val="top"/>
            <w:gridSpan w:val="4"/>
          </w:tcPr>
          <w:p>
            <w:pPr>
              <w:pStyle w:val="TableText"/>
              <w:ind w:left="118"/>
              <w:spacing w:before="41" w:line="204" w:lineRule="auto"/>
              <w:rPr/>
            </w:pPr>
            <w:r>
              <w:rPr>
                <w:rFonts w:ascii="Times New Roman" w:hAnsi="Times New Roman" w:eastAsia="Times New Roman" w:cs="Times New Roman"/>
                <w:spacing w:val="-1"/>
              </w:rPr>
              <w:t>3.</w:t>
            </w:r>
            <w:r>
              <w:rPr>
                <w:spacing w:val="-1"/>
              </w:rPr>
              <w:t>近三年是否在国务院及有关部委相关督查工作中被发现问题</w:t>
            </w:r>
          </w:p>
        </w:tc>
        <w:tc>
          <w:tcPr>
            <w:tcW w:w="2855" w:type="dxa"/>
            <w:vAlign w:val="top"/>
          </w:tcPr>
          <w:p>
            <w:pPr>
              <w:pStyle w:val="TableText"/>
              <w:ind w:left="812"/>
              <w:spacing w:before="41" w:line="265" w:lineRule="exact"/>
              <w:rPr/>
            </w:pPr>
            <w:r>
              <w:rPr>
                <w:rFonts w:ascii="Microsoft YaHei" w:hAnsi="Microsoft YaHei" w:eastAsia="Microsoft YaHei" w:cs="Microsoft YaHei"/>
                <w:spacing w:val="18"/>
                <w:position w:val="-1"/>
              </w:rPr>
              <w:t>□</w:t>
            </w:r>
            <w:r>
              <w:rPr>
                <w:spacing w:val="18"/>
                <w:position w:val="-1"/>
              </w:rPr>
              <w:t>是</w:t>
            </w:r>
            <w:r>
              <w:rPr>
                <w:spacing w:val="7"/>
                <w:position w:val="-1"/>
              </w:rPr>
              <w:t xml:space="preserve">   </w:t>
            </w:r>
            <w:r>
              <w:rPr>
                <w:rFonts w:ascii="Microsoft YaHei" w:hAnsi="Microsoft YaHei" w:eastAsia="Microsoft YaHei" w:cs="Microsoft YaHei"/>
                <w:spacing w:val="18"/>
                <w:position w:val="-1"/>
              </w:rPr>
              <w:t>□</w:t>
            </w:r>
            <w:r>
              <w:rPr>
                <w:spacing w:val="18"/>
                <w:position w:val="-1"/>
              </w:rPr>
              <w:t>否</w:t>
            </w:r>
          </w:p>
        </w:tc>
      </w:tr>
      <w:tr>
        <w:trPr>
          <w:trHeight w:val="324" w:hRule="atLeast"/>
        </w:trPr>
        <w:tc>
          <w:tcPr>
            <w:tcW w:w="11492" w:type="dxa"/>
            <w:vAlign w:val="top"/>
            <w:gridSpan w:val="4"/>
          </w:tcPr>
          <w:p>
            <w:pPr>
              <w:pStyle w:val="TableText"/>
              <w:ind w:left="112"/>
              <w:spacing w:before="43" w:line="208" w:lineRule="auto"/>
              <w:rPr/>
            </w:pPr>
            <w:r>
              <w:rPr>
                <w:rFonts w:ascii="Times New Roman" w:hAnsi="Times New Roman" w:eastAsia="Times New Roman" w:cs="Times New Roman"/>
              </w:rPr>
              <w:t>4.</w:t>
            </w:r>
            <w:r>
              <w:rPr/>
              <w:t>近三年是否被列入工业节能监察整改名单且未按要</w:t>
            </w:r>
            <w:r>
              <w:rPr>
                <w:spacing w:val="-1"/>
              </w:rPr>
              <w:t>求完成整改</w:t>
            </w:r>
          </w:p>
        </w:tc>
        <w:tc>
          <w:tcPr>
            <w:tcW w:w="2855" w:type="dxa"/>
            <w:vAlign w:val="top"/>
          </w:tcPr>
          <w:p>
            <w:pPr>
              <w:pStyle w:val="TableText"/>
              <w:ind w:left="812"/>
              <w:spacing w:before="42" w:line="158" w:lineRule="auto"/>
              <w:rPr/>
            </w:pPr>
            <w:r>
              <w:rPr>
                <w:rFonts w:ascii="Microsoft YaHei" w:hAnsi="Microsoft YaHei" w:eastAsia="Microsoft YaHei" w:cs="Microsoft YaHei"/>
                <w:spacing w:val="18"/>
              </w:rPr>
              <w:t>□</w:t>
            </w:r>
            <w:r>
              <w:rPr>
                <w:spacing w:val="18"/>
              </w:rPr>
              <w:t>是</w:t>
            </w:r>
            <w:r>
              <w:rPr>
                <w:spacing w:val="7"/>
              </w:rPr>
              <w:t xml:space="preserve">   </w:t>
            </w:r>
            <w:r>
              <w:rPr>
                <w:rFonts w:ascii="Microsoft YaHei" w:hAnsi="Microsoft YaHei" w:eastAsia="Microsoft YaHei" w:cs="Microsoft YaHei"/>
                <w:spacing w:val="18"/>
              </w:rPr>
              <w:t>□</w:t>
            </w:r>
            <w:r>
              <w:rPr>
                <w:spacing w:val="18"/>
              </w:rPr>
              <w:t>否</w:t>
            </w:r>
          </w:p>
        </w:tc>
      </w:tr>
    </w:tbl>
    <w:p>
      <w:pPr>
        <w:rPr>
          <w:rFonts w:ascii="Arial"/>
          <w:sz w:val="21"/>
        </w:rPr>
      </w:pPr>
      <w:r/>
    </w:p>
    <w:p>
      <w:pPr>
        <w:sectPr>
          <w:footerReference w:type="default" r:id="rId91"/>
          <w:pgSz w:w="16839" w:h="11906"/>
          <w:pgMar w:top="1012" w:right="1291" w:bottom="1233" w:left="1194" w:header="0" w:footer="1047" w:gutter="0"/>
        </w:sectPr>
        <w:rPr>
          <w:rFonts w:ascii="Arial" w:hAnsi="Arial" w:eastAsia="Arial" w:cs="Arial"/>
          <w:sz w:val="21"/>
          <w:szCs w:val="21"/>
        </w:rPr>
      </w:pPr>
    </w:p>
    <w:p>
      <w:pPr>
        <w:spacing w:before="46"/>
        <w:rPr/>
      </w:pPr>
      <w:r/>
    </w:p>
    <w:p>
      <w:pPr>
        <w:spacing w:before="46"/>
        <w:rPr/>
      </w:pPr>
      <w:r/>
    </w:p>
    <w:tbl>
      <w:tblPr>
        <w:tblStyle w:val="TableNormal"/>
        <w:tblW w:w="14342"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152"/>
        <w:gridCol w:w="1010"/>
        <w:gridCol w:w="1059"/>
        <w:gridCol w:w="1959"/>
        <w:gridCol w:w="1942"/>
        <w:gridCol w:w="1933"/>
        <w:gridCol w:w="971"/>
        <w:gridCol w:w="1466"/>
        <w:gridCol w:w="2850"/>
      </w:tblGrid>
      <w:tr>
        <w:trPr>
          <w:trHeight w:val="321" w:hRule="atLeast"/>
        </w:trPr>
        <w:tc>
          <w:tcPr>
            <w:tcW w:w="11492" w:type="dxa"/>
            <w:vAlign w:val="top"/>
            <w:gridSpan w:val="8"/>
          </w:tcPr>
          <w:p>
            <w:pPr>
              <w:pStyle w:val="TableText"/>
              <w:ind w:left="120"/>
              <w:spacing w:before="40" w:line="208" w:lineRule="auto"/>
              <w:rPr/>
            </w:pPr>
            <w:r>
              <w:rPr>
                <w:rFonts w:ascii="Times New Roman" w:hAnsi="Times New Roman" w:eastAsia="Times New Roman" w:cs="Times New Roman"/>
                <w:spacing w:val="-1"/>
              </w:rPr>
              <w:t>5.</w:t>
            </w:r>
            <w:r>
              <w:rPr>
                <w:spacing w:val="-1"/>
              </w:rPr>
              <w:t>近三年企业是否被列为失信被执行人</w:t>
            </w:r>
          </w:p>
        </w:tc>
        <w:tc>
          <w:tcPr>
            <w:tcW w:w="2850" w:type="dxa"/>
            <w:vAlign w:val="top"/>
          </w:tcPr>
          <w:p>
            <w:pPr>
              <w:pStyle w:val="TableText"/>
              <w:ind w:left="809"/>
              <w:spacing w:before="41" w:line="157" w:lineRule="auto"/>
              <w:rPr/>
            </w:pPr>
            <w:r>
              <w:rPr>
                <w:rFonts w:ascii="Microsoft YaHei" w:hAnsi="Microsoft YaHei" w:eastAsia="Microsoft YaHei" w:cs="Microsoft YaHei"/>
                <w:spacing w:val="18"/>
              </w:rPr>
              <w:t>□</w:t>
            </w:r>
            <w:r>
              <w:rPr>
                <w:spacing w:val="18"/>
              </w:rPr>
              <w:t>是</w:t>
            </w:r>
            <w:r>
              <w:rPr>
                <w:spacing w:val="7"/>
              </w:rPr>
              <w:t xml:space="preserve">   </w:t>
            </w:r>
            <w:r>
              <w:rPr>
                <w:rFonts w:ascii="Microsoft YaHei" w:hAnsi="Microsoft YaHei" w:eastAsia="Microsoft YaHei" w:cs="Microsoft YaHei"/>
                <w:spacing w:val="18"/>
              </w:rPr>
              <w:t>□</w:t>
            </w:r>
            <w:r>
              <w:rPr>
                <w:spacing w:val="18"/>
              </w:rPr>
              <w:t>否</w:t>
            </w:r>
          </w:p>
        </w:tc>
      </w:tr>
      <w:tr>
        <w:trPr>
          <w:trHeight w:val="628" w:hRule="atLeast"/>
        </w:trPr>
        <w:tc>
          <w:tcPr>
            <w:tcW w:w="11492" w:type="dxa"/>
            <w:vAlign w:val="top"/>
            <w:gridSpan w:val="8"/>
          </w:tcPr>
          <w:p>
            <w:pPr>
              <w:pStyle w:val="TableText"/>
              <w:ind w:left="126" w:right="158" w:hanging="7"/>
              <w:spacing w:before="35" w:line="224" w:lineRule="auto"/>
              <w:rPr/>
            </w:pPr>
            <w:r>
              <w:rPr>
                <w:rFonts w:ascii="Times New Roman" w:hAnsi="Times New Roman" w:eastAsia="Times New Roman" w:cs="Times New Roman"/>
              </w:rPr>
              <w:t>6.</w:t>
            </w:r>
            <w:r>
              <w:rPr/>
              <w:t>近三年是否因投资、并购或其他原因造成实际生产经营范围、生产地址或组织</w:t>
            </w:r>
            <w:r>
              <w:rPr>
                <w:spacing w:val="-1"/>
              </w:rPr>
              <w:t>边界与列入绿色制造名单时</w:t>
            </w:r>
            <w:r>
              <w:rPr/>
              <w:t xml:space="preserve"> </w:t>
            </w:r>
            <w:r>
              <w:rPr>
                <w:spacing w:val="-3"/>
              </w:rPr>
              <w:t>相比发生重大变更</w:t>
            </w:r>
          </w:p>
        </w:tc>
        <w:tc>
          <w:tcPr>
            <w:tcW w:w="2850" w:type="dxa"/>
            <w:vAlign w:val="top"/>
          </w:tcPr>
          <w:p>
            <w:pPr>
              <w:pStyle w:val="TableText"/>
              <w:ind w:left="809"/>
              <w:spacing w:before="193" w:line="200" w:lineRule="auto"/>
              <w:rPr/>
            </w:pPr>
            <w:r>
              <w:rPr>
                <w:rFonts w:ascii="Microsoft YaHei" w:hAnsi="Microsoft YaHei" w:eastAsia="Microsoft YaHei" w:cs="Microsoft YaHei"/>
                <w:spacing w:val="18"/>
              </w:rPr>
              <w:t>□</w:t>
            </w:r>
            <w:r>
              <w:rPr>
                <w:spacing w:val="18"/>
              </w:rPr>
              <w:t>是</w:t>
            </w:r>
            <w:r>
              <w:rPr>
                <w:spacing w:val="7"/>
              </w:rPr>
              <w:t xml:space="preserve">   </w:t>
            </w:r>
            <w:r>
              <w:rPr>
                <w:rFonts w:ascii="Microsoft YaHei" w:hAnsi="Microsoft YaHei" w:eastAsia="Microsoft YaHei" w:cs="Microsoft YaHei"/>
                <w:spacing w:val="18"/>
              </w:rPr>
              <w:t>□</w:t>
            </w:r>
            <w:r>
              <w:rPr>
                <w:spacing w:val="18"/>
              </w:rPr>
              <w:t>否</w:t>
            </w:r>
          </w:p>
        </w:tc>
      </w:tr>
      <w:tr>
        <w:trPr>
          <w:trHeight w:val="317" w:hRule="atLeast"/>
        </w:trPr>
        <w:tc>
          <w:tcPr>
            <w:tcW w:w="11492" w:type="dxa"/>
            <w:vAlign w:val="top"/>
            <w:gridSpan w:val="8"/>
          </w:tcPr>
          <w:p>
            <w:pPr>
              <w:pStyle w:val="TableText"/>
              <w:ind w:left="117"/>
              <w:spacing w:before="39" w:line="206" w:lineRule="auto"/>
              <w:rPr/>
            </w:pPr>
            <w:r>
              <w:rPr>
                <w:rFonts w:ascii="Times New Roman" w:hAnsi="Times New Roman" w:eastAsia="Times New Roman" w:cs="Times New Roman"/>
              </w:rPr>
              <w:t>7.</w:t>
            </w:r>
            <w:r>
              <w:rPr/>
              <w:t>企业名称与绿色工厂名单是否一致（名</w:t>
            </w:r>
            <w:r>
              <w:rPr>
                <w:spacing w:val="-1"/>
              </w:rPr>
              <w:t>称变更已公告的填是）</w:t>
            </w:r>
          </w:p>
        </w:tc>
        <w:tc>
          <w:tcPr>
            <w:tcW w:w="2850" w:type="dxa"/>
            <w:vAlign w:val="top"/>
          </w:tcPr>
          <w:p>
            <w:pPr>
              <w:pStyle w:val="TableText"/>
              <w:ind w:left="809"/>
              <w:spacing w:before="39" w:line="268" w:lineRule="exact"/>
              <w:rPr/>
            </w:pPr>
            <w:r>
              <w:rPr>
                <w:rFonts w:ascii="Microsoft YaHei" w:hAnsi="Microsoft YaHei" w:eastAsia="Microsoft YaHei" w:cs="Microsoft YaHei"/>
                <w:spacing w:val="18"/>
                <w:position w:val="-1"/>
              </w:rPr>
              <w:t>□</w:t>
            </w:r>
            <w:r>
              <w:rPr>
                <w:spacing w:val="18"/>
                <w:position w:val="-1"/>
              </w:rPr>
              <w:t>是</w:t>
            </w:r>
            <w:r>
              <w:rPr>
                <w:spacing w:val="7"/>
                <w:position w:val="-1"/>
              </w:rPr>
              <w:t xml:space="preserve">   </w:t>
            </w:r>
            <w:r>
              <w:rPr>
                <w:rFonts w:ascii="Microsoft YaHei" w:hAnsi="Microsoft YaHei" w:eastAsia="Microsoft YaHei" w:cs="Microsoft YaHei"/>
                <w:spacing w:val="18"/>
                <w:position w:val="-1"/>
              </w:rPr>
              <w:t>□</w:t>
            </w:r>
            <w:r>
              <w:rPr>
                <w:spacing w:val="18"/>
                <w:position w:val="-1"/>
              </w:rPr>
              <w:t>否</w:t>
            </w:r>
          </w:p>
        </w:tc>
      </w:tr>
      <w:tr>
        <w:trPr>
          <w:trHeight w:val="317" w:hRule="atLeast"/>
        </w:trPr>
        <w:tc>
          <w:tcPr>
            <w:tcW w:w="14342" w:type="dxa"/>
            <w:vAlign w:val="top"/>
            <w:gridSpan w:val="9"/>
          </w:tcPr>
          <w:p>
            <w:pPr>
              <w:pStyle w:val="TableText"/>
              <w:ind w:left="132"/>
              <w:spacing w:before="39" w:line="206" w:lineRule="auto"/>
              <w:rPr/>
            </w:pPr>
            <w:r>
              <w:rPr>
                <w:spacing w:val="-1"/>
              </w:rPr>
              <w:t>变更前的工厂名称（已进行名称变更但未被公告的工厂填写</w:t>
            </w:r>
            <w:r>
              <w:rPr/>
              <w:t>）：</w:t>
            </w:r>
          </w:p>
        </w:tc>
      </w:tr>
      <w:tr>
        <w:trPr>
          <w:trHeight w:val="316" w:hRule="atLeast"/>
        </w:trPr>
        <w:tc>
          <w:tcPr>
            <w:tcW w:w="14342" w:type="dxa"/>
            <w:vAlign w:val="top"/>
            <w:gridSpan w:val="9"/>
          </w:tcPr>
          <w:p>
            <w:pPr>
              <w:pStyle w:val="TableText"/>
              <w:ind w:left="131"/>
              <w:spacing w:before="36" w:line="207" w:lineRule="auto"/>
              <w:rPr/>
            </w:pPr>
            <w:r>
              <w:rPr>
                <w:b/>
                <w:bCs/>
                <w:spacing w:val="-5"/>
              </w:rPr>
              <w:t>三、持续改进情况</w:t>
            </w:r>
          </w:p>
        </w:tc>
      </w:tr>
      <w:tr>
        <w:trPr>
          <w:trHeight w:val="317" w:hRule="atLeast"/>
        </w:trPr>
        <w:tc>
          <w:tcPr>
            <w:tcW w:w="14342" w:type="dxa"/>
            <w:vAlign w:val="top"/>
            <w:gridSpan w:val="9"/>
          </w:tcPr>
          <w:p>
            <w:pPr>
              <w:pStyle w:val="TableText"/>
              <w:ind w:left="136"/>
              <w:spacing w:before="36" w:line="208" w:lineRule="auto"/>
              <w:rPr/>
            </w:pPr>
            <w:r>
              <w:rPr>
                <w:rFonts w:ascii="Times New Roman" w:hAnsi="Times New Roman" w:eastAsia="Times New Roman" w:cs="Times New Roman"/>
                <w:spacing w:val="-4"/>
              </w:rPr>
              <w:t>1.</w:t>
            </w:r>
            <w:r>
              <w:rPr>
                <w:spacing w:val="-4"/>
              </w:rPr>
              <w:t>核心绩效指标</w:t>
            </w:r>
          </w:p>
        </w:tc>
      </w:tr>
      <w:tr>
        <w:trPr>
          <w:trHeight w:val="627" w:hRule="atLeast"/>
        </w:trPr>
        <w:tc>
          <w:tcPr>
            <w:tcW w:w="2162" w:type="dxa"/>
            <w:vAlign w:val="top"/>
            <w:gridSpan w:val="2"/>
          </w:tcPr>
          <w:p>
            <w:pPr>
              <w:pStyle w:val="TableText"/>
              <w:ind w:left="614"/>
              <w:spacing w:before="192" w:line="221" w:lineRule="auto"/>
              <w:rPr/>
            </w:pPr>
            <w:r>
              <w:rPr>
                <w:b/>
                <w:bCs/>
                <w:spacing w:val="-6"/>
              </w:rPr>
              <w:t>指标名称</w:t>
            </w:r>
          </w:p>
        </w:tc>
        <w:tc>
          <w:tcPr>
            <w:tcW w:w="1059" w:type="dxa"/>
            <w:vAlign w:val="top"/>
          </w:tcPr>
          <w:p>
            <w:pPr>
              <w:pStyle w:val="TableText"/>
              <w:ind w:left="305"/>
              <w:spacing w:before="192" w:line="221" w:lineRule="auto"/>
              <w:rPr/>
            </w:pPr>
            <w:r>
              <w:rPr>
                <w:b/>
                <w:bCs/>
                <w:spacing w:val="-13"/>
              </w:rPr>
              <w:t>单位</w:t>
            </w:r>
          </w:p>
        </w:tc>
        <w:tc>
          <w:tcPr>
            <w:tcW w:w="1959" w:type="dxa"/>
            <w:vAlign w:val="top"/>
          </w:tcPr>
          <w:p>
            <w:pPr>
              <w:pStyle w:val="TableText"/>
              <w:ind w:left="231"/>
              <w:spacing w:before="193" w:line="222" w:lineRule="auto"/>
              <w:rPr/>
            </w:pPr>
            <w:r>
              <w:rPr>
                <w:rFonts w:ascii="Times New Roman" w:hAnsi="Times New Roman" w:eastAsia="Times New Roman" w:cs="Times New Roman"/>
                <w:b/>
                <w:bCs/>
                <w:spacing w:val="-5"/>
              </w:rPr>
              <w:t>2021</w:t>
            </w:r>
            <w:r>
              <w:rPr>
                <w:rFonts w:ascii="Times New Roman" w:hAnsi="Times New Roman" w:eastAsia="Times New Roman" w:cs="Times New Roman"/>
                <w:b/>
                <w:bCs/>
                <w:spacing w:val="25"/>
              </w:rPr>
              <w:t xml:space="preserve"> </w:t>
            </w:r>
            <w:r>
              <w:rPr>
                <w:b/>
                <w:bCs/>
                <w:spacing w:val="-5"/>
              </w:rPr>
              <w:t>年指标值</w:t>
            </w:r>
          </w:p>
        </w:tc>
        <w:tc>
          <w:tcPr>
            <w:tcW w:w="1942" w:type="dxa"/>
            <w:vAlign w:val="top"/>
          </w:tcPr>
          <w:p>
            <w:pPr>
              <w:pStyle w:val="TableText"/>
              <w:ind w:left="224"/>
              <w:spacing w:before="193" w:line="222" w:lineRule="auto"/>
              <w:rPr/>
            </w:pPr>
            <w:r>
              <w:rPr>
                <w:rFonts w:ascii="Times New Roman" w:hAnsi="Times New Roman" w:eastAsia="Times New Roman" w:cs="Times New Roman"/>
                <w:b/>
                <w:bCs/>
                <w:spacing w:val="-5"/>
              </w:rPr>
              <w:t>2022</w:t>
            </w:r>
            <w:r>
              <w:rPr>
                <w:rFonts w:ascii="Times New Roman" w:hAnsi="Times New Roman" w:eastAsia="Times New Roman" w:cs="Times New Roman"/>
                <w:b/>
                <w:bCs/>
                <w:spacing w:val="25"/>
              </w:rPr>
              <w:t xml:space="preserve"> </w:t>
            </w:r>
            <w:r>
              <w:rPr>
                <w:b/>
                <w:bCs/>
                <w:spacing w:val="-5"/>
              </w:rPr>
              <w:t>年指标值</w:t>
            </w:r>
          </w:p>
        </w:tc>
        <w:tc>
          <w:tcPr>
            <w:tcW w:w="1933" w:type="dxa"/>
            <w:vAlign w:val="top"/>
          </w:tcPr>
          <w:p>
            <w:pPr>
              <w:pStyle w:val="TableText"/>
              <w:ind w:left="221"/>
              <w:spacing w:before="193" w:line="222" w:lineRule="auto"/>
              <w:rPr/>
            </w:pPr>
            <w:r>
              <w:rPr>
                <w:rFonts w:ascii="Times New Roman" w:hAnsi="Times New Roman" w:eastAsia="Times New Roman" w:cs="Times New Roman"/>
                <w:b/>
                <w:bCs/>
                <w:spacing w:val="-5"/>
              </w:rPr>
              <w:t>2023</w:t>
            </w:r>
            <w:r>
              <w:rPr>
                <w:rFonts w:ascii="Times New Roman" w:hAnsi="Times New Roman" w:eastAsia="Times New Roman" w:cs="Times New Roman"/>
                <w:b/>
                <w:bCs/>
                <w:spacing w:val="25"/>
              </w:rPr>
              <w:t xml:space="preserve"> </w:t>
            </w:r>
            <w:r>
              <w:rPr>
                <w:b/>
                <w:bCs/>
                <w:spacing w:val="-5"/>
              </w:rPr>
              <w:t>年指标值</w:t>
            </w:r>
          </w:p>
        </w:tc>
        <w:tc>
          <w:tcPr>
            <w:tcW w:w="971" w:type="dxa"/>
            <w:vAlign w:val="top"/>
          </w:tcPr>
          <w:p>
            <w:pPr>
              <w:pStyle w:val="TableText"/>
              <w:ind w:left="139" w:right="120" w:hanging="1"/>
              <w:spacing w:before="37" w:line="223" w:lineRule="auto"/>
              <w:rPr/>
            </w:pPr>
            <w:r>
              <w:rPr>
                <w:b/>
                <w:bCs/>
                <w:spacing w:val="-7"/>
              </w:rPr>
              <w:t>特殊情</w:t>
            </w:r>
            <w:r>
              <w:rPr/>
              <w:t xml:space="preserve"> </w:t>
            </w:r>
            <w:r>
              <w:rPr>
                <w:b/>
                <w:bCs/>
                <w:spacing w:val="-8"/>
              </w:rPr>
              <w:t>况说明</w:t>
            </w:r>
          </w:p>
        </w:tc>
        <w:tc>
          <w:tcPr>
            <w:tcW w:w="4316" w:type="dxa"/>
            <w:vAlign w:val="top"/>
            <w:gridSpan w:val="2"/>
          </w:tcPr>
          <w:p>
            <w:pPr>
              <w:pStyle w:val="TableText"/>
              <w:ind w:left="1692"/>
              <w:spacing w:before="192" w:line="223" w:lineRule="auto"/>
              <w:rPr/>
            </w:pPr>
            <w:r>
              <w:rPr>
                <w:b/>
                <w:bCs/>
                <w:spacing w:val="-7"/>
              </w:rPr>
              <w:t>填写说明</w:t>
            </w:r>
          </w:p>
        </w:tc>
      </w:tr>
      <w:tr>
        <w:trPr>
          <w:trHeight w:val="316" w:hRule="atLeast"/>
        </w:trPr>
        <w:tc>
          <w:tcPr>
            <w:tcW w:w="14342" w:type="dxa"/>
            <w:vAlign w:val="top"/>
            <w:gridSpan w:val="9"/>
          </w:tcPr>
          <w:p>
            <w:pPr>
              <w:pStyle w:val="TableText"/>
              <w:ind w:left="6705"/>
              <w:spacing w:before="38" w:line="206" w:lineRule="auto"/>
              <w:rPr/>
            </w:pPr>
            <w:r>
              <w:rPr>
                <w:b/>
                <w:bCs/>
                <w:spacing w:val="-6"/>
              </w:rPr>
              <w:t>用地情况</w:t>
            </w:r>
          </w:p>
        </w:tc>
      </w:tr>
      <w:tr>
        <w:trPr>
          <w:trHeight w:val="938" w:hRule="atLeast"/>
        </w:trPr>
        <w:tc>
          <w:tcPr>
            <w:tcW w:w="2162" w:type="dxa"/>
            <w:vAlign w:val="top"/>
            <w:gridSpan w:val="2"/>
          </w:tcPr>
          <w:p>
            <w:pPr>
              <w:spacing w:line="269" w:lineRule="auto"/>
              <w:rPr>
                <w:rFonts w:ascii="Arial"/>
                <w:sz w:val="21"/>
              </w:rPr>
            </w:pPr>
            <w:r/>
          </w:p>
          <w:p>
            <w:pPr>
              <w:pStyle w:val="TableText"/>
              <w:ind w:left="124"/>
              <w:spacing w:before="78" w:line="223" w:lineRule="auto"/>
              <w:rPr/>
            </w:pPr>
            <w:r>
              <w:rPr>
                <w:spacing w:val="-4"/>
              </w:rPr>
              <w:t>用地面积</w:t>
            </w:r>
          </w:p>
        </w:tc>
        <w:tc>
          <w:tcPr>
            <w:tcW w:w="1059" w:type="dxa"/>
            <w:vAlign w:val="top"/>
          </w:tcPr>
          <w:p>
            <w:pPr>
              <w:spacing w:line="269" w:lineRule="auto"/>
              <w:rPr>
                <w:rFonts w:ascii="Arial"/>
                <w:sz w:val="21"/>
              </w:rPr>
            </w:pPr>
            <w:r/>
          </w:p>
          <w:p>
            <w:pPr>
              <w:pStyle w:val="TableText"/>
              <w:ind w:left="120"/>
              <w:spacing w:before="78" w:line="222" w:lineRule="auto"/>
              <w:rPr/>
            </w:pPr>
            <w:r>
              <w:rPr>
                <w:spacing w:val="-6"/>
              </w:rPr>
              <w:t>平方米</w:t>
            </w:r>
          </w:p>
        </w:tc>
        <w:tc>
          <w:tcPr>
            <w:tcW w:w="1959" w:type="dxa"/>
            <w:vAlign w:val="top"/>
          </w:tcPr>
          <w:p>
            <w:pPr>
              <w:rPr>
                <w:rFonts w:ascii="Arial"/>
                <w:sz w:val="21"/>
              </w:rPr>
            </w:pPr>
            <w:r/>
          </w:p>
        </w:tc>
        <w:tc>
          <w:tcPr>
            <w:tcW w:w="1942" w:type="dxa"/>
            <w:vAlign w:val="top"/>
          </w:tcPr>
          <w:p>
            <w:pPr>
              <w:rPr>
                <w:rFonts w:ascii="Arial"/>
                <w:sz w:val="21"/>
              </w:rPr>
            </w:pPr>
            <w:r/>
          </w:p>
        </w:tc>
        <w:tc>
          <w:tcPr>
            <w:tcW w:w="1933" w:type="dxa"/>
            <w:vAlign w:val="top"/>
          </w:tcPr>
          <w:p>
            <w:pPr>
              <w:rPr>
                <w:rFonts w:ascii="Arial"/>
                <w:sz w:val="21"/>
              </w:rPr>
            </w:pPr>
            <w:r/>
          </w:p>
        </w:tc>
        <w:tc>
          <w:tcPr>
            <w:tcW w:w="971" w:type="dxa"/>
            <w:vAlign w:val="top"/>
          </w:tcPr>
          <w:p>
            <w:pPr>
              <w:rPr>
                <w:rFonts w:ascii="Arial"/>
                <w:sz w:val="21"/>
              </w:rPr>
            </w:pPr>
            <w:r/>
          </w:p>
        </w:tc>
        <w:tc>
          <w:tcPr>
            <w:tcW w:w="4316" w:type="dxa"/>
            <w:vAlign w:val="top"/>
            <w:gridSpan w:val="2"/>
          </w:tcPr>
          <w:p>
            <w:pPr>
              <w:pStyle w:val="TableText"/>
              <w:ind w:left="125" w:right="123" w:firstLine="3"/>
              <w:spacing w:before="34" w:line="229" w:lineRule="auto"/>
              <w:jc w:val="both"/>
              <w:rPr/>
            </w:pPr>
            <w:r>
              <w:rPr>
                <w:spacing w:val="-2"/>
              </w:rPr>
              <w:t>工厂内已使用的土地面积。指标填写过</w:t>
            </w:r>
            <w:r>
              <w:rPr>
                <w:spacing w:val="11"/>
              </w:rPr>
              <w:t xml:space="preserve"> </w:t>
            </w:r>
            <w:r>
              <w:rPr>
                <w:spacing w:val="-2"/>
              </w:rPr>
              <w:t>程中存在不合适或其他特殊情况时，可</w:t>
            </w:r>
            <w:r>
              <w:rPr>
                <w:spacing w:val="15"/>
              </w:rPr>
              <w:t xml:space="preserve"> </w:t>
            </w:r>
            <w:r>
              <w:rPr>
                <w:spacing w:val="-2"/>
              </w:rPr>
              <w:t>在特殊情况说明中进行备注说明。</w:t>
            </w:r>
          </w:p>
        </w:tc>
      </w:tr>
      <w:tr>
        <w:trPr>
          <w:trHeight w:val="938" w:hRule="atLeast"/>
        </w:trPr>
        <w:tc>
          <w:tcPr>
            <w:tcW w:w="2162" w:type="dxa"/>
            <w:vAlign w:val="top"/>
            <w:gridSpan w:val="2"/>
          </w:tcPr>
          <w:p>
            <w:pPr>
              <w:spacing w:line="269" w:lineRule="auto"/>
              <w:rPr>
                <w:rFonts w:ascii="Arial"/>
                <w:sz w:val="21"/>
              </w:rPr>
            </w:pPr>
            <w:r/>
          </w:p>
          <w:p>
            <w:pPr>
              <w:pStyle w:val="TableText"/>
              <w:ind w:left="130"/>
              <w:spacing w:before="78" w:line="223" w:lineRule="auto"/>
              <w:rPr/>
            </w:pPr>
            <w:r>
              <w:rPr>
                <w:spacing w:val="-5"/>
              </w:rPr>
              <w:t>工业总产值</w:t>
            </w:r>
          </w:p>
        </w:tc>
        <w:tc>
          <w:tcPr>
            <w:tcW w:w="1059" w:type="dxa"/>
            <w:vAlign w:val="top"/>
          </w:tcPr>
          <w:p>
            <w:pPr>
              <w:spacing w:line="269" w:lineRule="auto"/>
              <w:rPr>
                <w:rFonts w:ascii="Arial"/>
                <w:sz w:val="21"/>
              </w:rPr>
            </w:pPr>
            <w:r/>
          </w:p>
          <w:p>
            <w:pPr>
              <w:pStyle w:val="TableText"/>
              <w:ind w:left="302"/>
              <w:spacing w:before="78" w:line="226" w:lineRule="auto"/>
              <w:rPr/>
            </w:pPr>
            <w:r>
              <w:rPr>
                <w:spacing w:val="-9"/>
              </w:rPr>
              <w:t>万元</w:t>
            </w:r>
          </w:p>
        </w:tc>
        <w:tc>
          <w:tcPr>
            <w:tcW w:w="1959" w:type="dxa"/>
            <w:vAlign w:val="top"/>
          </w:tcPr>
          <w:p>
            <w:pPr>
              <w:rPr>
                <w:rFonts w:ascii="Arial"/>
                <w:sz w:val="21"/>
              </w:rPr>
            </w:pPr>
            <w:r/>
          </w:p>
        </w:tc>
        <w:tc>
          <w:tcPr>
            <w:tcW w:w="1942" w:type="dxa"/>
            <w:vAlign w:val="top"/>
          </w:tcPr>
          <w:p>
            <w:pPr>
              <w:rPr>
                <w:rFonts w:ascii="Arial"/>
                <w:sz w:val="21"/>
              </w:rPr>
            </w:pPr>
            <w:r/>
          </w:p>
        </w:tc>
        <w:tc>
          <w:tcPr>
            <w:tcW w:w="1933" w:type="dxa"/>
            <w:vAlign w:val="top"/>
          </w:tcPr>
          <w:p>
            <w:pPr>
              <w:rPr>
                <w:rFonts w:ascii="Arial"/>
                <w:sz w:val="21"/>
              </w:rPr>
            </w:pPr>
            <w:r/>
          </w:p>
        </w:tc>
        <w:tc>
          <w:tcPr>
            <w:tcW w:w="971" w:type="dxa"/>
            <w:vAlign w:val="top"/>
          </w:tcPr>
          <w:p>
            <w:pPr>
              <w:rPr>
                <w:rFonts w:ascii="Arial"/>
                <w:sz w:val="21"/>
              </w:rPr>
            </w:pPr>
            <w:r/>
          </w:p>
        </w:tc>
        <w:tc>
          <w:tcPr>
            <w:tcW w:w="4316" w:type="dxa"/>
            <w:vAlign w:val="top"/>
            <w:gridSpan w:val="2"/>
          </w:tcPr>
          <w:p>
            <w:pPr>
              <w:pStyle w:val="TableText"/>
              <w:ind w:left="123"/>
              <w:spacing w:before="39" w:line="220" w:lineRule="auto"/>
              <w:rPr/>
            </w:pPr>
            <w:r>
              <w:rPr>
                <w:spacing w:val="-4"/>
              </w:rPr>
              <w:t>请使用报统计局</w:t>
            </w:r>
            <w:r>
              <w:rPr>
                <w:spacing w:val="-41"/>
              </w:rPr>
              <w:t xml:space="preserve"> </w:t>
            </w:r>
            <w:r>
              <w:rPr>
                <w:rFonts w:ascii="Times New Roman" w:hAnsi="Times New Roman" w:eastAsia="Times New Roman" w:cs="Times New Roman"/>
                <w:spacing w:val="-4"/>
              </w:rPr>
              <w:t>B204-1</w:t>
            </w:r>
            <w:r>
              <w:rPr>
                <w:spacing w:val="-4"/>
              </w:rPr>
              <w:t>《工业产销总值</w:t>
            </w:r>
          </w:p>
          <w:p>
            <w:pPr>
              <w:pStyle w:val="TableText"/>
              <w:ind w:left="111" w:right="603" w:firstLine="14"/>
              <w:spacing w:before="22" w:line="223" w:lineRule="auto"/>
              <w:rPr/>
            </w:pPr>
            <w:r>
              <w:rPr>
                <w:spacing w:val="-2"/>
              </w:rPr>
              <w:t>及主要产品产量表》中数据，注意</w:t>
            </w:r>
            <w:r>
              <w:rPr>
                <w:spacing w:val="10"/>
              </w:rPr>
              <w:t xml:space="preserve"> </w:t>
            </w:r>
            <w:r>
              <w:rPr>
                <w:rFonts w:ascii="Times New Roman" w:hAnsi="Times New Roman" w:eastAsia="Times New Roman" w:cs="Times New Roman"/>
                <w:spacing w:val="-2"/>
              </w:rPr>
              <w:t>B204-1</w:t>
            </w:r>
            <w:r>
              <w:rPr>
                <w:rFonts w:ascii="Times New Roman" w:hAnsi="Times New Roman" w:eastAsia="Times New Roman" w:cs="Times New Roman"/>
                <w:spacing w:val="22"/>
                <w:w w:val="101"/>
              </w:rPr>
              <w:t xml:space="preserve"> </w:t>
            </w:r>
            <w:r>
              <w:rPr>
                <w:spacing w:val="-2"/>
              </w:rPr>
              <w:t>表中单位为千元。</w:t>
            </w:r>
          </w:p>
        </w:tc>
      </w:tr>
      <w:tr>
        <w:trPr>
          <w:trHeight w:val="627" w:hRule="atLeast"/>
        </w:trPr>
        <w:tc>
          <w:tcPr>
            <w:tcW w:w="2162" w:type="dxa"/>
            <w:vAlign w:val="top"/>
            <w:gridSpan w:val="2"/>
          </w:tcPr>
          <w:p>
            <w:pPr>
              <w:pStyle w:val="TableText"/>
              <w:ind w:left="129"/>
              <w:spacing w:before="192" w:line="221" w:lineRule="auto"/>
              <w:rPr/>
            </w:pPr>
            <w:r>
              <w:rPr>
                <w:spacing w:val="-3"/>
              </w:rPr>
              <w:t>单位用地面积产值</w:t>
            </w:r>
          </w:p>
        </w:tc>
        <w:tc>
          <w:tcPr>
            <w:tcW w:w="1059" w:type="dxa"/>
            <w:vAlign w:val="top"/>
          </w:tcPr>
          <w:p>
            <w:pPr>
              <w:pStyle w:val="TableText"/>
              <w:ind w:left="305" w:right="136" w:hanging="157"/>
              <w:spacing w:before="39" w:line="222" w:lineRule="auto"/>
              <w:rPr/>
            </w:pPr>
            <w:r>
              <w:rPr>
                <w:spacing w:val="-5"/>
              </w:rPr>
              <w:t>万元</w:t>
            </w:r>
            <w:r>
              <w:rPr>
                <w:rFonts w:ascii="Times New Roman" w:hAnsi="Times New Roman" w:eastAsia="Times New Roman" w:cs="Times New Roman"/>
                <w:spacing w:val="-5"/>
              </w:rPr>
              <w:t>/</w:t>
            </w:r>
            <w:r>
              <w:rPr>
                <w:spacing w:val="-5"/>
              </w:rPr>
              <w:t>平</w:t>
            </w:r>
            <w:r>
              <w:rPr>
                <w:spacing w:val="1"/>
              </w:rPr>
              <w:t xml:space="preserve"> </w:t>
            </w:r>
            <w:r>
              <w:rPr>
                <w:spacing w:val="-11"/>
              </w:rPr>
              <w:t>方米</w:t>
            </w:r>
          </w:p>
        </w:tc>
        <w:tc>
          <w:tcPr>
            <w:tcW w:w="1959" w:type="dxa"/>
            <w:vAlign w:val="top"/>
          </w:tcPr>
          <w:p>
            <w:pPr>
              <w:rPr>
                <w:rFonts w:ascii="Arial"/>
                <w:sz w:val="21"/>
              </w:rPr>
            </w:pPr>
            <w:r/>
          </w:p>
        </w:tc>
        <w:tc>
          <w:tcPr>
            <w:tcW w:w="1942" w:type="dxa"/>
            <w:vAlign w:val="top"/>
          </w:tcPr>
          <w:p>
            <w:pPr>
              <w:rPr>
                <w:rFonts w:ascii="Arial"/>
                <w:sz w:val="21"/>
              </w:rPr>
            </w:pPr>
            <w:r/>
          </w:p>
        </w:tc>
        <w:tc>
          <w:tcPr>
            <w:tcW w:w="1933" w:type="dxa"/>
            <w:vAlign w:val="top"/>
          </w:tcPr>
          <w:p>
            <w:pPr>
              <w:rPr>
                <w:rFonts w:ascii="Arial"/>
                <w:sz w:val="21"/>
              </w:rPr>
            </w:pPr>
            <w:r/>
          </w:p>
        </w:tc>
        <w:tc>
          <w:tcPr>
            <w:tcW w:w="971" w:type="dxa"/>
            <w:vAlign w:val="top"/>
          </w:tcPr>
          <w:p>
            <w:pPr>
              <w:rPr>
                <w:rFonts w:ascii="Arial"/>
                <w:sz w:val="21"/>
              </w:rPr>
            </w:pPr>
            <w:r/>
          </w:p>
        </w:tc>
        <w:tc>
          <w:tcPr>
            <w:tcW w:w="4316" w:type="dxa"/>
            <w:vAlign w:val="top"/>
            <w:gridSpan w:val="2"/>
          </w:tcPr>
          <w:p>
            <w:pPr>
              <w:pStyle w:val="TableText"/>
              <w:ind w:left="123"/>
              <w:spacing w:before="193" w:line="220" w:lineRule="auto"/>
              <w:rPr/>
            </w:pPr>
            <w:r>
              <w:rPr>
                <w:spacing w:val="-3"/>
              </w:rPr>
              <w:t>请注意单位。</w:t>
            </w:r>
          </w:p>
        </w:tc>
      </w:tr>
      <w:tr>
        <w:trPr>
          <w:trHeight w:val="417" w:hRule="atLeast"/>
        </w:trPr>
        <w:tc>
          <w:tcPr>
            <w:tcW w:w="14342" w:type="dxa"/>
            <w:vAlign w:val="top"/>
            <w:gridSpan w:val="9"/>
          </w:tcPr>
          <w:p>
            <w:pPr>
              <w:pStyle w:val="TableText"/>
              <w:ind w:left="6479"/>
              <w:spacing w:before="88" w:line="222" w:lineRule="auto"/>
              <w:rPr/>
            </w:pPr>
            <w:r>
              <w:rPr>
                <w:b/>
                <w:bCs/>
                <w:spacing w:val="-7"/>
              </w:rPr>
              <w:t>能源消费情况</w:t>
            </w:r>
          </w:p>
        </w:tc>
      </w:tr>
      <w:tr>
        <w:trPr>
          <w:trHeight w:val="686" w:hRule="atLeast"/>
        </w:trPr>
        <w:tc>
          <w:tcPr>
            <w:tcW w:w="2162" w:type="dxa"/>
            <w:vAlign w:val="top"/>
            <w:gridSpan w:val="2"/>
          </w:tcPr>
          <w:p>
            <w:pPr>
              <w:pStyle w:val="TableText"/>
              <w:ind w:left="129"/>
              <w:spacing w:before="223" w:line="222" w:lineRule="auto"/>
              <w:rPr/>
            </w:pPr>
            <w:r>
              <w:rPr>
                <w:spacing w:val="-3"/>
              </w:rPr>
              <w:t>年综合能源消费量</w:t>
            </w:r>
          </w:p>
        </w:tc>
        <w:tc>
          <w:tcPr>
            <w:tcW w:w="1059" w:type="dxa"/>
            <w:vAlign w:val="top"/>
          </w:tcPr>
          <w:p>
            <w:pPr>
              <w:pStyle w:val="TableText"/>
              <w:ind w:left="125"/>
              <w:spacing w:before="223" w:line="221" w:lineRule="auto"/>
              <w:rPr/>
            </w:pPr>
            <w:r>
              <w:rPr>
                <w:spacing w:val="-7"/>
              </w:rPr>
              <w:t>单位：</w:t>
            </w:r>
          </w:p>
        </w:tc>
        <w:tc>
          <w:tcPr>
            <w:tcW w:w="1959" w:type="dxa"/>
            <w:vAlign w:val="top"/>
          </w:tcPr>
          <w:p>
            <w:pPr>
              <w:rPr>
                <w:rFonts w:ascii="Arial"/>
                <w:sz w:val="21"/>
              </w:rPr>
            </w:pPr>
            <w:r/>
          </w:p>
        </w:tc>
        <w:tc>
          <w:tcPr>
            <w:tcW w:w="1942" w:type="dxa"/>
            <w:vAlign w:val="top"/>
          </w:tcPr>
          <w:p>
            <w:pPr>
              <w:rPr>
                <w:rFonts w:ascii="Arial"/>
                <w:sz w:val="21"/>
              </w:rPr>
            </w:pPr>
            <w:r/>
          </w:p>
        </w:tc>
        <w:tc>
          <w:tcPr>
            <w:tcW w:w="1933" w:type="dxa"/>
            <w:vAlign w:val="top"/>
          </w:tcPr>
          <w:p>
            <w:pPr>
              <w:rPr>
                <w:rFonts w:ascii="Arial"/>
                <w:sz w:val="21"/>
              </w:rPr>
            </w:pPr>
            <w:r/>
          </w:p>
        </w:tc>
        <w:tc>
          <w:tcPr>
            <w:tcW w:w="971" w:type="dxa"/>
            <w:vAlign w:val="top"/>
          </w:tcPr>
          <w:p>
            <w:pPr>
              <w:rPr>
                <w:rFonts w:ascii="Arial"/>
                <w:sz w:val="21"/>
              </w:rPr>
            </w:pPr>
            <w:r/>
          </w:p>
        </w:tc>
        <w:tc>
          <w:tcPr>
            <w:tcW w:w="4316" w:type="dxa"/>
            <w:vAlign w:val="top"/>
            <w:gridSpan w:val="2"/>
          </w:tcPr>
          <w:p>
            <w:pPr>
              <w:pStyle w:val="TableText"/>
              <w:ind w:left="126" w:right="123" w:hanging="3"/>
              <w:spacing w:before="67" w:line="230" w:lineRule="auto"/>
              <w:rPr/>
            </w:pPr>
            <w:r>
              <w:rPr>
                <w:spacing w:val="-1"/>
              </w:rPr>
              <w:t>请使用报统计局的《能源购进、消费与</w:t>
            </w:r>
            <w:r>
              <w:rPr/>
              <w:t xml:space="preserve"> </w:t>
            </w:r>
            <w:r>
              <w:rPr>
                <w:spacing w:val="-4"/>
              </w:rPr>
              <w:t>库存》数据</w:t>
            </w:r>
          </w:p>
        </w:tc>
      </w:tr>
      <w:tr>
        <w:trPr>
          <w:trHeight w:val="628" w:hRule="atLeast"/>
        </w:trPr>
        <w:tc>
          <w:tcPr>
            <w:tcW w:w="2162" w:type="dxa"/>
            <w:vAlign w:val="top"/>
            <w:gridSpan w:val="2"/>
          </w:tcPr>
          <w:p>
            <w:pPr>
              <w:pStyle w:val="TableText"/>
              <w:ind w:left="137" w:right="128" w:hanging="14"/>
              <w:spacing w:before="40" w:line="222" w:lineRule="auto"/>
              <w:rPr/>
            </w:pPr>
            <w:r>
              <w:rPr>
                <w:spacing w:val="-2"/>
              </w:rPr>
              <w:t>厂区内生产的可再</w:t>
            </w:r>
            <w:r>
              <w:rPr/>
              <w:t xml:space="preserve"> </w:t>
            </w:r>
            <w:r>
              <w:rPr>
                <w:spacing w:val="-8"/>
              </w:rPr>
              <w:t>生能源量</w:t>
            </w:r>
          </w:p>
        </w:tc>
        <w:tc>
          <w:tcPr>
            <w:tcW w:w="1059" w:type="dxa"/>
            <w:vAlign w:val="top"/>
          </w:tcPr>
          <w:p>
            <w:pPr>
              <w:pStyle w:val="TableText"/>
              <w:ind w:left="120" w:right="229" w:firstLine="7"/>
              <w:spacing w:before="40" w:line="222" w:lineRule="auto"/>
              <w:rPr/>
            </w:pPr>
            <w:r>
              <w:rPr>
                <w:spacing w:val="-8"/>
              </w:rPr>
              <w:t>吨标准</w:t>
            </w:r>
            <w:r>
              <w:rPr/>
              <w:t xml:space="preserve"> </w:t>
            </w:r>
            <w:r>
              <w:rPr/>
              <w:t>煤</w:t>
            </w:r>
          </w:p>
        </w:tc>
        <w:tc>
          <w:tcPr>
            <w:tcW w:w="1959" w:type="dxa"/>
            <w:vAlign w:val="top"/>
          </w:tcPr>
          <w:p>
            <w:pPr>
              <w:rPr>
                <w:rFonts w:ascii="Arial"/>
                <w:sz w:val="21"/>
              </w:rPr>
            </w:pPr>
            <w:r/>
          </w:p>
        </w:tc>
        <w:tc>
          <w:tcPr>
            <w:tcW w:w="1942" w:type="dxa"/>
            <w:vAlign w:val="top"/>
          </w:tcPr>
          <w:p>
            <w:pPr>
              <w:rPr>
                <w:rFonts w:ascii="Arial"/>
                <w:sz w:val="21"/>
              </w:rPr>
            </w:pPr>
            <w:r/>
          </w:p>
        </w:tc>
        <w:tc>
          <w:tcPr>
            <w:tcW w:w="1933" w:type="dxa"/>
            <w:vAlign w:val="top"/>
          </w:tcPr>
          <w:p>
            <w:pPr>
              <w:rPr>
                <w:rFonts w:ascii="Arial"/>
                <w:sz w:val="21"/>
              </w:rPr>
            </w:pPr>
            <w:r/>
          </w:p>
        </w:tc>
        <w:tc>
          <w:tcPr>
            <w:tcW w:w="971" w:type="dxa"/>
            <w:vAlign w:val="top"/>
          </w:tcPr>
          <w:p>
            <w:pPr>
              <w:rPr>
                <w:rFonts w:ascii="Arial"/>
                <w:sz w:val="21"/>
              </w:rPr>
            </w:pPr>
            <w:r/>
          </w:p>
        </w:tc>
        <w:tc>
          <w:tcPr>
            <w:tcW w:w="4316" w:type="dxa"/>
            <w:vAlign w:val="top"/>
            <w:gridSpan w:val="2"/>
          </w:tcPr>
          <w:p>
            <w:pPr>
              <w:pStyle w:val="TableText"/>
              <w:ind w:left="122"/>
              <w:spacing w:before="41" w:line="222" w:lineRule="auto"/>
              <w:rPr/>
            </w:pPr>
            <w:r>
              <w:rPr>
                <w:spacing w:val="-1"/>
              </w:rPr>
              <w:t>仅限工厂边界内生产的可再生能源量</w:t>
            </w:r>
          </w:p>
          <w:p>
            <w:pPr>
              <w:pStyle w:val="TableText"/>
              <w:ind w:left="128"/>
              <w:spacing w:before="21" w:line="205" w:lineRule="auto"/>
              <w:rPr/>
            </w:pPr>
            <w:r>
              <w:rPr>
                <w:spacing w:val="-3"/>
              </w:rPr>
              <w:t>（吨标准煤</w:t>
            </w:r>
            <w:r>
              <w:rPr>
                <w:spacing w:val="11"/>
              </w:rPr>
              <w:t>），</w:t>
            </w:r>
            <w:r>
              <w:rPr>
                <w:spacing w:val="-3"/>
              </w:rPr>
              <w:t>不考虑外购绿电等情况</w:t>
            </w:r>
          </w:p>
        </w:tc>
      </w:tr>
      <w:tr>
        <w:trPr>
          <w:trHeight w:val="1252" w:hRule="atLeast"/>
        </w:trPr>
        <w:tc>
          <w:tcPr>
            <w:tcW w:w="1152" w:type="dxa"/>
            <w:vAlign w:val="top"/>
          </w:tcPr>
          <w:p>
            <w:pPr>
              <w:pStyle w:val="TableText"/>
              <w:ind w:left="124" w:right="318" w:firstLine="6"/>
              <w:spacing w:before="195" w:line="233" w:lineRule="auto"/>
              <w:jc w:val="both"/>
              <w:rPr/>
            </w:pPr>
            <w:r>
              <w:rPr>
                <w:spacing w:val="-8"/>
              </w:rPr>
              <w:t>主要产</w:t>
            </w:r>
            <w:r>
              <w:rPr/>
              <w:t xml:space="preserve"> </w:t>
            </w:r>
            <w:r>
              <w:rPr>
                <w:spacing w:val="-21"/>
              </w:rPr>
              <w:t>品</w:t>
            </w:r>
            <w:r>
              <w:rPr>
                <w:spacing w:val="-31"/>
              </w:rPr>
              <w:t xml:space="preserve"> </w:t>
            </w:r>
            <w:r>
              <w:rPr>
                <w:rFonts w:ascii="Times New Roman" w:hAnsi="Times New Roman" w:eastAsia="Times New Roman" w:cs="Times New Roman"/>
                <w:spacing w:val="-21"/>
              </w:rPr>
              <w:t>1</w:t>
            </w:r>
            <w:r>
              <w:rPr>
                <w:rFonts w:ascii="Times New Roman" w:hAnsi="Times New Roman" w:eastAsia="Times New Roman" w:cs="Times New Roman"/>
                <w:spacing w:val="17"/>
              </w:rPr>
              <w:t xml:space="preserve"> </w:t>
            </w:r>
            <w:r>
              <w:rPr>
                <w:spacing w:val="-21"/>
              </w:rPr>
              <w:t>名</w:t>
            </w:r>
            <w:r>
              <w:rPr/>
              <w:t xml:space="preserve"> </w:t>
            </w:r>
            <w:r>
              <w:rPr>
                <w:spacing w:val="-8"/>
              </w:rPr>
              <w:t>称：</w:t>
            </w:r>
          </w:p>
        </w:tc>
        <w:tc>
          <w:tcPr>
            <w:tcW w:w="1010" w:type="dxa"/>
            <w:vAlign w:val="top"/>
          </w:tcPr>
          <w:p>
            <w:pPr>
              <w:pStyle w:val="TableText"/>
              <w:ind w:left="133" w:right="181" w:hanging="9"/>
              <w:spacing w:before="196" w:line="233" w:lineRule="auto"/>
              <w:jc w:val="both"/>
              <w:rPr/>
            </w:pPr>
            <w:r>
              <w:rPr>
                <w:spacing w:val="-7"/>
              </w:rPr>
              <w:t>单位产</w:t>
            </w:r>
            <w:r>
              <w:rPr/>
              <w:t xml:space="preserve"> </w:t>
            </w:r>
            <w:r>
              <w:rPr>
                <w:spacing w:val="-10"/>
              </w:rPr>
              <w:t>品综合</w:t>
            </w:r>
            <w:r>
              <w:rPr/>
              <w:t xml:space="preserve"> </w:t>
            </w:r>
            <w:r>
              <w:rPr>
                <w:spacing w:val="-15"/>
              </w:rPr>
              <w:t>能耗</w:t>
            </w:r>
          </w:p>
        </w:tc>
        <w:tc>
          <w:tcPr>
            <w:tcW w:w="1059" w:type="dxa"/>
            <w:vAlign w:val="top"/>
          </w:tcPr>
          <w:p>
            <w:pPr>
              <w:spacing w:line="424" w:lineRule="auto"/>
              <w:rPr>
                <w:rFonts w:ascii="Arial"/>
                <w:sz w:val="21"/>
              </w:rPr>
            </w:pPr>
            <w:r/>
          </w:p>
          <w:p>
            <w:pPr>
              <w:pStyle w:val="TableText"/>
              <w:ind w:left="125"/>
              <w:spacing w:before="78" w:line="215" w:lineRule="auto"/>
              <w:rPr/>
            </w:pPr>
            <w:r>
              <w:rPr>
                <w:spacing w:val="-6"/>
              </w:rPr>
              <w:t>单位：</w:t>
            </w:r>
            <w:r>
              <w:rPr>
                <w:spacing w:val="-6"/>
              </w:rPr>
              <w:t xml:space="preserve"> </w:t>
            </w:r>
            <w:r>
              <w:rPr>
                <w:position w:val="-4"/>
              </w:rPr>
              <w:drawing>
                <wp:inline distT="0" distB="0" distL="0" distR="0">
                  <wp:extent cx="1904" cy="7619"/>
                  <wp:effectExtent l="0" t="0" r="0" b="0"/>
                  <wp:docPr id="30" name="IM 30"/>
                  <wp:cNvGraphicFramePr/>
                  <a:graphic>
                    <a:graphicData uri="http://schemas.openxmlformats.org/drawingml/2006/picture">
                      <pic:pic>
                        <pic:nvPicPr>
                          <pic:cNvPr id="30" name="IM 30"/>
                          <pic:cNvPicPr/>
                        </pic:nvPicPr>
                        <pic:blipFill>
                          <a:blip r:embed="rId93"/>
                          <a:stretch>
                            <a:fillRect/>
                          </a:stretch>
                        </pic:blipFill>
                        <pic:spPr>
                          <a:xfrm rot="0">
                            <a:off x="0" y="0"/>
                            <a:ext cx="1904" cy="7619"/>
                          </a:xfrm>
                          <a:prstGeom prst="rect">
                            <a:avLst/>
                          </a:prstGeom>
                        </pic:spPr>
                      </pic:pic>
                    </a:graphicData>
                  </a:graphic>
                </wp:inline>
              </w:drawing>
            </w:r>
          </w:p>
        </w:tc>
        <w:tc>
          <w:tcPr>
            <w:tcW w:w="1959" w:type="dxa"/>
            <w:vAlign w:val="top"/>
          </w:tcPr>
          <w:p>
            <w:pPr>
              <w:rPr>
                <w:rFonts w:ascii="Arial"/>
                <w:sz w:val="21"/>
              </w:rPr>
            </w:pPr>
            <w:r/>
          </w:p>
        </w:tc>
        <w:tc>
          <w:tcPr>
            <w:tcW w:w="1942" w:type="dxa"/>
            <w:vAlign w:val="top"/>
          </w:tcPr>
          <w:p>
            <w:pPr>
              <w:rPr>
                <w:rFonts w:ascii="Arial"/>
                <w:sz w:val="21"/>
              </w:rPr>
            </w:pPr>
            <w:r/>
          </w:p>
        </w:tc>
        <w:tc>
          <w:tcPr>
            <w:tcW w:w="1933" w:type="dxa"/>
            <w:vAlign w:val="top"/>
          </w:tcPr>
          <w:p>
            <w:pPr>
              <w:rPr>
                <w:rFonts w:ascii="Arial"/>
                <w:sz w:val="21"/>
              </w:rPr>
            </w:pPr>
            <w:r/>
          </w:p>
        </w:tc>
        <w:tc>
          <w:tcPr>
            <w:tcW w:w="971" w:type="dxa"/>
            <w:vAlign w:val="top"/>
          </w:tcPr>
          <w:p>
            <w:pPr>
              <w:rPr>
                <w:rFonts w:ascii="Arial"/>
                <w:sz w:val="21"/>
              </w:rPr>
            </w:pPr>
            <w:r/>
          </w:p>
        </w:tc>
        <w:tc>
          <w:tcPr>
            <w:tcW w:w="4316" w:type="dxa"/>
            <w:vAlign w:val="top"/>
            <w:gridSpan w:val="2"/>
          </w:tcPr>
          <w:p>
            <w:pPr>
              <w:pStyle w:val="TableText"/>
              <w:ind w:left="123"/>
              <w:spacing w:before="40" w:line="231" w:lineRule="auto"/>
              <w:jc w:val="both"/>
              <w:rPr/>
            </w:pPr>
            <w:r>
              <w:rPr>
                <w:spacing w:val="-4"/>
              </w:rPr>
              <w:t>请根据</w:t>
            </w:r>
            <w:r>
              <w:rPr>
                <w:spacing w:val="-52"/>
              </w:rPr>
              <w:t xml:space="preserve"> </w:t>
            </w:r>
            <w:r>
              <w:rPr>
                <w:rFonts w:ascii="Times New Roman" w:hAnsi="Times New Roman" w:eastAsia="Times New Roman" w:cs="Times New Roman"/>
                <w:spacing w:val="-4"/>
              </w:rPr>
              <w:t>GB/T 2589</w:t>
            </w:r>
            <w:r>
              <w:rPr>
                <w:spacing w:val="-4"/>
              </w:rPr>
              <w:t>《综合能耗计算通</w:t>
            </w:r>
            <w:r>
              <w:rPr>
                <w:spacing w:val="-5"/>
              </w:rPr>
              <w:t>则》</w:t>
            </w:r>
            <w:r>
              <w:rPr/>
              <w:t xml:space="preserve"> </w:t>
            </w:r>
            <w:r>
              <w:rPr>
                <w:spacing w:val="-1"/>
              </w:rPr>
              <w:t>或本行业的能耗限额标准，对工厂边界</w:t>
            </w:r>
            <w:r>
              <w:rPr/>
              <w:t xml:space="preserve">  </w:t>
            </w:r>
            <w:r>
              <w:rPr>
                <w:spacing w:val="-1"/>
              </w:rPr>
              <w:t>内主要的产品单耗情况进行测算。如单</w:t>
            </w:r>
            <w:r>
              <w:rPr/>
              <w:t xml:space="preserve">  </w:t>
            </w:r>
            <w:r>
              <w:rPr>
                <w:spacing w:val="-1"/>
              </w:rPr>
              <w:t>耗的单位不在可选范围，请手动填写。</w:t>
            </w:r>
          </w:p>
        </w:tc>
      </w:tr>
    </w:tbl>
    <w:p>
      <w:pPr>
        <w:rPr>
          <w:rFonts w:ascii="Arial"/>
          <w:sz w:val="21"/>
        </w:rPr>
      </w:pPr>
      <w:r/>
    </w:p>
    <w:p>
      <w:pPr>
        <w:sectPr>
          <w:footerReference w:type="default" r:id="rId92"/>
          <w:pgSz w:w="16839" w:h="11906"/>
          <w:pgMar w:top="1012" w:right="1296" w:bottom="1231" w:left="1194" w:header="0" w:footer="1047" w:gutter="0"/>
        </w:sectPr>
        <w:rPr>
          <w:rFonts w:ascii="Arial" w:hAnsi="Arial" w:eastAsia="Arial" w:cs="Arial"/>
          <w:sz w:val="21"/>
          <w:szCs w:val="21"/>
        </w:rPr>
      </w:pPr>
    </w:p>
    <w:p>
      <w:pPr>
        <w:spacing w:before="46"/>
        <w:rPr/>
      </w:pPr>
      <w:r/>
    </w:p>
    <w:p>
      <w:pPr>
        <w:spacing w:before="46"/>
        <w:rPr/>
      </w:pPr>
      <w:r/>
    </w:p>
    <w:tbl>
      <w:tblPr>
        <w:tblStyle w:val="TableNormal"/>
        <w:tblW w:w="14342"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152"/>
        <w:gridCol w:w="1010"/>
        <w:gridCol w:w="1059"/>
        <w:gridCol w:w="1959"/>
        <w:gridCol w:w="1095"/>
        <w:gridCol w:w="847"/>
        <w:gridCol w:w="1933"/>
        <w:gridCol w:w="971"/>
        <w:gridCol w:w="4316"/>
      </w:tblGrid>
      <w:tr>
        <w:trPr>
          <w:trHeight w:val="335" w:hRule="atLeast"/>
        </w:trPr>
        <w:tc>
          <w:tcPr>
            <w:tcW w:w="1152" w:type="dxa"/>
            <w:vAlign w:val="top"/>
            <w:vMerge w:val="restart"/>
            <w:tcBorders>
              <w:bottom w:val="nil"/>
            </w:tcBorders>
          </w:tcPr>
          <w:p>
            <w:pPr>
              <w:rPr>
                <w:rFonts w:ascii="Arial"/>
                <w:sz w:val="21"/>
              </w:rPr>
            </w:pPr>
            <w:r/>
          </w:p>
        </w:tc>
        <w:tc>
          <w:tcPr>
            <w:tcW w:w="2069" w:type="dxa"/>
            <w:vAlign w:val="top"/>
            <w:gridSpan w:val="2"/>
          </w:tcPr>
          <w:p>
            <w:pPr>
              <w:pStyle w:val="TableText"/>
              <w:ind w:left="121"/>
              <w:spacing w:before="48" w:line="213" w:lineRule="auto"/>
              <w:rPr/>
            </w:pPr>
            <w:r>
              <w:rPr>
                <w:spacing w:val="-3"/>
              </w:rPr>
              <w:t>对标标准名称</w:t>
            </w:r>
          </w:p>
        </w:tc>
        <w:tc>
          <w:tcPr>
            <w:tcW w:w="1959" w:type="dxa"/>
            <w:vAlign w:val="top"/>
          </w:tcPr>
          <w:p>
            <w:pPr>
              <w:rPr>
                <w:rFonts w:ascii="Arial"/>
                <w:sz w:val="21"/>
              </w:rPr>
            </w:pPr>
            <w:r/>
          </w:p>
        </w:tc>
        <w:tc>
          <w:tcPr>
            <w:tcW w:w="1942" w:type="dxa"/>
            <w:vAlign w:val="top"/>
            <w:gridSpan w:val="2"/>
          </w:tcPr>
          <w:p>
            <w:pPr>
              <w:pStyle w:val="TableText"/>
              <w:ind w:left="144"/>
              <w:spacing w:before="48" w:line="213" w:lineRule="auto"/>
              <w:rPr/>
            </w:pPr>
            <w:r>
              <w:rPr>
                <w:spacing w:val="-3"/>
              </w:rPr>
              <w:t>对标标准标准号</w:t>
            </w:r>
          </w:p>
        </w:tc>
        <w:tc>
          <w:tcPr>
            <w:tcW w:w="1933" w:type="dxa"/>
            <w:vAlign w:val="top"/>
          </w:tcPr>
          <w:p>
            <w:pPr>
              <w:rPr>
                <w:rFonts w:ascii="Arial"/>
                <w:sz w:val="21"/>
              </w:rPr>
            </w:pPr>
            <w:r/>
          </w:p>
        </w:tc>
        <w:tc>
          <w:tcPr>
            <w:tcW w:w="971" w:type="dxa"/>
            <w:vAlign w:val="top"/>
          </w:tcPr>
          <w:p>
            <w:pPr>
              <w:rPr>
                <w:rFonts w:ascii="Arial"/>
                <w:sz w:val="21"/>
              </w:rPr>
            </w:pPr>
            <w:r/>
          </w:p>
        </w:tc>
        <w:tc>
          <w:tcPr>
            <w:tcW w:w="4316" w:type="dxa"/>
            <w:vAlign w:val="top"/>
            <w:vMerge w:val="restart"/>
            <w:tcBorders>
              <w:bottom w:val="nil"/>
            </w:tcBorders>
          </w:tcPr>
          <w:p>
            <w:pPr>
              <w:spacing w:line="246" w:lineRule="auto"/>
              <w:rPr>
                <w:rFonts w:ascii="Arial"/>
                <w:sz w:val="21"/>
              </w:rPr>
            </w:pPr>
            <w:r/>
          </w:p>
          <w:p>
            <w:pPr>
              <w:spacing w:line="246"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pStyle w:val="TableText"/>
              <w:ind w:left="125" w:right="123" w:hanging="2"/>
              <w:spacing w:before="78" w:line="235" w:lineRule="auto"/>
              <w:rPr/>
            </w:pPr>
            <w:r>
              <w:rPr>
                <w:spacing w:val="-1"/>
              </w:rPr>
              <w:t>请自行与本行业的国家能源消耗限额标</w:t>
            </w:r>
            <w:r>
              <w:rPr/>
              <w:t xml:space="preserve"> </w:t>
            </w:r>
            <w:r>
              <w:rPr>
                <w:spacing w:val="-1"/>
              </w:rPr>
              <w:t>准（可在</w:t>
            </w:r>
            <w:r>
              <w:rPr>
                <w:spacing w:val="-59"/>
              </w:rPr>
              <w:t xml:space="preserve"> </w:t>
            </w:r>
            <w:r>
              <w:rPr>
                <w:rFonts w:ascii="Times New Roman" w:hAnsi="Times New Roman" w:eastAsia="Times New Roman" w:cs="Times New Roman"/>
                <w:spacing w:val="-1"/>
              </w:rPr>
              <w:t>https://std.samr.g</w:t>
            </w:r>
            <w:r>
              <w:rPr>
                <w:rFonts w:ascii="Times New Roman" w:hAnsi="Times New Roman" w:eastAsia="Times New Roman" w:cs="Times New Roman"/>
                <w:spacing w:val="-2"/>
              </w:rPr>
              <w:t>ov.cn/</w:t>
            </w:r>
            <w:r>
              <w:rPr>
                <w:spacing w:val="-2"/>
              </w:rPr>
              <w:t>查找）</w:t>
            </w:r>
            <w:r>
              <w:rPr/>
              <w:t xml:space="preserve">  </w:t>
            </w:r>
            <w:r>
              <w:rPr>
                <w:spacing w:val="-2"/>
              </w:rPr>
              <w:t>以及《工业重点领域能效标杆水平和基</w:t>
            </w:r>
            <w:r>
              <w:rPr>
                <w:spacing w:val="14"/>
              </w:rPr>
              <w:t xml:space="preserve"> </w:t>
            </w:r>
            <w:r>
              <w:rPr>
                <w:spacing w:val="-2"/>
              </w:rPr>
              <w:t>准水平（</w:t>
            </w:r>
            <w:r>
              <w:rPr>
                <w:rFonts w:ascii="Times New Roman" w:hAnsi="Times New Roman" w:eastAsia="Times New Roman" w:cs="Times New Roman"/>
                <w:spacing w:val="-2"/>
              </w:rPr>
              <w:t>2023</w:t>
            </w:r>
            <w:r>
              <w:rPr>
                <w:rFonts w:ascii="Times New Roman" w:hAnsi="Times New Roman" w:eastAsia="Times New Roman" w:cs="Times New Roman"/>
                <w:spacing w:val="26"/>
                <w:w w:val="101"/>
              </w:rPr>
              <w:t xml:space="preserve"> </w:t>
            </w:r>
            <w:r>
              <w:rPr>
                <w:spacing w:val="-2"/>
              </w:rPr>
              <w:t>年版）》</w:t>
            </w:r>
          </w:p>
          <w:p>
            <w:pPr>
              <w:pStyle w:val="TableText"/>
              <w:ind w:left="107" w:right="98" w:firstLine="20"/>
              <w:spacing w:before="22" w:line="236" w:lineRule="auto"/>
              <w:rPr/>
            </w:pPr>
            <w:r>
              <w:rPr>
                <w:spacing w:val="-1"/>
              </w:rPr>
              <w:t>（</w:t>
            </w:r>
            <w:hyperlink w:history="true" r:id="rId95">
              <w:r>
                <w:rPr>
                  <w:rFonts w:ascii="Times New Roman" w:hAnsi="Times New Roman" w:eastAsia="Times New Roman" w:cs="Times New Roman"/>
                  <w:spacing w:val="-1"/>
                </w:rPr>
                <w:t>https://www.gov.cn/zhengce/zhengceku</w:t>
              </w:r>
            </w:hyperlink>
            <w:r>
              <w:rPr>
                <w:rFonts w:ascii="Times New Roman" w:hAnsi="Times New Roman" w:eastAsia="Times New Roman" w:cs="Times New Roman"/>
                <w:spacing w:val="13"/>
              </w:rPr>
              <w:t xml:space="preserve"> </w:t>
            </w:r>
            <w:r>
              <w:rPr>
                <w:rFonts w:ascii="Times New Roman" w:hAnsi="Times New Roman" w:eastAsia="Times New Roman" w:cs="Times New Roman"/>
                <w:spacing w:val="-1"/>
              </w:rPr>
              <w:t>/202307/P020230705419885378352.pdf</w:t>
            </w:r>
            <w:r>
              <w:rPr>
                <w:spacing w:val="-1"/>
              </w:rPr>
              <w:t>）</w:t>
            </w:r>
            <w:r>
              <w:rPr>
                <w:spacing w:val="11"/>
              </w:rPr>
              <w:t xml:space="preserve"> </w:t>
            </w:r>
            <w:r>
              <w:rPr>
                <w:spacing w:val="-1"/>
              </w:rPr>
              <w:t>进行对标，指标单位与前一行单位产品</w:t>
            </w:r>
            <w:r>
              <w:rPr>
                <w:spacing w:val="15"/>
              </w:rPr>
              <w:t xml:space="preserve"> </w:t>
            </w:r>
            <w:r>
              <w:rPr>
                <w:spacing w:val="-1"/>
              </w:rPr>
              <w:t>综合能耗一致。限额标准中先进值与标</w:t>
            </w:r>
            <w:r>
              <w:rPr>
                <w:spacing w:val="15"/>
              </w:rPr>
              <w:t xml:space="preserve"> </w:t>
            </w:r>
            <w:r>
              <w:rPr>
                <w:spacing w:val="-1"/>
              </w:rPr>
              <w:t>杆值相同的，勾选标杆值。</w:t>
            </w:r>
          </w:p>
        </w:tc>
      </w:tr>
      <w:tr>
        <w:trPr>
          <w:trHeight w:val="627" w:hRule="atLeast"/>
        </w:trPr>
        <w:tc>
          <w:tcPr>
            <w:tcW w:w="1152" w:type="dxa"/>
            <w:vAlign w:val="top"/>
            <w:vMerge w:val="continue"/>
            <w:tcBorders>
              <w:top w:val="nil"/>
              <w:bottom w:val="nil"/>
            </w:tcBorders>
          </w:tcPr>
          <w:p>
            <w:pPr>
              <w:rPr>
                <w:rFonts w:ascii="Arial"/>
                <w:sz w:val="21"/>
              </w:rPr>
            </w:pPr>
            <w:r/>
          </w:p>
        </w:tc>
        <w:tc>
          <w:tcPr>
            <w:tcW w:w="5123" w:type="dxa"/>
            <w:vAlign w:val="top"/>
            <w:gridSpan w:val="4"/>
          </w:tcPr>
          <w:p>
            <w:pPr>
              <w:pStyle w:val="TableText"/>
              <w:ind w:left="124" w:right="149" w:firstLine="22"/>
              <w:spacing w:before="37" w:line="223" w:lineRule="auto"/>
              <w:rPr/>
            </w:pPr>
            <w:r>
              <w:rPr>
                <w:spacing w:val="-3"/>
              </w:rPr>
              <w:t>国家能源消耗限额标准中的限额值</w:t>
            </w:r>
            <w:r>
              <w:rPr>
                <w:rFonts w:ascii="Times New Roman" w:hAnsi="Times New Roman" w:eastAsia="Times New Roman" w:cs="Times New Roman"/>
                <w:spacing w:val="-3"/>
              </w:rPr>
              <w:t>/</w:t>
            </w:r>
            <w:r>
              <w:rPr>
                <w:spacing w:val="-3"/>
              </w:rPr>
              <w:t>限定值水平</w:t>
            </w:r>
            <w:r>
              <w:rPr>
                <w:spacing w:val="16"/>
              </w:rPr>
              <w:t xml:space="preserve"> </w:t>
            </w:r>
            <w:r>
              <w:rPr>
                <w:spacing w:val="-5"/>
              </w:rPr>
              <w:t>（或</w:t>
            </w:r>
            <w:r>
              <w:rPr>
                <w:spacing w:val="-46"/>
              </w:rPr>
              <w:t xml:space="preserve"> </w:t>
            </w:r>
            <w:r>
              <w:rPr>
                <w:rFonts w:ascii="Times New Roman" w:hAnsi="Times New Roman" w:eastAsia="Times New Roman" w:cs="Times New Roman"/>
                <w:spacing w:val="-5"/>
              </w:rPr>
              <w:t>3</w:t>
            </w:r>
            <w:r>
              <w:rPr>
                <w:rFonts w:ascii="Times New Roman" w:hAnsi="Times New Roman" w:eastAsia="Times New Roman" w:cs="Times New Roman"/>
                <w:spacing w:val="19"/>
              </w:rPr>
              <w:t xml:space="preserve"> </w:t>
            </w:r>
            <w:r>
              <w:rPr>
                <w:spacing w:val="-5"/>
              </w:rPr>
              <w:t>级能耗限额等级）</w:t>
            </w:r>
          </w:p>
        </w:tc>
        <w:tc>
          <w:tcPr>
            <w:tcW w:w="2780" w:type="dxa"/>
            <w:vAlign w:val="top"/>
            <w:gridSpan w:val="2"/>
          </w:tcPr>
          <w:p>
            <w:pPr>
              <w:rPr>
                <w:rFonts w:ascii="Arial"/>
                <w:sz w:val="21"/>
              </w:rPr>
            </w:pPr>
            <w:r/>
          </w:p>
        </w:tc>
        <w:tc>
          <w:tcPr>
            <w:tcW w:w="971" w:type="dxa"/>
            <w:vAlign w:val="top"/>
          </w:tcPr>
          <w:p>
            <w:pPr>
              <w:rPr>
                <w:rFonts w:ascii="Arial"/>
                <w:sz w:val="21"/>
              </w:rPr>
            </w:pPr>
            <w:r/>
          </w:p>
        </w:tc>
        <w:tc>
          <w:tcPr>
            <w:tcW w:w="4316" w:type="dxa"/>
            <w:vAlign w:val="top"/>
            <w:vMerge w:val="continue"/>
            <w:tcBorders>
              <w:top w:val="nil"/>
              <w:bottom w:val="nil"/>
            </w:tcBorders>
          </w:tcPr>
          <w:p>
            <w:pPr>
              <w:rPr>
                <w:rFonts w:ascii="Arial"/>
                <w:sz w:val="21"/>
              </w:rPr>
            </w:pPr>
            <w:r/>
          </w:p>
        </w:tc>
      </w:tr>
      <w:tr>
        <w:trPr>
          <w:trHeight w:val="627" w:hRule="atLeast"/>
        </w:trPr>
        <w:tc>
          <w:tcPr>
            <w:tcW w:w="1152" w:type="dxa"/>
            <w:vAlign w:val="top"/>
            <w:vMerge w:val="continue"/>
            <w:tcBorders>
              <w:top w:val="nil"/>
              <w:bottom w:val="nil"/>
            </w:tcBorders>
          </w:tcPr>
          <w:p>
            <w:pPr>
              <w:rPr>
                <w:rFonts w:ascii="Arial"/>
                <w:sz w:val="21"/>
              </w:rPr>
            </w:pPr>
            <w:r/>
          </w:p>
        </w:tc>
        <w:tc>
          <w:tcPr>
            <w:tcW w:w="5123" w:type="dxa"/>
            <w:vAlign w:val="top"/>
            <w:gridSpan w:val="4"/>
          </w:tcPr>
          <w:p>
            <w:pPr>
              <w:pStyle w:val="TableText"/>
              <w:ind w:left="122" w:right="274" w:firstLine="24"/>
              <w:spacing w:before="37" w:line="223" w:lineRule="auto"/>
              <w:rPr/>
            </w:pPr>
            <w:r>
              <w:rPr>
                <w:spacing w:val="-3"/>
              </w:rPr>
              <w:t>国家能源消耗限额标准中的准入值水平（或</w:t>
            </w:r>
            <w:r>
              <w:rPr>
                <w:spacing w:val="-45"/>
              </w:rPr>
              <w:t xml:space="preserve"> </w:t>
            </w:r>
            <w:r>
              <w:rPr>
                <w:rFonts w:ascii="Times New Roman" w:hAnsi="Times New Roman" w:eastAsia="Times New Roman" w:cs="Times New Roman"/>
                <w:spacing w:val="-3"/>
              </w:rPr>
              <w:t>2</w:t>
            </w:r>
            <w:r>
              <w:rPr>
                <w:rFonts w:ascii="Times New Roman" w:hAnsi="Times New Roman" w:eastAsia="Times New Roman" w:cs="Times New Roman"/>
              </w:rPr>
              <w:t xml:space="preserve"> </w:t>
            </w:r>
            <w:r>
              <w:rPr>
                <w:spacing w:val="-3"/>
              </w:rPr>
              <w:t>级能耗限额等级）</w:t>
            </w:r>
          </w:p>
        </w:tc>
        <w:tc>
          <w:tcPr>
            <w:tcW w:w="2780" w:type="dxa"/>
            <w:vAlign w:val="top"/>
            <w:gridSpan w:val="2"/>
          </w:tcPr>
          <w:p>
            <w:pPr>
              <w:rPr>
                <w:rFonts w:ascii="Arial"/>
                <w:sz w:val="21"/>
              </w:rPr>
            </w:pPr>
            <w:r/>
          </w:p>
        </w:tc>
        <w:tc>
          <w:tcPr>
            <w:tcW w:w="971" w:type="dxa"/>
            <w:vAlign w:val="top"/>
          </w:tcPr>
          <w:p>
            <w:pPr>
              <w:rPr>
                <w:rFonts w:ascii="Arial"/>
                <w:sz w:val="21"/>
              </w:rPr>
            </w:pPr>
            <w:r/>
          </w:p>
        </w:tc>
        <w:tc>
          <w:tcPr>
            <w:tcW w:w="4316" w:type="dxa"/>
            <w:vAlign w:val="top"/>
            <w:vMerge w:val="continue"/>
            <w:tcBorders>
              <w:top w:val="nil"/>
              <w:bottom w:val="nil"/>
            </w:tcBorders>
          </w:tcPr>
          <w:p>
            <w:pPr>
              <w:rPr>
                <w:rFonts w:ascii="Arial"/>
                <w:sz w:val="21"/>
              </w:rPr>
            </w:pPr>
            <w:r/>
          </w:p>
        </w:tc>
      </w:tr>
      <w:tr>
        <w:trPr>
          <w:trHeight w:val="628" w:hRule="atLeast"/>
        </w:trPr>
        <w:tc>
          <w:tcPr>
            <w:tcW w:w="1152" w:type="dxa"/>
            <w:vAlign w:val="top"/>
            <w:vMerge w:val="continue"/>
            <w:tcBorders>
              <w:top w:val="nil"/>
              <w:bottom w:val="nil"/>
            </w:tcBorders>
          </w:tcPr>
          <w:p>
            <w:pPr>
              <w:rPr>
                <w:rFonts w:ascii="Arial"/>
                <w:sz w:val="21"/>
              </w:rPr>
            </w:pPr>
            <w:r/>
          </w:p>
        </w:tc>
        <w:tc>
          <w:tcPr>
            <w:tcW w:w="5123" w:type="dxa"/>
            <w:vAlign w:val="top"/>
            <w:gridSpan w:val="4"/>
          </w:tcPr>
          <w:p>
            <w:pPr>
              <w:pStyle w:val="TableText"/>
              <w:ind w:left="122" w:right="274" w:firstLine="24"/>
              <w:spacing w:before="38" w:line="223" w:lineRule="auto"/>
              <w:rPr/>
            </w:pPr>
            <w:r>
              <w:rPr>
                <w:spacing w:val="-4"/>
              </w:rPr>
              <w:t>国家能源消耗限额标准中的先进值水平（或</w:t>
            </w:r>
            <w:r>
              <w:rPr>
                <w:spacing w:val="-25"/>
              </w:rPr>
              <w:t xml:space="preserve"> </w:t>
            </w:r>
            <w:r>
              <w:rPr>
                <w:rFonts w:ascii="Times New Roman" w:hAnsi="Times New Roman" w:eastAsia="Times New Roman" w:cs="Times New Roman"/>
                <w:spacing w:val="-4"/>
              </w:rPr>
              <w:t>1</w:t>
            </w:r>
            <w:r>
              <w:rPr>
                <w:rFonts w:ascii="Times New Roman" w:hAnsi="Times New Roman" w:eastAsia="Times New Roman" w:cs="Times New Roman"/>
              </w:rPr>
              <w:t xml:space="preserve"> </w:t>
            </w:r>
            <w:r>
              <w:rPr>
                <w:spacing w:val="-3"/>
              </w:rPr>
              <w:t>级能耗限额等级）</w:t>
            </w:r>
          </w:p>
        </w:tc>
        <w:tc>
          <w:tcPr>
            <w:tcW w:w="2780" w:type="dxa"/>
            <w:vAlign w:val="top"/>
            <w:gridSpan w:val="2"/>
          </w:tcPr>
          <w:p>
            <w:pPr>
              <w:rPr>
                <w:rFonts w:ascii="Arial"/>
                <w:sz w:val="21"/>
              </w:rPr>
            </w:pPr>
            <w:r/>
          </w:p>
        </w:tc>
        <w:tc>
          <w:tcPr>
            <w:tcW w:w="971" w:type="dxa"/>
            <w:vAlign w:val="top"/>
          </w:tcPr>
          <w:p>
            <w:pPr>
              <w:rPr>
                <w:rFonts w:ascii="Arial"/>
                <w:sz w:val="21"/>
              </w:rPr>
            </w:pPr>
            <w:r/>
          </w:p>
        </w:tc>
        <w:tc>
          <w:tcPr>
            <w:tcW w:w="4316" w:type="dxa"/>
            <w:vAlign w:val="top"/>
            <w:vMerge w:val="continue"/>
            <w:tcBorders>
              <w:top w:val="nil"/>
              <w:bottom w:val="nil"/>
            </w:tcBorders>
          </w:tcPr>
          <w:p>
            <w:pPr>
              <w:rPr>
                <w:rFonts w:ascii="Arial"/>
                <w:sz w:val="21"/>
              </w:rPr>
            </w:pPr>
            <w:r/>
          </w:p>
        </w:tc>
      </w:tr>
      <w:tr>
        <w:trPr>
          <w:trHeight w:val="627" w:hRule="atLeast"/>
        </w:trPr>
        <w:tc>
          <w:tcPr>
            <w:tcW w:w="1152" w:type="dxa"/>
            <w:vAlign w:val="top"/>
            <w:vMerge w:val="continue"/>
            <w:tcBorders>
              <w:top w:val="nil"/>
              <w:bottom w:val="nil"/>
            </w:tcBorders>
          </w:tcPr>
          <w:p>
            <w:pPr>
              <w:rPr>
                <w:rFonts w:ascii="Arial"/>
                <w:sz w:val="21"/>
              </w:rPr>
            </w:pPr>
            <w:r/>
          </w:p>
        </w:tc>
        <w:tc>
          <w:tcPr>
            <w:tcW w:w="5123" w:type="dxa"/>
            <w:vAlign w:val="top"/>
            <w:gridSpan w:val="4"/>
          </w:tcPr>
          <w:p>
            <w:pPr>
              <w:pStyle w:val="TableText"/>
              <w:ind w:left="1108" w:right="401" w:hanging="696"/>
              <w:spacing w:before="37" w:line="223" w:lineRule="auto"/>
              <w:rPr/>
            </w:pPr>
            <w:r>
              <w:rPr>
                <w:spacing w:val="-1"/>
              </w:rPr>
              <w:t>《工业重点领域能效标杆水平和基准水平</w:t>
            </w:r>
            <w:r>
              <w:rPr>
                <w:spacing w:val="1"/>
              </w:rPr>
              <w:t xml:space="preserve"> </w:t>
            </w:r>
            <w:r>
              <w:rPr>
                <w:spacing w:val="-4"/>
              </w:rPr>
              <w:t>（</w:t>
            </w:r>
            <w:r>
              <w:rPr>
                <w:rFonts w:ascii="Times New Roman" w:hAnsi="Times New Roman" w:eastAsia="Times New Roman" w:cs="Times New Roman"/>
                <w:spacing w:val="-4"/>
              </w:rPr>
              <w:t>2023</w:t>
            </w:r>
            <w:r>
              <w:rPr>
                <w:rFonts w:ascii="Times New Roman" w:hAnsi="Times New Roman" w:eastAsia="Times New Roman" w:cs="Times New Roman"/>
                <w:spacing w:val="34"/>
              </w:rPr>
              <w:t xml:space="preserve"> </w:t>
            </w:r>
            <w:r>
              <w:rPr>
                <w:spacing w:val="-4"/>
              </w:rPr>
              <w:t>年版）》中的标杆值</w:t>
            </w:r>
          </w:p>
        </w:tc>
        <w:tc>
          <w:tcPr>
            <w:tcW w:w="2780" w:type="dxa"/>
            <w:vAlign w:val="top"/>
            <w:gridSpan w:val="2"/>
          </w:tcPr>
          <w:p>
            <w:pPr>
              <w:rPr>
                <w:rFonts w:ascii="Arial"/>
                <w:sz w:val="21"/>
              </w:rPr>
            </w:pPr>
            <w:r/>
          </w:p>
        </w:tc>
        <w:tc>
          <w:tcPr>
            <w:tcW w:w="971" w:type="dxa"/>
            <w:vAlign w:val="top"/>
          </w:tcPr>
          <w:p>
            <w:pPr>
              <w:rPr>
                <w:rFonts w:ascii="Arial"/>
                <w:sz w:val="21"/>
              </w:rPr>
            </w:pPr>
            <w:r/>
          </w:p>
        </w:tc>
        <w:tc>
          <w:tcPr>
            <w:tcW w:w="4316" w:type="dxa"/>
            <w:vAlign w:val="top"/>
            <w:vMerge w:val="continue"/>
            <w:tcBorders>
              <w:top w:val="nil"/>
              <w:bottom w:val="nil"/>
            </w:tcBorders>
          </w:tcPr>
          <w:p>
            <w:pPr>
              <w:rPr>
                <w:rFonts w:ascii="Arial"/>
                <w:sz w:val="21"/>
              </w:rPr>
            </w:pPr>
            <w:r/>
          </w:p>
        </w:tc>
      </w:tr>
      <w:tr>
        <w:trPr>
          <w:trHeight w:val="4982" w:hRule="atLeast"/>
        </w:trPr>
        <w:tc>
          <w:tcPr>
            <w:tcW w:w="1152" w:type="dxa"/>
            <w:vAlign w:val="top"/>
            <w:vMerge w:val="continue"/>
            <w:tcBorders>
              <w:top w:val="nil"/>
            </w:tcBorders>
          </w:tcPr>
          <w:p>
            <w:pPr>
              <w:rPr>
                <w:rFonts w:ascii="Arial"/>
                <w:sz w:val="21"/>
              </w:rPr>
            </w:pPr>
            <w:r/>
          </w:p>
        </w:tc>
        <w:tc>
          <w:tcPr>
            <w:tcW w:w="2069" w:type="dxa"/>
            <w:vAlign w:val="top"/>
            <w:gridSpan w:val="2"/>
          </w:tcPr>
          <w:p>
            <w:pPr>
              <w:spacing w:line="265" w:lineRule="auto"/>
              <w:rPr>
                <w:rFonts w:ascii="Arial"/>
                <w:sz w:val="21"/>
              </w:rPr>
            </w:pPr>
            <w:r/>
          </w:p>
          <w:p>
            <w:pPr>
              <w:spacing w:line="265" w:lineRule="auto"/>
              <w:rPr>
                <w:rFonts w:ascii="Arial"/>
                <w:sz w:val="21"/>
              </w:rPr>
            </w:pPr>
            <w:r/>
          </w:p>
          <w:p>
            <w:pPr>
              <w:spacing w:line="265" w:lineRule="auto"/>
              <w:rPr>
                <w:rFonts w:ascii="Arial"/>
                <w:sz w:val="21"/>
              </w:rPr>
            </w:pPr>
            <w:r/>
          </w:p>
          <w:p>
            <w:pPr>
              <w:spacing w:line="265" w:lineRule="auto"/>
              <w:rPr>
                <w:rFonts w:ascii="Arial"/>
                <w:sz w:val="21"/>
              </w:rPr>
            </w:pPr>
            <w:r/>
          </w:p>
          <w:p>
            <w:pPr>
              <w:spacing w:line="265" w:lineRule="auto"/>
              <w:rPr>
                <w:rFonts w:ascii="Arial"/>
                <w:sz w:val="21"/>
              </w:rPr>
            </w:pPr>
            <w:r/>
          </w:p>
          <w:p>
            <w:pPr>
              <w:spacing w:line="266" w:lineRule="auto"/>
              <w:rPr>
                <w:rFonts w:ascii="Arial"/>
                <w:sz w:val="21"/>
              </w:rPr>
            </w:pPr>
            <w:r/>
          </w:p>
          <w:p>
            <w:pPr>
              <w:spacing w:line="266" w:lineRule="auto"/>
              <w:rPr>
                <w:rFonts w:ascii="Arial"/>
                <w:sz w:val="21"/>
              </w:rPr>
            </w:pPr>
            <w:r/>
          </w:p>
          <w:p>
            <w:pPr>
              <w:spacing w:line="266" w:lineRule="auto"/>
              <w:rPr>
                <w:rFonts w:ascii="Arial"/>
                <w:sz w:val="21"/>
              </w:rPr>
            </w:pPr>
            <w:r/>
          </w:p>
          <w:p>
            <w:pPr>
              <w:pStyle w:val="TableText"/>
              <w:ind w:left="121" w:right="280" w:firstLine="7"/>
              <w:spacing w:before="78" w:line="231" w:lineRule="auto"/>
              <w:rPr/>
            </w:pPr>
            <w:r>
              <w:rPr>
                <w:spacing w:val="-4"/>
              </w:rPr>
              <w:t>与最新能效标准</w:t>
            </w:r>
            <w:r>
              <w:rPr>
                <w:spacing w:val="1"/>
              </w:rPr>
              <w:t xml:space="preserve"> </w:t>
            </w:r>
            <w:r>
              <w:rPr>
                <w:spacing w:val="-5"/>
              </w:rPr>
              <w:t>对标情况</w:t>
            </w:r>
          </w:p>
        </w:tc>
        <w:tc>
          <w:tcPr>
            <w:tcW w:w="1959" w:type="dxa"/>
            <w:vAlign w:val="top"/>
          </w:tcPr>
          <w:p>
            <w:pPr>
              <w:pStyle w:val="TableText"/>
              <w:ind w:left="111" w:right="105" w:firstLine="12"/>
              <w:spacing w:before="37" w:line="211" w:lineRule="auto"/>
              <w:rPr/>
            </w:pPr>
            <w:r>
              <w:rPr>
                <w:rFonts w:ascii="Microsoft YaHei" w:hAnsi="Microsoft YaHei" w:eastAsia="Microsoft YaHei" w:cs="Microsoft YaHei"/>
                <w:spacing w:val="5"/>
              </w:rPr>
              <w:t>□</w:t>
            </w:r>
            <w:r>
              <w:rPr>
                <w:spacing w:val="5"/>
              </w:rPr>
              <w:t>达到能源消耗</w:t>
            </w:r>
            <w:r>
              <w:rPr/>
              <w:t xml:space="preserve"> </w:t>
            </w:r>
            <w:r>
              <w:rPr>
                <w:spacing w:val="-2"/>
              </w:rPr>
              <w:t>限额标准限额值</w:t>
            </w:r>
            <w:r>
              <w:rPr>
                <w:spacing w:val="5"/>
              </w:rPr>
              <w:t xml:space="preserve"> </w:t>
            </w:r>
            <w:r>
              <w:rPr>
                <w:spacing w:val="-8"/>
              </w:rPr>
              <w:t>/限定值水平（或</w:t>
            </w:r>
          </w:p>
          <w:p>
            <w:pPr>
              <w:pStyle w:val="TableText"/>
              <w:ind w:left="122" w:right="230" w:hanging="5"/>
              <w:spacing w:before="22" w:line="232" w:lineRule="auto"/>
              <w:rPr/>
            </w:pPr>
            <w:r>
              <w:rPr>
                <w:spacing w:val="-5"/>
              </w:rPr>
              <w:t>3</w:t>
            </w:r>
            <w:r>
              <w:rPr>
                <w:spacing w:val="-40"/>
              </w:rPr>
              <w:t xml:space="preserve"> </w:t>
            </w:r>
            <w:r>
              <w:rPr>
                <w:spacing w:val="-5"/>
              </w:rPr>
              <w:t>级能耗限额等</w:t>
            </w:r>
            <w:r>
              <w:rPr/>
              <w:t xml:space="preserve"> </w:t>
            </w:r>
            <w:r>
              <w:rPr>
                <w:spacing w:val="-10"/>
              </w:rPr>
              <w:t>级）</w:t>
            </w:r>
          </w:p>
          <w:p>
            <w:pPr>
              <w:pStyle w:val="TableText"/>
              <w:ind w:left="118" w:right="170" w:firstLine="5"/>
              <w:spacing w:before="17" w:line="218" w:lineRule="auto"/>
              <w:rPr/>
            </w:pPr>
            <w:r>
              <w:rPr>
                <w:rFonts w:ascii="Microsoft YaHei" w:hAnsi="Microsoft YaHei" w:eastAsia="Microsoft YaHei" w:cs="Microsoft YaHei"/>
                <w:spacing w:val="5"/>
              </w:rPr>
              <w:t>□</w:t>
            </w:r>
            <w:r>
              <w:rPr>
                <w:spacing w:val="5"/>
              </w:rPr>
              <w:t>达到能源消耗</w:t>
            </w:r>
            <w:r>
              <w:rPr/>
              <w:t xml:space="preserve"> </w:t>
            </w:r>
            <w:r>
              <w:rPr>
                <w:spacing w:val="-3"/>
              </w:rPr>
              <w:t>限额标准准入值</w:t>
            </w:r>
            <w:r>
              <w:rPr>
                <w:spacing w:val="4"/>
              </w:rPr>
              <w:t xml:space="preserve"> </w:t>
            </w:r>
            <w:r>
              <w:rPr>
                <w:spacing w:val="-7"/>
              </w:rPr>
              <w:t>水平（或</w:t>
            </w:r>
            <w:r>
              <w:rPr>
                <w:spacing w:val="-46"/>
              </w:rPr>
              <w:t xml:space="preserve"> </w:t>
            </w:r>
            <w:r>
              <w:rPr>
                <w:spacing w:val="-7"/>
              </w:rPr>
              <w:t>2</w:t>
            </w:r>
            <w:r>
              <w:rPr>
                <w:spacing w:val="-42"/>
              </w:rPr>
              <w:t xml:space="preserve"> </w:t>
            </w:r>
            <w:r>
              <w:rPr>
                <w:spacing w:val="-7"/>
              </w:rPr>
              <w:t>级能</w:t>
            </w:r>
            <w:r>
              <w:rPr/>
              <w:t xml:space="preserve"> </w:t>
            </w:r>
            <w:r>
              <w:rPr>
                <w:spacing w:val="-3"/>
              </w:rPr>
              <w:t>耗限额等级）</w:t>
            </w:r>
          </w:p>
          <w:p>
            <w:pPr>
              <w:pStyle w:val="TableText"/>
              <w:ind w:left="118" w:right="170" w:firstLine="5"/>
              <w:spacing w:before="21" w:line="218" w:lineRule="auto"/>
              <w:rPr/>
            </w:pPr>
            <w:r>
              <w:rPr>
                <w:rFonts w:ascii="Microsoft YaHei" w:hAnsi="Microsoft YaHei" w:eastAsia="Microsoft YaHei" w:cs="Microsoft YaHei"/>
                <w:spacing w:val="5"/>
              </w:rPr>
              <w:t>□</w:t>
            </w:r>
            <w:r>
              <w:rPr>
                <w:spacing w:val="5"/>
              </w:rPr>
              <w:t>达到能源消耗</w:t>
            </w:r>
            <w:r>
              <w:rPr/>
              <w:t xml:space="preserve"> </w:t>
            </w:r>
            <w:r>
              <w:rPr>
                <w:spacing w:val="-3"/>
              </w:rPr>
              <w:t>限额标准先进值</w:t>
            </w:r>
            <w:r>
              <w:rPr>
                <w:spacing w:val="4"/>
              </w:rPr>
              <w:t xml:space="preserve"> </w:t>
            </w:r>
            <w:r>
              <w:rPr>
                <w:spacing w:val="-9"/>
              </w:rPr>
              <w:t>水平（或</w:t>
            </w:r>
            <w:r>
              <w:rPr>
                <w:spacing w:val="-32"/>
              </w:rPr>
              <w:t xml:space="preserve"> </w:t>
            </w:r>
            <w:r>
              <w:rPr>
                <w:spacing w:val="-9"/>
              </w:rPr>
              <w:t>1</w:t>
            </w:r>
            <w:r>
              <w:rPr>
                <w:spacing w:val="-42"/>
              </w:rPr>
              <w:t xml:space="preserve"> </w:t>
            </w:r>
            <w:r>
              <w:rPr>
                <w:spacing w:val="-9"/>
              </w:rPr>
              <w:t>级能</w:t>
            </w:r>
            <w:r>
              <w:rPr/>
              <w:t xml:space="preserve"> </w:t>
            </w:r>
            <w:r>
              <w:rPr>
                <w:spacing w:val="-3"/>
              </w:rPr>
              <w:t>耗限额等级）</w:t>
            </w:r>
          </w:p>
          <w:p>
            <w:pPr>
              <w:pStyle w:val="TableText"/>
              <w:ind w:left="132" w:right="196" w:hanging="9"/>
              <w:spacing w:before="23" w:line="198" w:lineRule="auto"/>
              <w:rPr/>
            </w:pPr>
            <w:r>
              <w:rPr>
                <w:rFonts w:ascii="Microsoft YaHei" w:hAnsi="Microsoft YaHei" w:eastAsia="Microsoft YaHei" w:cs="Microsoft YaHei"/>
                <w:spacing w:val="5"/>
              </w:rPr>
              <w:t>□</w:t>
            </w:r>
            <w:r>
              <w:rPr>
                <w:spacing w:val="5"/>
              </w:rPr>
              <w:t>达到重点领域</w:t>
            </w:r>
            <w:r>
              <w:rPr/>
              <w:t xml:space="preserve"> </w:t>
            </w:r>
            <w:r>
              <w:rPr>
                <w:spacing w:val="-6"/>
              </w:rPr>
              <w:t>能效标杆水平</w:t>
            </w:r>
          </w:p>
          <w:p>
            <w:pPr>
              <w:pStyle w:val="TableText"/>
              <w:ind w:left="123"/>
              <w:spacing w:before="24" w:line="266" w:lineRule="exact"/>
              <w:rPr/>
            </w:pPr>
            <w:r>
              <w:rPr>
                <w:rFonts w:ascii="Microsoft YaHei" w:hAnsi="Microsoft YaHei" w:eastAsia="Microsoft YaHei" w:cs="Microsoft YaHei"/>
                <w:spacing w:val="5"/>
              </w:rPr>
              <w:t>□</w:t>
            </w:r>
            <w:r>
              <w:rPr>
                <w:spacing w:val="5"/>
              </w:rPr>
              <w:t>无相关标准。</w:t>
            </w:r>
          </w:p>
        </w:tc>
        <w:tc>
          <w:tcPr>
            <w:tcW w:w="1942" w:type="dxa"/>
            <w:vAlign w:val="top"/>
            <w:gridSpan w:val="2"/>
          </w:tcPr>
          <w:p>
            <w:pPr>
              <w:pStyle w:val="TableText"/>
              <w:ind w:left="113" w:right="105" w:firstLine="12"/>
              <w:spacing w:before="37" w:line="211" w:lineRule="auto"/>
              <w:rPr/>
            </w:pPr>
            <w:r>
              <w:rPr>
                <w:rFonts w:ascii="Microsoft YaHei" w:hAnsi="Microsoft YaHei" w:eastAsia="Microsoft YaHei" w:cs="Microsoft YaHei"/>
                <w:spacing w:val="4"/>
              </w:rPr>
              <w:t>□</w:t>
            </w:r>
            <w:r>
              <w:rPr>
                <w:spacing w:val="4"/>
              </w:rPr>
              <w:t>达到能源消耗</w:t>
            </w:r>
            <w:r>
              <w:rPr>
                <w:spacing w:val="5"/>
              </w:rPr>
              <w:t xml:space="preserve"> </w:t>
            </w:r>
            <w:r>
              <w:rPr>
                <w:spacing w:val="-2"/>
              </w:rPr>
              <w:t>限额标准限额值</w:t>
            </w:r>
            <w:r>
              <w:rPr>
                <w:spacing w:val="5"/>
              </w:rPr>
              <w:t xml:space="preserve"> </w:t>
            </w:r>
            <w:r>
              <w:rPr>
                <w:spacing w:val="-11"/>
              </w:rPr>
              <w:t>/限定值水平（或</w:t>
            </w:r>
          </w:p>
          <w:p>
            <w:pPr>
              <w:pStyle w:val="TableText"/>
              <w:ind w:left="123" w:right="211" w:hanging="5"/>
              <w:spacing w:before="22" w:line="232" w:lineRule="auto"/>
              <w:rPr/>
            </w:pPr>
            <w:r>
              <w:rPr>
                <w:spacing w:val="-5"/>
              </w:rPr>
              <w:t>3</w:t>
            </w:r>
            <w:r>
              <w:rPr>
                <w:spacing w:val="-40"/>
              </w:rPr>
              <w:t xml:space="preserve"> </w:t>
            </w:r>
            <w:r>
              <w:rPr>
                <w:spacing w:val="-5"/>
              </w:rPr>
              <w:t>级能耗限额等</w:t>
            </w:r>
            <w:r>
              <w:rPr/>
              <w:t xml:space="preserve"> </w:t>
            </w:r>
            <w:r>
              <w:rPr>
                <w:spacing w:val="-10"/>
              </w:rPr>
              <w:t>级）</w:t>
            </w:r>
          </w:p>
          <w:p>
            <w:pPr>
              <w:pStyle w:val="TableText"/>
              <w:ind w:left="120" w:right="151" w:firstLine="5"/>
              <w:spacing w:before="17" w:line="218" w:lineRule="auto"/>
              <w:rPr/>
            </w:pPr>
            <w:r>
              <w:rPr>
                <w:rFonts w:ascii="Microsoft YaHei" w:hAnsi="Microsoft YaHei" w:eastAsia="Microsoft YaHei" w:cs="Microsoft YaHei"/>
                <w:spacing w:val="4"/>
              </w:rPr>
              <w:t>□</w:t>
            </w:r>
            <w:r>
              <w:rPr>
                <w:spacing w:val="4"/>
              </w:rPr>
              <w:t>达到能源消耗</w:t>
            </w:r>
            <w:r>
              <w:rPr>
                <w:spacing w:val="5"/>
              </w:rPr>
              <w:t xml:space="preserve"> </w:t>
            </w:r>
            <w:r>
              <w:rPr>
                <w:spacing w:val="-3"/>
              </w:rPr>
              <w:t>限额标准准入值</w:t>
            </w:r>
            <w:r>
              <w:rPr>
                <w:spacing w:val="4"/>
              </w:rPr>
              <w:t xml:space="preserve"> </w:t>
            </w:r>
            <w:r>
              <w:rPr>
                <w:spacing w:val="-7"/>
              </w:rPr>
              <w:t>水平（或</w:t>
            </w:r>
            <w:r>
              <w:rPr>
                <w:spacing w:val="-46"/>
              </w:rPr>
              <w:t xml:space="preserve"> </w:t>
            </w:r>
            <w:r>
              <w:rPr>
                <w:spacing w:val="-7"/>
              </w:rPr>
              <w:t>2</w:t>
            </w:r>
            <w:r>
              <w:rPr>
                <w:spacing w:val="-42"/>
              </w:rPr>
              <w:t xml:space="preserve"> </w:t>
            </w:r>
            <w:r>
              <w:rPr>
                <w:spacing w:val="-7"/>
              </w:rPr>
              <w:t>级能</w:t>
            </w:r>
            <w:r>
              <w:rPr/>
              <w:t xml:space="preserve"> </w:t>
            </w:r>
            <w:r>
              <w:rPr>
                <w:spacing w:val="-3"/>
              </w:rPr>
              <w:t>耗限额等级）</w:t>
            </w:r>
          </w:p>
          <w:p>
            <w:pPr>
              <w:pStyle w:val="TableText"/>
              <w:ind w:left="120" w:right="151" w:firstLine="5"/>
              <w:spacing w:before="21" w:line="218" w:lineRule="auto"/>
              <w:rPr/>
            </w:pPr>
            <w:r>
              <w:rPr>
                <w:rFonts w:ascii="Microsoft YaHei" w:hAnsi="Microsoft YaHei" w:eastAsia="Microsoft YaHei" w:cs="Microsoft YaHei"/>
                <w:spacing w:val="4"/>
              </w:rPr>
              <w:t>□</w:t>
            </w:r>
            <w:r>
              <w:rPr>
                <w:spacing w:val="4"/>
              </w:rPr>
              <w:t>达到能源消耗</w:t>
            </w:r>
            <w:r>
              <w:rPr>
                <w:spacing w:val="5"/>
              </w:rPr>
              <w:t xml:space="preserve"> </w:t>
            </w:r>
            <w:r>
              <w:rPr>
                <w:spacing w:val="-3"/>
              </w:rPr>
              <w:t>限额标准先进值</w:t>
            </w:r>
            <w:r>
              <w:rPr>
                <w:spacing w:val="4"/>
              </w:rPr>
              <w:t xml:space="preserve"> </w:t>
            </w:r>
            <w:r>
              <w:rPr>
                <w:spacing w:val="-9"/>
              </w:rPr>
              <w:t>水平（或</w:t>
            </w:r>
            <w:r>
              <w:rPr>
                <w:spacing w:val="-32"/>
              </w:rPr>
              <w:t xml:space="preserve"> </w:t>
            </w:r>
            <w:r>
              <w:rPr>
                <w:spacing w:val="-9"/>
              </w:rPr>
              <w:t>1</w:t>
            </w:r>
            <w:r>
              <w:rPr>
                <w:spacing w:val="-42"/>
              </w:rPr>
              <w:t xml:space="preserve"> </w:t>
            </w:r>
            <w:r>
              <w:rPr>
                <w:spacing w:val="-9"/>
              </w:rPr>
              <w:t>级能</w:t>
            </w:r>
            <w:r>
              <w:rPr/>
              <w:t xml:space="preserve"> </w:t>
            </w:r>
            <w:r>
              <w:rPr>
                <w:spacing w:val="-3"/>
              </w:rPr>
              <w:t>耗限额等级）</w:t>
            </w:r>
          </w:p>
          <w:p>
            <w:pPr>
              <w:pStyle w:val="TableText"/>
              <w:ind w:left="134" w:right="180" w:hanging="9"/>
              <w:spacing w:before="23" w:line="198" w:lineRule="auto"/>
              <w:rPr/>
            </w:pPr>
            <w:r>
              <w:rPr>
                <w:rFonts w:ascii="Microsoft YaHei" w:hAnsi="Microsoft YaHei" w:eastAsia="Microsoft YaHei" w:cs="Microsoft YaHei"/>
                <w:spacing w:val="4"/>
              </w:rPr>
              <w:t>□</w:t>
            </w:r>
            <w:r>
              <w:rPr>
                <w:spacing w:val="4"/>
              </w:rPr>
              <w:t>达到重点领域</w:t>
            </w:r>
            <w:r>
              <w:rPr>
                <w:spacing w:val="5"/>
              </w:rPr>
              <w:t xml:space="preserve"> </w:t>
            </w:r>
            <w:r>
              <w:rPr>
                <w:spacing w:val="-5"/>
              </w:rPr>
              <w:t>能效标杆水平</w:t>
            </w:r>
          </w:p>
          <w:p>
            <w:pPr>
              <w:pStyle w:val="TableText"/>
              <w:ind w:left="125"/>
              <w:spacing w:before="24" w:line="266" w:lineRule="exact"/>
              <w:rPr/>
            </w:pPr>
            <w:r>
              <w:rPr>
                <w:rFonts w:ascii="Microsoft YaHei" w:hAnsi="Microsoft YaHei" w:eastAsia="Microsoft YaHei" w:cs="Microsoft YaHei"/>
                <w:spacing w:val="4"/>
              </w:rPr>
              <w:t>□</w:t>
            </w:r>
            <w:r>
              <w:rPr>
                <w:spacing w:val="4"/>
              </w:rPr>
              <w:t>无相关标准。</w:t>
            </w:r>
          </w:p>
        </w:tc>
        <w:tc>
          <w:tcPr>
            <w:tcW w:w="1933" w:type="dxa"/>
            <w:vAlign w:val="top"/>
          </w:tcPr>
          <w:p>
            <w:pPr>
              <w:pStyle w:val="TableText"/>
              <w:ind w:left="112" w:right="104" w:firstLine="12"/>
              <w:spacing w:before="37" w:line="211" w:lineRule="auto"/>
              <w:rPr/>
            </w:pPr>
            <w:r>
              <w:rPr>
                <w:rFonts w:ascii="Microsoft YaHei" w:hAnsi="Microsoft YaHei" w:eastAsia="Microsoft YaHei" w:cs="Microsoft YaHei"/>
                <w:spacing w:val="5"/>
              </w:rPr>
              <w:t>□</w:t>
            </w:r>
            <w:r>
              <w:rPr>
                <w:spacing w:val="5"/>
              </w:rPr>
              <w:t>达到能源消耗</w:t>
            </w:r>
            <w:r>
              <w:rPr/>
              <w:t xml:space="preserve"> </w:t>
            </w:r>
            <w:r>
              <w:rPr>
                <w:spacing w:val="-2"/>
              </w:rPr>
              <w:t>限额标准限额值</w:t>
            </w:r>
            <w:r>
              <w:rPr>
                <w:spacing w:val="5"/>
              </w:rPr>
              <w:t xml:space="preserve"> </w:t>
            </w:r>
            <w:r>
              <w:rPr>
                <w:spacing w:val="-12"/>
              </w:rPr>
              <w:t>/限定值水平（或</w:t>
            </w:r>
          </w:p>
          <w:p>
            <w:pPr>
              <w:pStyle w:val="TableText"/>
              <w:ind w:left="123" w:right="202" w:hanging="5"/>
              <w:spacing w:before="22" w:line="232" w:lineRule="auto"/>
              <w:rPr/>
            </w:pPr>
            <w:r>
              <w:rPr>
                <w:spacing w:val="-5"/>
              </w:rPr>
              <w:t>3</w:t>
            </w:r>
            <w:r>
              <w:rPr>
                <w:spacing w:val="-40"/>
              </w:rPr>
              <w:t xml:space="preserve"> </w:t>
            </w:r>
            <w:r>
              <w:rPr>
                <w:spacing w:val="-5"/>
              </w:rPr>
              <w:t>级能耗限额等</w:t>
            </w:r>
            <w:r>
              <w:rPr/>
              <w:t xml:space="preserve"> </w:t>
            </w:r>
            <w:r>
              <w:rPr>
                <w:spacing w:val="-10"/>
              </w:rPr>
              <w:t>级）</w:t>
            </w:r>
          </w:p>
          <w:p>
            <w:pPr>
              <w:pStyle w:val="TableText"/>
              <w:ind w:left="120" w:right="142" w:firstLine="5"/>
              <w:spacing w:before="17" w:line="218" w:lineRule="auto"/>
              <w:rPr/>
            </w:pPr>
            <w:r>
              <w:rPr>
                <w:rFonts w:ascii="Microsoft YaHei" w:hAnsi="Microsoft YaHei" w:eastAsia="Microsoft YaHei" w:cs="Microsoft YaHei"/>
                <w:spacing w:val="5"/>
              </w:rPr>
              <w:t>□</w:t>
            </w:r>
            <w:r>
              <w:rPr>
                <w:spacing w:val="5"/>
              </w:rPr>
              <w:t>达到能源消耗</w:t>
            </w:r>
            <w:r>
              <w:rPr/>
              <w:t xml:space="preserve"> </w:t>
            </w:r>
            <w:r>
              <w:rPr>
                <w:spacing w:val="-3"/>
              </w:rPr>
              <w:t>限额标准准入值</w:t>
            </w:r>
            <w:r>
              <w:rPr>
                <w:spacing w:val="4"/>
              </w:rPr>
              <w:t xml:space="preserve"> </w:t>
            </w:r>
            <w:r>
              <w:rPr>
                <w:spacing w:val="-7"/>
              </w:rPr>
              <w:t>水平（或</w:t>
            </w:r>
            <w:r>
              <w:rPr>
                <w:spacing w:val="-46"/>
              </w:rPr>
              <w:t xml:space="preserve"> </w:t>
            </w:r>
            <w:r>
              <w:rPr>
                <w:spacing w:val="-7"/>
              </w:rPr>
              <w:t>2</w:t>
            </w:r>
            <w:r>
              <w:rPr>
                <w:spacing w:val="-42"/>
              </w:rPr>
              <w:t xml:space="preserve"> </w:t>
            </w:r>
            <w:r>
              <w:rPr>
                <w:spacing w:val="-7"/>
              </w:rPr>
              <w:t>级能</w:t>
            </w:r>
            <w:r>
              <w:rPr/>
              <w:t xml:space="preserve"> </w:t>
            </w:r>
            <w:r>
              <w:rPr>
                <w:spacing w:val="-3"/>
              </w:rPr>
              <w:t>耗限额等级）</w:t>
            </w:r>
          </w:p>
          <w:p>
            <w:pPr>
              <w:pStyle w:val="TableText"/>
              <w:ind w:left="120" w:right="142" w:firstLine="5"/>
              <w:spacing w:before="21" w:line="218" w:lineRule="auto"/>
              <w:rPr/>
            </w:pPr>
            <w:r>
              <w:rPr>
                <w:rFonts w:ascii="Microsoft YaHei" w:hAnsi="Microsoft YaHei" w:eastAsia="Microsoft YaHei" w:cs="Microsoft YaHei"/>
                <w:spacing w:val="5"/>
              </w:rPr>
              <w:t>□</w:t>
            </w:r>
            <w:r>
              <w:rPr>
                <w:spacing w:val="5"/>
              </w:rPr>
              <w:t>达到能源消耗</w:t>
            </w:r>
            <w:r>
              <w:rPr/>
              <w:t xml:space="preserve"> </w:t>
            </w:r>
            <w:r>
              <w:rPr>
                <w:spacing w:val="-3"/>
              </w:rPr>
              <w:t>限额标准先进值</w:t>
            </w:r>
            <w:r>
              <w:rPr>
                <w:spacing w:val="4"/>
              </w:rPr>
              <w:t xml:space="preserve"> </w:t>
            </w:r>
            <w:r>
              <w:rPr>
                <w:spacing w:val="-9"/>
              </w:rPr>
              <w:t>水平（或</w:t>
            </w:r>
            <w:r>
              <w:rPr>
                <w:spacing w:val="-32"/>
              </w:rPr>
              <w:t xml:space="preserve"> </w:t>
            </w:r>
            <w:r>
              <w:rPr>
                <w:spacing w:val="-9"/>
              </w:rPr>
              <w:t>1</w:t>
            </w:r>
            <w:r>
              <w:rPr>
                <w:spacing w:val="-42"/>
              </w:rPr>
              <w:t xml:space="preserve"> </w:t>
            </w:r>
            <w:r>
              <w:rPr>
                <w:spacing w:val="-9"/>
              </w:rPr>
              <w:t>级能</w:t>
            </w:r>
            <w:r>
              <w:rPr/>
              <w:t xml:space="preserve"> </w:t>
            </w:r>
            <w:r>
              <w:rPr>
                <w:spacing w:val="-3"/>
              </w:rPr>
              <w:t>耗限额等级）</w:t>
            </w:r>
          </w:p>
          <w:p>
            <w:pPr>
              <w:pStyle w:val="TableText"/>
              <w:ind w:left="134" w:right="169" w:hanging="9"/>
              <w:spacing w:before="23" w:line="198" w:lineRule="auto"/>
              <w:rPr/>
            </w:pPr>
            <w:r>
              <w:rPr>
                <w:rFonts w:ascii="Microsoft YaHei" w:hAnsi="Microsoft YaHei" w:eastAsia="Microsoft YaHei" w:cs="Microsoft YaHei"/>
                <w:spacing w:val="5"/>
              </w:rPr>
              <w:t>□</w:t>
            </w:r>
            <w:r>
              <w:rPr>
                <w:spacing w:val="5"/>
              </w:rPr>
              <w:t>达到重点领域</w:t>
            </w:r>
            <w:r>
              <w:rPr/>
              <w:t xml:space="preserve"> </w:t>
            </w:r>
            <w:r>
              <w:rPr>
                <w:spacing w:val="-5"/>
              </w:rPr>
              <w:t>能效标杆水平</w:t>
            </w:r>
          </w:p>
          <w:p>
            <w:pPr>
              <w:pStyle w:val="TableText"/>
              <w:ind w:left="125"/>
              <w:spacing w:before="24" w:line="266" w:lineRule="exact"/>
              <w:rPr/>
            </w:pPr>
            <w:r>
              <w:rPr>
                <w:rFonts w:ascii="Microsoft YaHei" w:hAnsi="Microsoft YaHei" w:eastAsia="Microsoft YaHei" w:cs="Microsoft YaHei"/>
                <w:spacing w:val="5"/>
              </w:rPr>
              <w:t>□</w:t>
            </w:r>
            <w:r>
              <w:rPr>
                <w:spacing w:val="5"/>
              </w:rPr>
              <w:t>无相关标准。</w:t>
            </w:r>
          </w:p>
        </w:tc>
        <w:tc>
          <w:tcPr>
            <w:tcW w:w="971" w:type="dxa"/>
            <w:vAlign w:val="top"/>
          </w:tcPr>
          <w:p>
            <w:pPr>
              <w:rPr>
                <w:rFonts w:ascii="Arial"/>
                <w:sz w:val="21"/>
              </w:rPr>
            </w:pPr>
            <w:r/>
          </w:p>
        </w:tc>
        <w:tc>
          <w:tcPr>
            <w:tcW w:w="4316" w:type="dxa"/>
            <w:vAlign w:val="top"/>
            <w:vMerge w:val="continue"/>
            <w:tcBorders>
              <w:top w:val="nil"/>
            </w:tcBorders>
          </w:tcPr>
          <w:p>
            <w:pPr>
              <w:rPr>
                <w:rFonts w:ascii="Arial"/>
                <w:sz w:val="21"/>
              </w:rPr>
            </w:pPr>
            <w:r/>
          </w:p>
        </w:tc>
      </w:tr>
      <w:tr>
        <w:trPr>
          <w:trHeight w:val="630" w:hRule="atLeast"/>
        </w:trPr>
        <w:tc>
          <w:tcPr>
            <w:tcW w:w="1152" w:type="dxa"/>
            <w:vAlign w:val="top"/>
          </w:tcPr>
          <w:p>
            <w:pPr>
              <w:pStyle w:val="TableText"/>
              <w:ind w:left="150" w:right="318" w:hanging="19"/>
              <w:spacing w:before="40" w:line="223" w:lineRule="auto"/>
              <w:rPr/>
            </w:pPr>
            <w:r>
              <w:rPr>
                <w:spacing w:val="-8"/>
              </w:rPr>
              <w:t>主要产</w:t>
            </w:r>
            <w:r>
              <w:rPr/>
              <w:t xml:space="preserve"> </w:t>
            </w:r>
            <w:r>
              <w:rPr>
                <w:spacing w:val="-22"/>
              </w:rPr>
              <w:t>品</w:t>
            </w:r>
            <w:r>
              <w:rPr>
                <w:spacing w:val="-55"/>
              </w:rPr>
              <w:t xml:space="preserve"> </w:t>
            </w:r>
            <w:r>
              <w:rPr>
                <w:rFonts w:ascii="Times New Roman" w:hAnsi="Times New Roman" w:eastAsia="Times New Roman" w:cs="Times New Roman"/>
                <w:spacing w:val="-22"/>
              </w:rPr>
              <w:t>2</w:t>
            </w:r>
            <w:r>
              <w:rPr>
                <w:rFonts w:ascii="Times New Roman" w:hAnsi="Times New Roman" w:eastAsia="Times New Roman" w:cs="Times New Roman"/>
                <w:spacing w:val="17"/>
                <w:w w:val="101"/>
              </w:rPr>
              <w:t xml:space="preserve"> </w:t>
            </w:r>
            <w:r>
              <w:rPr>
                <w:spacing w:val="-22"/>
              </w:rPr>
              <w:t>名</w:t>
            </w:r>
          </w:p>
        </w:tc>
        <w:tc>
          <w:tcPr>
            <w:tcW w:w="1010" w:type="dxa"/>
            <w:vAlign w:val="top"/>
          </w:tcPr>
          <w:p>
            <w:pPr>
              <w:pStyle w:val="TableText"/>
              <w:ind w:left="145" w:right="181" w:hanging="21"/>
              <w:spacing w:before="40" w:line="223" w:lineRule="auto"/>
              <w:rPr/>
            </w:pPr>
            <w:r>
              <w:rPr>
                <w:spacing w:val="-7"/>
              </w:rPr>
              <w:t>单位产</w:t>
            </w:r>
            <w:r>
              <w:rPr/>
              <w:t xml:space="preserve"> </w:t>
            </w:r>
            <w:r>
              <w:rPr>
                <w:spacing w:val="-15"/>
              </w:rPr>
              <w:t>品综合</w:t>
            </w:r>
          </w:p>
        </w:tc>
        <w:tc>
          <w:tcPr>
            <w:tcW w:w="1059" w:type="dxa"/>
            <w:vAlign w:val="top"/>
          </w:tcPr>
          <w:p>
            <w:pPr>
              <w:pStyle w:val="TableText"/>
              <w:ind w:left="125"/>
              <w:spacing w:before="196" w:line="215" w:lineRule="auto"/>
              <w:rPr/>
            </w:pPr>
            <w:r>
              <w:rPr>
                <w:spacing w:val="-6"/>
              </w:rPr>
              <w:t>单位：</w:t>
            </w:r>
            <w:r>
              <w:rPr>
                <w:spacing w:val="-6"/>
              </w:rPr>
              <w:t xml:space="preserve"> </w:t>
            </w:r>
            <w:r>
              <w:rPr>
                <w:position w:val="-4"/>
              </w:rPr>
              <w:drawing>
                <wp:inline distT="0" distB="0" distL="0" distR="0">
                  <wp:extent cx="1904" cy="7619"/>
                  <wp:effectExtent l="0" t="0" r="0" b="0"/>
                  <wp:docPr id="32" name="IM 32"/>
                  <wp:cNvGraphicFramePr/>
                  <a:graphic>
                    <a:graphicData uri="http://schemas.openxmlformats.org/drawingml/2006/picture">
                      <pic:pic>
                        <pic:nvPicPr>
                          <pic:cNvPr id="32" name="IM 32"/>
                          <pic:cNvPicPr/>
                        </pic:nvPicPr>
                        <pic:blipFill>
                          <a:blip r:embed="rId96"/>
                          <a:stretch>
                            <a:fillRect/>
                          </a:stretch>
                        </pic:blipFill>
                        <pic:spPr>
                          <a:xfrm rot="0">
                            <a:off x="0" y="0"/>
                            <a:ext cx="1904" cy="7619"/>
                          </a:xfrm>
                          <a:prstGeom prst="rect">
                            <a:avLst/>
                          </a:prstGeom>
                        </pic:spPr>
                      </pic:pic>
                    </a:graphicData>
                  </a:graphic>
                </wp:inline>
              </w:drawing>
            </w:r>
          </w:p>
        </w:tc>
        <w:tc>
          <w:tcPr>
            <w:tcW w:w="1959" w:type="dxa"/>
            <w:vAlign w:val="top"/>
          </w:tcPr>
          <w:p>
            <w:pPr>
              <w:rPr>
                <w:rFonts w:ascii="Arial"/>
                <w:sz w:val="21"/>
              </w:rPr>
            </w:pPr>
            <w:r/>
          </w:p>
        </w:tc>
        <w:tc>
          <w:tcPr>
            <w:tcW w:w="1942" w:type="dxa"/>
            <w:vAlign w:val="top"/>
            <w:gridSpan w:val="2"/>
          </w:tcPr>
          <w:p>
            <w:pPr>
              <w:rPr>
                <w:rFonts w:ascii="Arial"/>
                <w:sz w:val="21"/>
              </w:rPr>
            </w:pPr>
            <w:r/>
          </w:p>
        </w:tc>
        <w:tc>
          <w:tcPr>
            <w:tcW w:w="1933" w:type="dxa"/>
            <w:vAlign w:val="top"/>
          </w:tcPr>
          <w:p>
            <w:pPr>
              <w:rPr>
                <w:rFonts w:ascii="Arial"/>
                <w:sz w:val="21"/>
              </w:rPr>
            </w:pPr>
            <w:r/>
          </w:p>
        </w:tc>
        <w:tc>
          <w:tcPr>
            <w:tcW w:w="971" w:type="dxa"/>
            <w:vAlign w:val="top"/>
          </w:tcPr>
          <w:p>
            <w:pPr>
              <w:rPr>
                <w:rFonts w:ascii="Arial"/>
                <w:sz w:val="21"/>
              </w:rPr>
            </w:pPr>
            <w:r/>
          </w:p>
        </w:tc>
        <w:tc>
          <w:tcPr>
            <w:tcW w:w="4316" w:type="dxa"/>
            <w:vAlign w:val="top"/>
          </w:tcPr>
          <w:p>
            <w:pPr>
              <w:pStyle w:val="TableText"/>
              <w:ind w:left="137" w:right="123" w:hanging="10"/>
              <w:spacing w:before="40" w:line="223" w:lineRule="auto"/>
              <w:rPr/>
            </w:pPr>
            <w:r>
              <w:rPr>
                <w:spacing w:val="-4"/>
              </w:rPr>
              <w:t>参考主要产品</w:t>
            </w:r>
            <w:r>
              <w:rPr>
                <w:spacing w:val="-31"/>
              </w:rPr>
              <w:t xml:space="preserve"> </w:t>
            </w:r>
            <w:r>
              <w:rPr>
                <w:rFonts w:ascii="Times New Roman" w:hAnsi="Times New Roman" w:eastAsia="Times New Roman" w:cs="Times New Roman"/>
                <w:spacing w:val="-4"/>
              </w:rPr>
              <w:t>1</w:t>
            </w:r>
            <w:r>
              <w:rPr>
                <w:rFonts w:ascii="Times New Roman" w:hAnsi="Times New Roman" w:eastAsia="Times New Roman" w:cs="Times New Roman"/>
                <w:spacing w:val="18"/>
              </w:rPr>
              <w:t xml:space="preserve"> </w:t>
            </w:r>
            <w:r>
              <w:rPr>
                <w:spacing w:val="-4"/>
              </w:rPr>
              <w:t>填写，无其他主要产品</w:t>
            </w:r>
            <w:r>
              <w:rPr/>
              <w:t xml:space="preserve"> </w:t>
            </w:r>
            <w:r>
              <w:rPr>
                <w:spacing w:val="-6"/>
              </w:rPr>
              <w:t>的可不填。</w:t>
            </w:r>
          </w:p>
        </w:tc>
      </w:tr>
    </w:tbl>
    <w:p>
      <w:pPr>
        <w:rPr>
          <w:rFonts w:ascii="Arial"/>
          <w:sz w:val="21"/>
        </w:rPr>
      </w:pPr>
      <w:r/>
    </w:p>
    <w:p>
      <w:pPr>
        <w:sectPr>
          <w:footerReference w:type="default" r:id="rId94"/>
          <w:pgSz w:w="16839" w:h="11906"/>
          <w:pgMar w:top="1012" w:right="1296" w:bottom="1233" w:left="1194" w:header="0" w:footer="1047" w:gutter="0"/>
        </w:sectPr>
        <w:rPr>
          <w:rFonts w:ascii="Arial" w:hAnsi="Arial" w:eastAsia="Arial" w:cs="Arial"/>
          <w:sz w:val="21"/>
          <w:szCs w:val="21"/>
        </w:rPr>
      </w:pPr>
    </w:p>
    <w:p>
      <w:pPr>
        <w:spacing w:before="46"/>
        <w:rPr/>
      </w:pPr>
      <w:r/>
    </w:p>
    <w:p>
      <w:pPr>
        <w:spacing w:before="46"/>
        <w:rPr/>
      </w:pPr>
      <w:r/>
    </w:p>
    <w:tbl>
      <w:tblPr>
        <w:tblStyle w:val="TableNormal"/>
        <w:tblW w:w="14342"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152"/>
        <w:gridCol w:w="1010"/>
        <w:gridCol w:w="1059"/>
        <w:gridCol w:w="1959"/>
        <w:gridCol w:w="1095"/>
        <w:gridCol w:w="847"/>
        <w:gridCol w:w="1933"/>
        <w:gridCol w:w="971"/>
        <w:gridCol w:w="4316"/>
      </w:tblGrid>
      <w:tr>
        <w:trPr>
          <w:trHeight w:val="320" w:hRule="atLeast"/>
        </w:trPr>
        <w:tc>
          <w:tcPr>
            <w:tcW w:w="1152" w:type="dxa"/>
            <w:vAlign w:val="top"/>
            <w:vMerge w:val="restart"/>
            <w:tcBorders>
              <w:bottom w:val="nil"/>
            </w:tcBorders>
          </w:tcPr>
          <w:p>
            <w:pPr>
              <w:pStyle w:val="TableText"/>
              <w:ind w:left="124"/>
              <w:spacing w:before="41" w:line="221" w:lineRule="auto"/>
              <w:rPr/>
            </w:pPr>
            <w:r>
              <w:rPr>
                <w:spacing w:val="-8"/>
              </w:rPr>
              <w:t>称：</w:t>
            </w:r>
          </w:p>
        </w:tc>
        <w:tc>
          <w:tcPr>
            <w:tcW w:w="1010" w:type="dxa"/>
            <w:vAlign w:val="top"/>
          </w:tcPr>
          <w:p>
            <w:pPr>
              <w:pStyle w:val="TableText"/>
              <w:ind w:left="133"/>
              <w:spacing w:before="40" w:line="207" w:lineRule="auto"/>
              <w:rPr/>
            </w:pPr>
            <w:r>
              <w:rPr>
                <w:spacing w:val="-15"/>
              </w:rPr>
              <w:t>能耗</w:t>
            </w:r>
          </w:p>
        </w:tc>
        <w:tc>
          <w:tcPr>
            <w:tcW w:w="1059" w:type="dxa"/>
            <w:vAlign w:val="top"/>
          </w:tcPr>
          <w:p>
            <w:pPr>
              <w:rPr>
                <w:rFonts w:ascii="Arial"/>
                <w:sz w:val="21"/>
              </w:rPr>
            </w:pPr>
            <w:r/>
          </w:p>
        </w:tc>
        <w:tc>
          <w:tcPr>
            <w:tcW w:w="1959" w:type="dxa"/>
            <w:vAlign w:val="top"/>
          </w:tcPr>
          <w:p>
            <w:pPr>
              <w:rPr>
                <w:rFonts w:ascii="Arial"/>
                <w:sz w:val="21"/>
              </w:rPr>
            </w:pPr>
            <w:r/>
          </w:p>
        </w:tc>
        <w:tc>
          <w:tcPr>
            <w:tcW w:w="1942" w:type="dxa"/>
            <w:vAlign w:val="top"/>
            <w:gridSpan w:val="2"/>
          </w:tcPr>
          <w:p>
            <w:pPr>
              <w:rPr>
                <w:rFonts w:ascii="Arial"/>
                <w:sz w:val="21"/>
              </w:rPr>
            </w:pPr>
            <w:r/>
          </w:p>
        </w:tc>
        <w:tc>
          <w:tcPr>
            <w:tcW w:w="1933" w:type="dxa"/>
            <w:vAlign w:val="top"/>
          </w:tcPr>
          <w:p>
            <w:pPr>
              <w:rPr>
                <w:rFonts w:ascii="Arial"/>
                <w:sz w:val="21"/>
              </w:rPr>
            </w:pPr>
            <w:r/>
          </w:p>
        </w:tc>
        <w:tc>
          <w:tcPr>
            <w:tcW w:w="971" w:type="dxa"/>
            <w:vAlign w:val="top"/>
          </w:tcPr>
          <w:p>
            <w:pPr>
              <w:rPr>
                <w:rFonts w:ascii="Arial"/>
                <w:sz w:val="21"/>
              </w:rPr>
            </w:pPr>
            <w:r/>
          </w:p>
        </w:tc>
        <w:tc>
          <w:tcPr>
            <w:tcW w:w="4316" w:type="dxa"/>
            <w:vAlign w:val="top"/>
            <w:vMerge w:val="restart"/>
            <w:tcBorders>
              <w:bottom w:val="nil"/>
            </w:tcBorders>
          </w:tcPr>
          <w:p>
            <w:pPr>
              <w:rPr>
                <w:rFonts w:ascii="Arial"/>
                <w:sz w:val="21"/>
              </w:rPr>
            </w:pPr>
            <w:r/>
          </w:p>
        </w:tc>
      </w:tr>
      <w:tr>
        <w:trPr>
          <w:trHeight w:val="389" w:hRule="atLeast"/>
        </w:trPr>
        <w:tc>
          <w:tcPr>
            <w:tcW w:w="1152" w:type="dxa"/>
            <w:vAlign w:val="top"/>
            <w:vMerge w:val="continue"/>
            <w:tcBorders>
              <w:top w:val="nil"/>
              <w:bottom w:val="nil"/>
            </w:tcBorders>
          </w:tcPr>
          <w:p>
            <w:pPr>
              <w:rPr>
                <w:rFonts w:ascii="Arial"/>
                <w:sz w:val="21"/>
              </w:rPr>
            </w:pPr>
            <w:r/>
          </w:p>
        </w:tc>
        <w:tc>
          <w:tcPr>
            <w:tcW w:w="2069" w:type="dxa"/>
            <w:vAlign w:val="top"/>
            <w:gridSpan w:val="2"/>
          </w:tcPr>
          <w:p>
            <w:pPr>
              <w:pStyle w:val="TableText"/>
              <w:ind w:left="121"/>
              <w:spacing w:before="73" w:line="221" w:lineRule="auto"/>
              <w:rPr/>
            </w:pPr>
            <w:r>
              <w:rPr>
                <w:spacing w:val="-3"/>
              </w:rPr>
              <w:t>对标标准名称</w:t>
            </w:r>
          </w:p>
        </w:tc>
        <w:tc>
          <w:tcPr>
            <w:tcW w:w="1959" w:type="dxa"/>
            <w:vAlign w:val="top"/>
          </w:tcPr>
          <w:p>
            <w:pPr>
              <w:rPr>
                <w:rFonts w:ascii="Arial"/>
                <w:sz w:val="21"/>
              </w:rPr>
            </w:pPr>
            <w:r/>
          </w:p>
        </w:tc>
        <w:tc>
          <w:tcPr>
            <w:tcW w:w="1942" w:type="dxa"/>
            <w:vAlign w:val="top"/>
            <w:gridSpan w:val="2"/>
          </w:tcPr>
          <w:p>
            <w:pPr>
              <w:pStyle w:val="TableText"/>
              <w:ind w:left="144"/>
              <w:spacing w:before="74" w:line="222" w:lineRule="auto"/>
              <w:rPr/>
            </w:pPr>
            <w:r>
              <w:rPr>
                <w:spacing w:val="-3"/>
              </w:rPr>
              <w:t>对标标准标准号</w:t>
            </w:r>
          </w:p>
        </w:tc>
        <w:tc>
          <w:tcPr>
            <w:tcW w:w="1933" w:type="dxa"/>
            <w:vAlign w:val="top"/>
          </w:tcPr>
          <w:p>
            <w:pPr>
              <w:rPr>
                <w:rFonts w:ascii="Arial"/>
                <w:sz w:val="21"/>
              </w:rPr>
            </w:pPr>
            <w:r/>
          </w:p>
        </w:tc>
        <w:tc>
          <w:tcPr>
            <w:tcW w:w="971" w:type="dxa"/>
            <w:vAlign w:val="top"/>
          </w:tcPr>
          <w:p>
            <w:pPr>
              <w:rPr>
                <w:rFonts w:ascii="Arial"/>
                <w:sz w:val="21"/>
              </w:rPr>
            </w:pPr>
            <w:r/>
          </w:p>
        </w:tc>
        <w:tc>
          <w:tcPr>
            <w:tcW w:w="4316" w:type="dxa"/>
            <w:vAlign w:val="top"/>
            <w:vMerge w:val="continue"/>
            <w:tcBorders>
              <w:top w:val="nil"/>
              <w:bottom w:val="nil"/>
            </w:tcBorders>
          </w:tcPr>
          <w:p>
            <w:pPr>
              <w:rPr>
                <w:rFonts w:ascii="Arial"/>
                <w:sz w:val="21"/>
              </w:rPr>
            </w:pPr>
            <w:r/>
          </w:p>
        </w:tc>
      </w:tr>
      <w:tr>
        <w:trPr>
          <w:trHeight w:val="627" w:hRule="atLeast"/>
        </w:trPr>
        <w:tc>
          <w:tcPr>
            <w:tcW w:w="1152" w:type="dxa"/>
            <w:vAlign w:val="top"/>
            <w:vMerge w:val="continue"/>
            <w:tcBorders>
              <w:top w:val="nil"/>
              <w:bottom w:val="nil"/>
            </w:tcBorders>
          </w:tcPr>
          <w:p>
            <w:pPr>
              <w:rPr>
                <w:rFonts w:ascii="Arial"/>
                <w:sz w:val="21"/>
              </w:rPr>
            </w:pPr>
            <w:r/>
          </w:p>
        </w:tc>
        <w:tc>
          <w:tcPr>
            <w:tcW w:w="5123" w:type="dxa"/>
            <w:vAlign w:val="top"/>
            <w:gridSpan w:val="4"/>
          </w:tcPr>
          <w:p>
            <w:pPr>
              <w:pStyle w:val="TableText"/>
              <w:ind w:left="124" w:right="149" w:firstLine="22"/>
              <w:spacing w:before="37" w:line="223" w:lineRule="auto"/>
              <w:rPr/>
            </w:pPr>
            <w:r>
              <w:rPr>
                <w:spacing w:val="-3"/>
              </w:rPr>
              <w:t>国家能源消耗限额标准中的限额值</w:t>
            </w:r>
            <w:r>
              <w:rPr>
                <w:rFonts w:ascii="Times New Roman" w:hAnsi="Times New Roman" w:eastAsia="Times New Roman" w:cs="Times New Roman"/>
                <w:spacing w:val="-3"/>
              </w:rPr>
              <w:t>/</w:t>
            </w:r>
            <w:r>
              <w:rPr>
                <w:spacing w:val="-3"/>
              </w:rPr>
              <w:t>限定值水平</w:t>
            </w:r>
            <w:r>
              <w:rPr>
                <w:spacing w:val="16"/>
              </w:rPr>
              <w:t xml:space="preserve"> </w:t>
            </w:r>
            <w:r>
              <w:rPr>
                <w:spacing w:val="-5"/>
              </w:rPr>
              <w:t>（或</w:t>
            </w:r>
            <w:r>
              <w:rPr>
                <w:spacing w:val="-46"/>
              </w:rPr>
              <w:t xml:space="preserve"> </w:t>
            </w:r>
            <w:r>
              <w:rPr>
                <w:rFonts w:ascii="Times New Roman" w:hAnsi="Times New Roman" w:eastAsia="Times New Roman" w:cs="Times New Roman"/>
                <w:spacing w:val="-5"/>
              </w:rPr>
              <w:t>3</w:t>
            </w:r>
            <w:r>
              <w:rPr>
                <w:rFonts w:ascii="Times New Roman" w:hAnsi="Times New Roman" w:eastAsia="Times New Roman" w:cs="Times New Roman"/>
                <w:spacing w:val="19"/>
              </w:rPr>
              <w:t xml:space="preserve"> </w:t>
            </w:r>
            <w:r>
              <w:rPr>
                <w:spacing w:val="-5"/>
              </w:rPr>
              <w:t>级能耗限额等级）</w:t>
            </w:r>
          </w:p>
        </w:tc>
        <w:tc>
          <w:tcPr>
            <w:tcW w:w="2780" w:type="dxa"/>
            <w:vAlign w:val="top"/>
            <w:gridSpan w:val="2"/>
          </w:tcPr>
          <w:p>
            <w:pPr>
              <w:rPr>
                <w:rFonts w:ascii="Arial"/>
                <w:sz w:val="21"/>
              </w:rPr>
            </w:pPr>
            <w:r/>
          </w:p>
        </w:tc>
        <w:tc>
          <w:tcPr>
            <w:tcW w:w="971" w:type="dxa"/>
            <w:vAlign w:val="top"/>
          </w:tcPr>
          <w:p>
            <w:pPr>
              <w:rPr>
                <w:rFonts w:ascii="Arial"/>
                <w:sz w:val="21"/>
              </w:rPr>
            </w:pPr>
            <w:r/>
          </w:p>
        </w:tc>
        <w:tc>
          <w:tcPr>
            <w:tcW w:w="4316" w:type="dxa"/>
            <w:vAlign w:val="top"/>
            <w:vMerge w:val="continue"/>
            <w:tcBorders>
              <w:top w:val="nil"/>
              <w:bottom w:val="nil"/>
            </w:tcBorders>
          </w:tcPr>
          <w:p>
            <w:pPr>
              <w:rPr>
                <w:rFonts w:ascii="Arial"/>
                <w:sz w:val="21"/>
              </w:rPr>
            </w:pPr>
            <w:r/>
          </w:p>
        </w:tc>
      </w:tr>
      <w:tr>
        <w:trPr>
          <w:trHeight w:val="627" w:hRule="atLeast"/>
        </w:trPr>
        <w:tc>
          <w:tcPr>
            <w:tcW w:w="1152" w:type="dxa"/>
            <w:vAlign w:val="top"/>
            <w:vMerge w:val="continue"/>
            <w:tcBorders>
              <w:top w:val="nil"/>
              <w:bottom w:val="nil"/>
            </w:tcBorders>
          </w:tcPr>
          <w:p>
            <w:pPr>
              <w:rPr>
                <w:rFonts w:ascii="Arial"/>
                <w:sz w:val="21"/>
              </w:rPr>
            </w:pPr>
            <w:r/>
          </w:p>
        </w:tc>
        <w:tc>
          <w:tcPr>
            <w:tcW w:w="5123" w:type="dxa"/>
            <w:vAlign w:val="top"/>
            <w:gridSpan w:val="4"/>
          </w:tcPr>
          <w:p>
            <w:pPr>
              <w:pStyle w:val="TableText"/>
              <w:ind w:left="122" w:right="274" w:firstLine="24"/>
              <w:spacing w:before="37" w:line="223" w:lineRule="auto"/>
              <w:rPr/>
            </w:pPr>
            <w:r>
              <w:rPr>
                <w:spacing w:val="-3"/>
              </w:rPr>
              <w:t>国家能源消耗限额标准中的准入值水平（或</w:t>
            </w:r>
            <w:r>
              <w:rPr>
                <w:spacing w:val="-45"/>
              </w:rPr>
              <w:t xml:space="preserve"> </w:t>
            </w:r>
            <w:r>
              <w:rPr>
                <w:rFonts w:ascii="Times New Roman" w:hAnsi="Times New Roman" w:eastAsia="Times New Roman" w:cs="Times New Roman"/>
                <w:spacing w:val="-3"/>
              </w:rPr>
              <w:t>2</w:t>
            </w:r>
            <w:r>
              <w:rPr>
                <w:rFonts w:ascii="Times New Roman" w:hAnsi="Times New Roman" w:eastAsia="Times New Roman" w:cs="Times New Roman"/>
              </w:rPr>
              <w:t xml:space="preserve"> </w:t>
            </w:r>
            <w:r>
              <w:rPr>
                <w:spacing w:val="-3"/>
              </w:rPr>
              <w:t>级能耗限额等级）</w:t>
            </w:r>
          </w:p>
        </w:tc>
        <w:tc>
          <w:tcPr>
            <w:tcW w:w="2780" w:type="dxa"/>
            <w:vAlign w:val="top"/>
            <w:gridSpan w:val="2"/>
          </w:tcPr>
          <w:p>
            <w:pPr>
              <w:rPr>
                <w:rFonts w:ascii="Arial"/>
                <w:sz w:val="21"/>
              </w:rPr>
            </w:pPr>
            <w:r/>
          </w:p>
        </w:tc>
        <w:tc>
          <w:tcPr>
            <w:tcW w:w="971" w:type="dxa"/>
            <w:vAlign w:val="top"/>
          </w:tcPr>
          <w:p>
            <w:pPr>
              <w:rPr>
                <w:rFonts w:ascii="Arial"/>
                <w:sz w:val="21"/>
              </w:rPr>
            </w:pPr>
            <w:r/>
          </w:p>
        </w:tc>
        <w:tc>
          <w:tcPr>
            <w:tcW w:w="4316" w:type="dxa"/>
            <w:vAlign w:val="top"/>
            <w:vMerge w:val="continue"/>
            <w:tcBorders>
              <w:top w:val="nil"/>
              <w:bottom w:val="nil"/>
            </w:tcBorders>
          </w:tcPr>
          <w:p>
            <w:pPr>
              <w:rPr>
                <w:rFonts w:ascii="Arial"/>
                <w:sz w:val="21"/>
              </w:rPr>
            </w:pPr>
            <w:r/>
          </w:p>
        </w:tc>
      </w:tr>
      <w:tr>
        <w:trPr>
          <w:trHeight w:val="627" w:hRule="atLeast"/>
        </w:trPr>
        <w:tc>
          <w:tcPr>
            <w:tcW w:w="1152" w:type="dxa"/>
            <w:vAlign w:val="top"/>
            <w:vMerge w:val="continue"/>
            <w:tcBorders>
              <w:top w:val="nil"/>
              <w:bottom w:val="nil"/>
            </w:tcBorders>
          </w:tcPr>
          <w:p>
            <w:pPr>
              <w:rPr>
                <w:rFonts w:ascii="Arial"/>
                <w:sz w:val="21"/>
              </w:rPr>
            </w:pPr>
            <w:r/>
          </w:p>
        </w:tc>
        <w:tc>
          <w:tcPr>
            <w:tcW w:w="5123" w:type="dxa"/>
            <w:vAlign w:val="top"/>
            <w:gridSpan w:val="4"/>
          </w:tcPr>
          <w:p>
            <w:pPr>
              <w:pStyle w:val="TableText"/>
              <w:ind w:left="122" w:right="274" w:firstLine="24"/>
              <w:spacing w:before="37" w:line="223" w:lineRule="auto"/>
              <w:rPr/>
            </w:pPr>
            <w:r>
              <w:rPr>
                <w:spacing w:val="-4"/>
              </w:rPr>
              <w:t>国家能源消耗限额标准中的先进值水平（或</w:t>
            </w:r>
            <w:r>
              <w:rPr>
                <w:spacing w:val="-25"/>
              </w:rPr>
              <w:t xml:space="preserve"> </w:t>
            </w:r>
            <w:r>
              <w:rPr>
                <w:rFonts w:ascii="Times New Roman" w:hAnsi="Times New Roman" w:eastAsia="Times New Roman" w:cs="Times New Roman"/>
                <w:spacing w:val="-4"/>
              </w:rPr>
              <w:t>1</w:t>
            </w:r>
            <w:r>
              <w:rPr>
                <w:rFonts w:ascii="Times New Roman" w:hAnsi="Times New Roman" w:eastAsia="Times New Roman" w:cs="Times New Roman"/>
              </w:rPr>
              <w:t xml:space="preserve"> </w:t>
            </w:r>
            <w:r>
              <w:rPr>
                <w:spacing w:val="-3"/>
              </w:rPr>
              <w:t>级能耗限额等级）</w:t>
            </w:r>
          </w:p>
        </w:tc>
        <w:tc>
          <w:tcPr>
            <w:tcW w:w="2780" w:type="dxa"/>
            <w:vAlign w:val="top"/>
            <w:gridSpan w:val="2"/>
          </w:tcPr>
          <w:p>
            <w:pPr>
              <w:rPr>
                <w:rFonts w:ascii="Arial"/>
                <w:sz w:val="21"/>
              </w:rPr>
            </w:pPr>
            <w:r/>
          </w:p>
        </w:tc>
        <w:tc>
          <w:tcPr>
            <w:tcW w:w="971" w:type="dxa"/>
            <w:vAlign w:val="top"/>
          </w:tcPr>
          <w:p>
            <w:pPr>
              <w:rPr>
                <w:rFonts w:ascii="Arial"/>
                <w:sz w:val="21"/>
              </w:rPr>
            </w:pPr>
            <w:r/>
          </w:p>
        </w:tc>
        <w:tc>
          <w:tcPr>
            <w:tcW w:w="4316" w:type="dxa"/>
            <w:vAlign w:val="top"/>
            <w:vMerge w:val="continue"/>
            <w:tcBorders>
              <w:top w:val="nil"/>
              <w:bottom w:val="nil"/>
            </w:tcBorders>
          </w:tcPr>
          <w:p>
            <w:pPr>
              <w:rPr>
                <w:rFonts w:ascii="Arial"/>
                <w:sz w:val="21"/>
              </w:rPr>
            </w:pPr>
            <w:r/>
          </w:p>
        </w:tc>
      </w:tr>
      <w:tr>
        <w:trPr>
          <w:trHeight w:val="627" w:hRule="atLeast"/>
        </w:trPr>
        <w:tc>
          <w:tcPr>
            <w:tcW w:w="1152" w:type="dxa"/>
            <w:vAlign w:val="top"/>
            <w:vMerge w:val="continue"/>
            <w:tcBorders>
              <w:top w:val="nil"/>
              <w:bottom w:val="nil"/>
            </w:tcBorders>
          </w:tcPr>
          <w:p>
            <w:pPr>
              <w:rPr>
                <w:rFonts w:ascii="Arial"/>
                <w:sz w:val="21"/>
              </w:rPr>
            </w:pPr>
            <w:r/>
          </w:p>
        </w:tc>
        <w:tc>
          <w:tcPr>
            <w:tcW w:w="5123" w:type="dxa"/>
            <w:vAlign w:val="top"/>
            <w:gridSpan w:val="4"/>
          </w:tcPr>
          <w:p>
            <w:pPr>
              <w:pStyle w:val="TableText"/>
              <w:ind w:left="124" w:right="694" w:hanging="5"/>
              <w:spacing w:before="37" w:line="223" w:lineRule="auto"/>
              <w:rPr/>
            </w:pPr>
            <w:r>
              <w:rPr>
                <w:spacing w:val="-1"/>
              </w:rPr>
              <w:t>《工业重点领域能效标杆水平和基准水平</w:t>
            </w:r>
            <w:r>
              <w:rPr>
                <w:spacing w:val="1"/>
              </w:rPr>
              <w:t xml:space="preserve"> </w:t>
            </w:r>
            <w:r>
              <w:rPr>
                <w:spacing w:val="-4"/>
              </w:rPr>
              <w:t>（</w:t>
            </w:r>
            <w:r>
              <w:rPr>
                <w:rFonts w:ascii="Times New Roman" w:hAnsi="Times New Roman" w:eastAsia="Times New Roman" w:cs="Times New Roman"/>
                <w:spacing w:val="-4"/>
              </w:rPr>
              <w:t>2023</w:t>
            </w:r>
            <w:r>
              <w:rPr>
                <w:rFonts w:ascii="Times New Roman" w:hAnsi="Times New Roman" w:eastAsia="Times New Roman" w:cs="Times New Roman"/>
                <w:spacing w:val="34"/>
              </w:rPr>
              <w:t xml:space="preserve"> </w:t>
            </w:r>
            <w:r>
              <w:rPr>
                <w:spacing w:val="-4"/>
              </w:rPr>
              <w:t>年版）》中的标杆值</w:t>
            </w:r>
          </w:p>
        </w:tc>
        <w:tc>
          <w:tcPr>
            <w:tcW w:w="2780" w:type="dxa"/>
            <w:vAlign w:val="top"/>
            <w:gridSpan w:val="2"/>
          </w:tcPr>
          <w:p>
            <w:pPr>
              <w:rPr>
                <w:rFonts w:ascii="Arial"/>
                <w:sz w:val="21"/>
              </w:rPr>
            </w:pPr>
            <w:r/>
          </w:p>
        </w:tc>
        <w:tc>
          <w:tcPr>
            <w:tcW w:w="971" w:type="dxa"/>
            <w:vAlign w:val="top"/>
          </w:tcPr>
          <w:p>
            <w:pPr>
              <w:rPr>
                <w:rFonts w:ascii="Arial"/>
                <w:sz w:val="21"/>
              </w:rPr>
            </w:pPr>
            <w:r/>
          </w:p>
        </w:tc>
        <w:tc>
          <w:tcPr>
            <w:tcW w:w="4316" w:type="dxa"/>
            <w:vAlign w:val="top"/>
            <w:vMerge w:val="continue"/>
            <w:tcBorders>
              <w:top w:val="nil"/>
              <w:bottom w:val="nil"/>
            </w:tcBorders>
          </w:tcPr>
          <w:p>
            <w:pPr>
              <w:rPr>
                <w:rFonts w:ascii="Arial"/>
                <w:sz w:val="21"/>
              </w:rPr>
            </w:pPr>
            <w:r/>
          </w:p>
        </w:tc>
      </w:tr>
      <w:tr>
        <w:trPr>
          <w:trHeight w:val="4985" w:hRule="atLeast"/>
        </w:trPr>
        <w:tc>
          <w:tcPr>
            <w:tcW w:w="1152" w:type="dxa"/>
            <w:vAlign w:val="top"/>
            <w:vMerge w:val="continue"/>
            <w:tcBorders>
              <w:top w:val="nil"/>
            </w:tcBorders>
          </w:tcPr>
          <w:p>
            <w:pPr>
              <w:rPr>
                <w:rFonts w:ascii="Arial"/>
                <w:sz w:val="21"/>
              </w:rPr>
            </w:pPr>
            <w:r/>
          </w:p>
        </w:tc>
        <w:tc>
          <w:tcPr>
            <w:tcW w:w="2069" w:type="dxa"/>
            <w:vAlign w:val="top"/>
            <w:gridSpan w:val="2"/>
          </w:tcPr>
          <w:p>
            <w:pPr>
              <w:spacing w:line="265" w:lineRule="auto"/>
              <w:rPr>
                <w:rFonts w:ascii="Arial"/>
                <w:sz w:val="21"/>
              </w:rPr>
            </w:pPr>
            <w:r/>
          </w:p>
          <w:p>
            <w:pPr>
              <w:spacing w:line="265" w:lineRule="auto"/>
              <w:rPr>
                <w:rFonts w:ascii="Arial"/>
                <w:sz w:val="21"/>
              </w:rPr>
            </w:pPr>
            <w:r/>
          </w:p>
          <w:p>
            <w:pPr>
              <w:spacing w:line="265" w:lineRule="auto"/>
              <w:rPr>
                <w:rFonts w:ascii="Arial"/>
                <w:sz w:val="21"/>
              </w:rPr>
            </w:pPr>
            <w:r/>
          </w:p>
          <w:p>
            <w:pPr>
              <w:spacing w:line="266" w:lineRule="auto"/>
              <w:rPr>
                <w:rFonts w:ascii="Arial"/>
                <w:sz w:val="21"/>
              </w:rPr>
            </w:pPr>
            <w:r/>
          </w:p>
          <w:p>
            <w:pPr>
              <w:spacing w:line="266" w:lineRule="auto"/>
              <w:rPr>
                <w:rFonts w:ascii="Arial"/>
                <w:sz w:val="21"/>
              </w:rPr>
            </w:pPr>
            <w:r/>
          </w:p>
          <w:p>
            <w:pPr>
              <w:spacing w:line="266" w:lineRule="auto"/>
              <w:rPr>
                <w:rFonts w:ascii="Arial"/>
                <w:sz w:val="21"/>
              </w:rPr>
            </w:pPr>
            <w:r/>
          </w:p>
          <w:p>
            <w:pPr>
              <w:spacing w:line="266" w:lineRule="auto"/>
              <w:rPr>
                <w:rFonts w:ascii="Arial"/>
                <w:sz w:val="21"/>
              </w:rPr>
            </w:pPr>
            <w:r/>
          </w:p>
          <w:p>
            <w:pPr>
              <w:spacing w:line="266" w:lineRule="auto"/>
              <w:rPr>
                <w:rFonts w:ascii="Arial"/>
                <w:sz w:val="21"/>
              </w:rPr>
            </w:pPr>
            <w:r/>
          </w:p>
          <w:p>
            <w:pPr>
              <w:pStyle w:val="TableText"/>
              <w:ind w:left="121" w:right="280" w:firstLine="7"/>
              <w:spacing w:before="78" w:line="231" w:lineRule="auto"/>
              <w:rPr/>
            </w:pPr>
            <w:r>
              <w:rPr>
                <w:spacing w:val="-4"/>
              </w:rPr>
              <w:t>与最新能效标准</w:t>
            </w:r>
            <w:r>
              <w:rPr>
                <w:spacing w:val="1"/>
              </w:rPr>
              <w:t xml:space="preserve"> </w:t>
            </w:r>
            <w:r>
              <w:rPr>
                <w:spacing w:val="-5"/>
              </w:rPr>
              <w:t>对标情况</w:t>
            </w:r>
          </w:p>
        </w:tc>
        <w:tc>
          <w:tcPr>
            <w:tcW w:w="1959" w:type="dxa"/>
            <w:vAlign w:val="top"/>
          </w:tcPr>
          <w:p>
            <w:pPr>
              <w:pStyle w:val="TableText"/>
              <w:ind w:left="111" w:right="105" w:firstLine="12"/>
              <w:spacing w:before="39" w:line="211" w:lineRule="auto"/>
              <w:rPr/>
            </w:pPr>
            <w:r>
              <w:rPr>
                <w:rFonts w:ascii="Microsoft YaHei" w:hAnsi="Microsoft YaHei" w:eastAsia="Microsoft YaHei" w:cs="Microsoft YaHei"/>
                <w:spacing w:val="5"/>
              </w:rPr>
              <w:t>□</w:t>
            </w:r>
            <w:r>
              <w:rPr>
                <w:spacing w:val="5"/>
              </w:rPr>
              <w:t>达到能源消耗</w:t>
            </w:r>
            <w:r>
              <w:rPr/>
              <w:t xml:space="preserve"> </w:t>
            </w:r>
            <w:r>
              <w:rPr>
                <w:spacing w:val="-2"/>
              </w:rPr>
              <w:t>限额标准限额值</w:t>
            </w:r>
            <w:r>
              <w:rPr>
                <w:spacing w:val="5"/>
              </w:rPr>
              <w:t xml:space="preserve"> </w:t>
            </w:r>
            <w:r>
              <w:rPr>
                <w:spacing w:val="-8"/>
              </w:rPr>
              <w:t>/限定值水平（或</w:t>
            </w:r>
          </w:p>
          <w:p>
            <w:pPr>
              <w:pStyle w:val="TableText"/>
              <w:ind w:left="122" w:right="230" w:hanging="5"/>
              <w:spacing w:before="22" w:line="232" w:lineRule="auto"/>
              <w:rPr/>
            </w:pPr>
            <w:r>
              <w:rPr>
                <w:spacing w:val="-5"/>
              </w:rPr>
              <w:t>3</w:t>
            </w:r>
            <w:r>
              <w:rPr>
                <w:spacing w:val="-40"/>
              </w:rPr>
              <w:t xml:space="preserve"> </w:t>
            </w:r>
            <w:r>
              <w:rPr>
                <w:spacing w:val="-5"/>
              </w:rPr>
              <w:t>级能耗限额等</w:t>
            </w:r>
            <w:r>
              <w:rPr/>
              <w:t xml:space="preserve"> </w:t>
            </w:r>
            <w:r>
              <w:rPr>
                <w:spacing w:val="-10"/>
              </w:rPr>
              <w:t>级）</w:t>
            </w:r>
          </w:p>
          <w:p>
            <w:pPr>
              <w:pStyle w:val="TableText"/>
              <w:ind w:left="118" w:right="170" w:firstLine="5"/>
              <w:spacing w:before="17" w:line="218" w:lineRule="auto"/>
              <w:rPr/>
            </w:pPr>
            <w:r>
              <w:rPr>
                <w:rFonts w:ascii="Microsoft YaHei" w:hAnsi="Microsoft YaHei" w:eastAsia="Microsoft YaHei" w:cs="Microsoft YaHei"/>
                <w:spacing w:val="5"/>
              </w:rPr>
              <w:t>□</w:t>
            </w:r>
            <w:r>
              <w:rPr>
                <w:spacing w:val="5"/>
              </w:rPr>
              <w:t>达到能源消耗</w:t>
            </w:r>
            <w:r>
              <w:rPr/>
              <w:t xml:space="preserve"> </w:t>
            </w:r>
            <w:r>
              <w:rPr>
                <w:spacing w:val="-3"/>
              </w:rPr>
              <w:t>限额标准准入值</w:t>
            </w:r>
            <w:r>
              <w:rPr>
                <w:spacing w:val="4"/>
              </w:rPr>
              <w:t xml:space="preserve"> </w:t>
            </w:r>
            <w:r>
              <w:rPr>
                <w:spacing w:val="-7"/>
              </w:rPr>
              <w:t>水平（或</w:t>
            </w:r>
            <w:r>
              <w:rPr>
                <w:spacing w:val="-46"/>
              </w:rPr>
              <w:t xml:space="preserve"> </w:t>
            </w:r>
            <w:r>
              <w:rPr>
                <w:spacing w:val="-7"/>
              </w:rPr>
              <w:t>2</w:t>
            </w:r>
            <w:r>
              <w:rPr>
                <w:spacing w:val="-42"/>
              </w:rPr>
              <w:t xml:space="preserve"> </w:t>
            </w:r>
            <w:r>
              <w:rPr>
                <w:spacing w:val="-7"/>
              </w:rPr>
              <w:t>级能</w:t>
            </w:r>
            <w:r>
              <w:rPr/>
              <w:t xml:space="preserve"> </w:t>
            </w:r>
            <w:r>
              <w:rPr>
                <w:spacing w:val="-3"/>
              </w:rPr>
              <w:t>耗限额等级）</w:t>
            </w:r>
          </w:p>
          <w:p>
            <w:pPr>
              <w:pStyle w:val="TableText"/>
              <w:ind w:left="118" w:right="170" w:firstLine="5"/>
              <w:spacing w:before="21" w:line="218" w:lineRule="auto"/>
              <w:rPr/>
            </w:pPr>
            <w:r>
              <w:rPr>
                <w:rFonts w:ascii="Microsoft YaHei" w:hAnsi="Microsoft YaHei" w:eastAsia="Microsoft YaHei" w:cs="Microsoft YaHei"/>
                <w:spacing w:val="5"/>
              </w:rPr>
              <w:t>□</w:t>
            </w:r>
            <w:r>
              <w:rPr>
                <w:spacing w:val="5"/>
              </w:rPr>
              <w:t>达到能源消耗</w:t>
            </w:r>
            <w:r>
              <w:rPr/>
              <w:t xml:space="preserve"> </w:t>
            </w:r>
            <w:r>
              <w:rPr>
                <w:spacing w:val="-3"/>
              </w:rPr>
              <w:t>限额标准先进值</w:t>
            </w:r>
            <w:r>
              <w:rPr>
                <w:spacing w:val="4"/>
              </w:rPr>
              <w:t xml:space="preserve"> </w:t>
            </w:r>
            <w:r>
              <w:rPr>
                <w:spacing w:val="-9"/>
              </w:rPr>
              <w:t>水平（或</w:t>
            </w:r>
            <w:r>
              <w:rPr>
                <w:spacing w:val="-32"/>
              </w:rPr>
              <w:t xml:space="preserve"> </w:t>
            </w:r>
            <w:r>
              <w:rPr>
                <w:spacing w:val="-9"/>
              </w:rPr>
              <w:t>1</w:t>
            </w:r>
            <w:r>
              <w:rPr>
                <w:spacing w:val="-42"/>
              </w:rPr>
              <w:t xml:space="preserve"> </w:t>
            </w:r>
            <w:r>
              <w:rPr>
                <w:spacing w:val="-9"/>
              </w:rPr>
              <w:t>级能</w:t>
            </w:r>
            <w:r>
              <w:rPr/>
              <w:t xml:space="preserve"> </w:t>
            </w:r>
            <w:r>
              <w:rPr>
                <w:spacing w:val="-3"/>
              </w:rPr>
              <w:t>耗限额等级）</w:t>
            </w:r>
          </w:p>
          <w:p>
            <w:pPr>
              <w:pStyle w:val="TableText"/>
              <w:ind w:left="132" w:right="196" w:hanging="9"/>
              <w:spacing w:before="23" w:line="198" w:lineRule="auto"/>
              <w:rPr/>
            </w:pPr>
            <w:r>
              <w:rPr>
                <w:rFonts w:ascii="Microsoft YaHei" w:hAnsi="Microsoft YaHei" w:eastAsia="Microsoft YaHei" w:cs="Microsoft YaHei"/>
                <w:spacing w:val="5"/>
              </w:rPr>
              <w:t>□</w:t>
            </w:r>
            <w:r>
              <w:rPr>
                <w:spacing w:val="5"/>
              </w:rPr>
              <w:t>达到重点领域</w:t>
            </w:r>
            <w:r>
              <w:rPr/>
              <w:t xml:space="preserve"> </w:t>
            </w:r>
            <w:r>
              <w:rPr>
                <w:spacing w:val="-6"/>
              </w:rPr>
              <w:t>能效标杆水平</w:t>
            </w:r>
          </w:p>
          <w:p>
            <w:pPr>
              <w:pStyle w:val="TableText"/>
              <w:ind w:left="123"/>
              <w:spacing w:before="23" w:line="268" w:lineRule="exact"/>
              <w:rPr/>
            </w:pPr>
            <w:r>
              <w:rPr>
                <w:rFonts w:ascii="Microsoft YaHei" w:hAnsi="Microsoft YaHei" w:eastAsia="Microsoft YaHei" w:cs="Microsoft YaHei"/>
                <w:spacing w:val="5"/>
              </w:rPr>
              <w:t>□</w:t>
            </w:r>
            <w:r>
              <w:rPr>
                <w:spacing w:val="5"/>
              </w:rPr>
              <w:t>无相关标准。</w:t>
            </w:r>
          </w:p>
        </w:tc>
        <w:tc>
          <w:tcPr>
            <w:tcW w:w="1942" w:type="dxa"/>
            <w:vAlign w:val="top"/>
            <w:gridSpan w:val="2"/>
          </w:tcPr>
          <w:p>
            <w:pPr>
              <w:pStyle w:val="TableText"/>
              <w:ind w:left="113" w:right="105" w:firstLine="12"/>
              <w:spacing w:before="39" w:line="211" w:lineRule="auto"/>
              <w:rPr/>
            </w:pPr>
            <w:r>
              <w:rPr>
                <w:rFonts w:ascii="Microsoft YaHei" w:hAnsi="Microsoft YaHei" w:eastAsia="Microsoft YaHei" w:cs="Microsoft YaHei"/>
                <w:spacing w:val="4"/>
              </w:rPr>
              <w:t>□</w:t>
            </w:r>
            <w:r>
              <w:rPr>
                <w:spacing w:val="4"/>
              </w:rPr>
              <w:t>达到能源消耗</w:t>
            </w:r>
            <w:r>
              <w:rPr>
                <w:spacing w:val="5"/>
              </w:rPr>
              <w:t xml:space="preserve"> </w:t>
            </w:r>
            <w:r>
              <w:rPr>
                <w:spacing w:val="-2"/>
              </w:rPr>
              <w:t>限额标准限额值</w:t>
            </w:r>
            <w:r>
              <w:rPr>
                <w:spacing w:val="5"/>
              </w:rPr>
              <w:t xml:space="preserve"> </w:t>
            </w:r>
            <w:r>
              <w:rPr>
                <w:spacing w:val="-11"/>
              </w:rPr>
              <w:t>/限定值水平（或</w:t>
            </w:r>
          </w:p>
          <w:p>
            <w:pPr>
              <w:pStyle w:val="TableText"/>
              <w:ind w:left="123" w:right="211" w:hanging="5"/>
              <w:spacing w:before="22" w:line="232" w:lineRule="auto"/>
              <w:rPr/>
            </w:pPr>
            <w:r>
              <w:rPr>
                <w:spacing w:val="-5"/>
              </w:rPr>
              <w:t>3</w:t>
            </w:r>
            <w:r>
              <w:rPr>
                <w:spacing w:val="-40"/>
              </w:rPr>
              <w:t xml:space="preserve"> </w:t>
            </w:r>
            <w:r>
              <w:rPr>
                <w:spacing w:val="-5"/>
              </w:rPr>
              <w:t>级能耗限额等</w:t>
            </w:r>
            <w:r>
              <w:rPr/>
              <w:t xml:space="preserve"> </w:t>
            </w:r>
            <w:r>
              <w:rPr>
                <w:spacing w:val="-10"/>
              </w:rPr>
              <w:t>级）</w:t>
            </w:r>
          </w:p>
          <w:p>
            <w:pPr>
              <w:pStyle w:val="TableText"/>
              <w:ind w:left="120" w:right="151" w:firstLine="5"/>
              <w:spacing w:before="17" w:line="218" w:lineRule="auto"/>
              <w:rPr/>
            </w:pPr>
            <w:r>
              <w:rPr>
                <w:rFonts w:ascii="Microsoft YaHei" w:hAnsi="Microsoft YaHei" w:eastAsia="Microsoft YaHei" w:cs="Microsoft YaHei"/>
                <w:spacing w:val="4"/>
              </w:rPr>
              <w:t>□</w:t>
            </w:r>
            <w:r>
              <w:rPr>
                <w:spacing w:val="4"/>
              </w:rPr>
              <w:t>达到能源消耗</w:t>
            </w:r>
            <w:r>
              <w:rPr>
                <w:spacing w:val="5"/>
              </w:rPr>
              <w:t xml:space="preserve"> </w:t>
            </w:r>
            <w:r>
              <w:rPr>
                <w:spacing w:val="-3"/>
              </w:rPr>
              <w:t>限额标准准入值</w:t>
            </w:r>
            <w:r>
              <w:rPr>
                <w:spacing w:val="4"/>
              </w:rPr>
              <w:t xml:space="preserve"> </w:t>
            </w:r>
            <w:r>
              <w:rPr>
                <w:spacing w:val="-7"/>
              </w:rPr>
              <w:t>水平（或</w:t>
            </w:r>
            <w:r>
              <w:rPr>
                <w:spacing w:val="-46"/>
              </w:rPr>
              <w:t xml:space="preserve"> </w:t>
            </w:r>
            <w:r>
              <w:rPr>
                <w:spacing w:val="-7"/>
              </w:rPr>
              <w:t>2</w:t>
            </w:r>
            <w:r>
              <w:rPr>
                <w:spacing w:val="-42"/>
              </w:rPr>
              <w:t xml:space="preserve"> </w:t>
            </w:r>
            <w:r>
              <w:rPr>
                <w:spacing w:val="-7"/>
              </w:rPr>
              <w:t>级能</w:t>
            </w:r>
            <w:r>
              <w:rPr/>
              <w:t xml:space="preserve"> </w:t>
            </w:r>
            <w:r>
              <w:rPr>
                <w:spacing w:val="-3"/>
              </w:rPr>
              <w:t>耗限额等级）</w:t>
            </w:r>
          </w:p>
          <w:p>
            <w:pPr>
              <w:pStyle w:val="TableText"/>
              <w:ind w:left="120" w:right="151" w:firstLine="5"/>
              <w:spacing w:before="21" w:line="218" w:lineRule="auto"/>
              <w:rPr/>
            </w:pPr>
            <w:r>
              <w:rPr>
                <w:rFonts w:ascii="Microsoft YaHei" w:hAnsi="Microsoft YaHei" w:eastAsia="Microsoft YaHei" w:cs="Microsoft YaHei"/>
                <w:spacing w:val="4"/>
              </w:rPr>
              <w:t>□</w:t>
            </w:r>
            <w:r>
              <w:rPr>
                <w:spacing w:val="4"/>
              </w:rPr>
              <w:t>达到能源消耗</w:t>
            </w:r>
            <w:r>
              <w:rPr>
                <w:spacing w:val="5"/>
              </w:rPr>
              <w:t xml:space="preserve"> </w:t>
            </w:r>
            <w:r>
              <w:rPr>
                <w:spacing w:val="-3"/>
              </w:rPr>
              <w:t>限额标准先进值</w:t>
            </w:r>
            <w:r>
              <w:rPr>
                <w:spacing w:val="4"/>
              </w:rPr>
              <w:t xml:space="preserve"> </w:t>
            </w:r>
            <w:r>
              <w:rPr>
                <w:spacing w:val="-9"/>
              </w:rPr>
              <w:t>水平（或</w:t>
            </w:r>
            <w:r>
              <w:rPr>
                <w:spacing w:val="-32"/>
              </w:rPr>
              <w:t xml:space="preserve"> </w:t>
            </w:r>
            <w:r>
              <w:rPr>
                <w:spacing w:val="-9"/>
              </w:rPr>
              <w:t>1</w:t>
            </w:r>
            <w:r>
              <w:rPr>
                <w:spacing w:val="-42"/>
              </w:rPr>
              <w:t xml:space="preserve"> </w:t>
            </w:r>
            <w:r>
              <w:rPr>
                <w:spacing w:val="-9"/>
              </w:rPr>
              <w:t>级能</w:t>
            </w:r>
            <w:r>
              <w:rPr/>
              <w:t xml:space="preserve"> </w:t>
            </w:r>
            <w:r>
              <w:rPr>
                <w:spacing w:val="-3"/>
              </w:rPr>
              <w:t>耗限额等级）</w:t>
            </w:r>
          </w:p>
          <w:p>
            <w:pPr>
              <w:pStyle w:val="TableText"/>
              <w:ind w:left="134" w:right="180" w:hanging="9"/>
              <w:spacing w:before="23" w:line="198" w:lineRule="auto"/>
              <w:rPr/>
            </w:pPr>
            <w:r>
              <w:rPr>
                <w:rFonts w:ascii="Microsoft YaHei" w:hAnsi="Microsoft YaHei" w:eastAsia="Microsoft YaHei" w:cs="Microsoft YaHei"/>
                <w:spacing w:val="4"/>
              </w:rPr>
              <w:t>□</w:t>
            </w:r>
            <w:r>
              <w:rPr>
                <w:spacing w:val="4"/>
              </w:rPr>
              <w:t>达到重点领域</w:t>
            </w:r>
            <w:r>
              <w:rPr>
                <w:spacing w:val="5"/>
              </w:rPr>
              <w:t xml:space="preserve"> </w:t>
            </w:r>
            <w:r>
              <w:rPr>
                <w:spacing w:val="-5"/>
              </w:rPr>
              <w:t>能效标杆水平</w:t>
            </w:r>
          </w:p>
          <w:p>
            <w:pPr>
              <w:pStyle w:val="TableText"/>
              <w:ind w:left="125"/>
              <w:spacing w:before="23" w:line="268" w:lineRule="exact"/>
              <w:rPr/>
            </w:pPr>
            <w:r>
              <w:rPr>
                <w:rFonts w:ascii="Microsoft YaHei" w:hAnsi="Microsoft YaHei" w:eastAsia="Microsoft YaHei" w:cs="Microsoft YaHei"/>
                <w:spacing w:val="4"/>
              </w:rPr>
              <w:t>□</w:t>
            </w:r>
            <w:r>
              <w:rPr>
                <w:spacing w:val="4"/>
              </w:rPr>
              <w:t>无相关标准。</w:t>
            </w:r>
          </w:p>
        </w:tc>
        <w:tc>
          <w:tcPr>
            <w:tcW w:w="1933" w:type="dxa"/>
            <w:vAlign w:val="top"/>
          </w:tcPr>
          <w:p>
            <w:pPr>
              <w:pStyle w:val="TableText"/>
              <w:ind w:left="112" w:right="104" w:firstLine="12"/>
              <w:spacing w:before="39" w:line="211" w:lineRule="auto"/>
              <w:rPr/>
            </w:pPr>
            <w:r>
              <w:rPr>
                <w:rFonts w:ascii="Microsoft YaHei" w:hAnsi="Microsoft YaHei" w:eastAsia="Microsoft YaHei" w:cs="Microsoft YaHei"/>
                <w:spacing w:val="5"/>
              </w:rPr>
              <w:t>□</w:t>
            </w:r>
            <w:r>
              <w:rPr>
                <w:spacing w:val="5"/>
              </w:rPr>
              <w:t>达到能源消耗</w:t>
            </w:r>
            <w:r>
              <w:rPr/>
              <w:t xml:space="preserve"> </w:t>
            </w:r>
            <w:r>
              <w:rPr>
                <w:spacing w:val="-2"/>
              </w:rPr>
              <w:t>限额标准限额值</w:t>
            </w:r>
            <w:r>
              <w:rPr>
                <w:spacing w:val="5"/>
              </w:rPr>
              <w:t xml:space="preserve"> </w:t>
            </w:r>
            <w:r>
              <w:rPr>
                <w:spacing w:val="-12"/>
              </w:rPr>
              <w:t>/限定值水平（或</w:t>
            </w:r>
          </w:p>
          <w:p>
            <w:pPr>
              <w:pStyle w:val="TableText"/>
              <w:ind w:left="123" w:right="202" w:hanging="5"/>
              <w:spacing w:before="22" w:line="232" w:lineRule="auto"/>
              <w:rPr/>
            </w:pPr>
            <w:r>
              <w:rPr>
                <w:spacing w:val="-5"/>
              </w:rPr>
              <w:t>3</w:t>
            </w:r>
            <w:r>
              <w:rPr>
                <w:spacing w:val="-40"/>
              </w:rPr>
              <w:t xml:space="preserve"> </w:t>
            </w:r>
            <w:r>
              <w:rPr>
                <w:spacing w:val="-5"/>
              </w:rPr>
              <w:t>级能耗限额等</w:t>
            </w:r>
            <w:r>
              <w:rPr/>
              <w:t xml:space="preserve"> </w:t>
            </w:r>
            <w:r>
              <w:rPr>
                <w:spacing w:val="-10"/>
              </w:rPr>
              <w:t>级）</w:t>
            </w:r>
          </w:p>
          <w:p>
            <w:pPr>
              <w:pStyle w:val="TableText"/>
              <w:ind w:left="120" w:right="142" w:firstLine="5"/>
              <w:spacing w:before="17" w:line="218" w:lineRule="auto"/>
              <w:rPr/>
            </w:pPr>
            <w:r>
              <w:rPr>
                <w:rFonts w:ascii="Microsoft YaHei" w:hAnsi="Microsoft YaHei" w:eastAsia="Microsoft YaHei" w:cs="Microsoft YaHei"/>
                <w:spacing w:val="5"/>
              </w:rPr>
              <w:t>□</w:t>
            </w:r>
            <w:r>
              <w:rPr>
                <w:spacing w:val="5"/>
              </w:rPr>
              <w:t>达到能源消耗</w:t>
            </w:r>
            <w:r>
              <w:rPr/>
              <w:t xml:space="preserve"> </w:t>
            </w:r>
            <w:r>
              <w:rPr>
                <w:spacing w:val="-3"/>
              </w:rPr>
              <w:t>限额标准准入值</w:t>
            </w:r>
            <w:r>
              <w:rPr>
                <w:spacing w:val="4"/>
              </w:rPr>
              <w:t xml:space="preserve"> </w:t>
            </w:r>
            <w:r>
              <w:rPr>
                <w:spacing w:val="-7"/>
              </w:rPr>
              <w:t>水平（或</w:t>
            </w:r>
            <w:r>
              <w:rPr>
                <w:spacing w:val="-46"/>
              </w:rPr>
              <w:t xml:space="preserve"> </w:t>
            </w:r>
            <w:r>
              <w:rPr>
                <w:spacing w:val="-7"/>
              </w:rPr>
              <w:t>2</w:t>
            </w:r>
            <w:r>
              <w:rPr>
                <w:spacing w:val="-42"/>
              </w:rPr>
              <w:t xml:space="preserve"> </w:t>
            </w:r>
            <w:r>
              <w:rPr>
                <w:spacing w:val="-7"/>
              </w:rPr>
              <w:t>级能</w:t>
            </w:r>
            <w:r>
              <w:rPr/>
              <w:t xml:space="preserve"> </w:t>
            </w:r>
            <w:r>
              <w:rPr>
                <w:spacing w:val="-3"/>
              </w:rPr>
              <w:t>耗限额等级）</w:t>
            </w:r>
          </w:p>
          <w:p>
            <w:pPr>
              <w:pStyle w:val="TableText"/>
              <w:ind w:left="120" w:right="142" w:firstLine="5"/>
              <w:spacing w:before="21" w:line="218" w:lineRule="auto"/>
              <w:rPr/>
            </w:pPr>
            <w:r>
              <w:rPr>
                <w:rFonts w:ascii="Microsoft YaHei" w:hAnsi="Microsoft YaHei" w:eastAsia="Microsoft YaHei" w:cs="Microsoft YaHei"/>
                <w:spacing w:val="5"/>
              </w:rPr>
              <w:t>□</w:t>
            </w:r>
            <w:r>
              <w:rPr>
                <w:spacing w:val="5"/>
              </w:rPr>
              <w:t>达到能源消耗</w:t>
            </w:r>
            <w:r>
              <w:rPr/>
              <w:t xml:space="preserve"> </w:t>
            </w:r>
            <w:r>
              <w:rPr>
                <w:spacing w:val="-3"/>
              </w:rPr>
              <w:t>限额标准先进值</w:t>
            </w:r>
            <w:r>
              <w:rPr>
                <w:spacing w:val="4"/>
              </w:rPr>
              <w:t xml:space="preserve"> </w:t>
            </w:r>
            <w:r>
              <w:rPr>
                <w:spacing w:val="-9"/>
              </w:rPr>
              <w:t>水平（或</w:t>
            </w:r>
            <w:r>
              <w:rPr>
                <w:spacing w:val="-32"/>
              </w:rPr>
              <w:t xml:space="preserve"> </w:t>
            </w:r>
            <w:r>
              <w:rPr>
                <w:spacing w:val="-9"/>
              </w:rPr>
              <w:t>1</w:t>
            </w:r>
            <w:r>
              <w:rPr>
                <w:spacing w:val="-42"/>
              </w:rPr>
              <w:t xml:space="preserve"> </w:t>
            </w:r>
            <w:r>
              <w:rPr>
                <w:spacing w:val="-9"/>
              </w:rPr>
              <w:t>级能</w:t>
            </w:r>
            <w:r>
              <w:rPr/>
              <w:t xml:space="preserve"> </w:t>
            </w:r>
            <w:r>
              <w:rPr>
                <w:spacing w:val="-3"/>
              </w:rPr>
              <w:t>耗限额等级）</w:t>
            </w:r>
          </w:p>
          <w:p>
            <w:pPr>
              <w:pStyle w:val="TableText"/>
              <w:ind w:left="134" w:right="169" w:hanging="9"/>
              <w:spacing w:before="23" w:line="198" w:lineRule="auto"/>
              <w:rPr/>
            </w:pPr>
            <w:r>
              <w:rPr>
                <w:rFonts w:ascii="Microsoft YaHei" w:hAnsi="Microsoft YaHei" w:eastAsia="Microsoft YaHei" w:cs="Microsoft YaHei"/>
                <w:spacing w:val="5"/>
              </w:rPr>
              <w:t>□</w:t>
            </w:r>
            <w:r>
              <w:rPr>
                <w:spacing w:val="5"/>
              </w:rPr>
              <w:t>达到重点领域</w:t>
            </w:r>
            <w:r>
              <w:rPr/>
              <w:t xml:space="preserve"> </w:t>
            </w:r>
            <w:r>
              <w:rPr>
                <w:spacing w:val="-5"/>
              </w:rPr>
              <w:t>能效标杆水平</w:t>
            </w:r>
          </w:p>
          <w:p>
            <w:pPr>
              <w:pStyle w:val="TableText"/>
              <w:ind w:left="125"/>
              <w:spacing w:before="23" w:line="268" w:lineRule="exact"/>
              <w:rPr/>
            </w:pPr>
            <w:r>
              <w:rPr>
                <w:rFonts w:ascii="Microsoft YaHei" w:hAnsi="Microsoft YaHei" w:eastAsia="Microsoft YaHei" w:cs="Microsoft YaHei"/>
                <w:spacing w:val="5"/>
              </w:rPr>
              <w:t>□</w:t>
            </w:r>
            <w:r>
              <w:rPr>
                <w:spacing w:val="5"/>
              </w:rPr>
              <w:t>无相关标准。</w:t>
            </w:r>
          </w:p>
        </w:tc>
        <w:tc>
          <w:tcPr>
            <w:tcW w:w="971" w:type="dxa"/>
            <w:vAlign w:val="top"/>
          </w:tcPr>
          <w:p>
            <w:pPr>
              <w:rPr>
                <w:rFonts w:ascii="Arial"/>
                <w:sz w:val="21"/>
              </w:rPr>
            </w:pPr>
            <w:r/>
          </w:p>
        </w:tc>
        <w:tc>
          <w:tcPr>
            <w:tcW w:w="4316" w:type="dxa"/>
            <w:vAlign w:val="top"/>
            <w:vMerge w:val="continue"/>
            <w:tcBorders>
              <w:top w:val="nil"/>
            </w:tcBorders>
          </w:tcPr>
          <w:p>
            <w:pPr>
              <w:rPr>
                <w:rFonts w:ascii="Arial"/>
                <w:sz w:val="21"/>
              </w:rPr>
            </w:pPr>
            <w:r/>
          </w:p>
        </w:tc>
      </w:tr>
    </w:tbl>
    <w:p>
      <w:pPr>
        <w:rPr>
          <w:rFonts w:ascii="Arial"/>
          <w:sz w:val="21"/>
        </w:rPr>
      </w:pPr>
      <w:r/>
    </w:p>
    <w:p>
      <w:pPr>
        <w:sectPr>
          <w:footerReference w:type="default" r:id="rId97"/>
          <w:pgSz w:w="16839" w:h="11906"/>
          <w:pgMar w:top="1012" w:right="1296" w:bottom="1231" w:left="1194" w:header="0" w:footer="1047" w:gutter="0"/>
        </w:sectPr>
        <w:rPr>
          <w:rFonts w:ascii="Arial" w:hAnsi="Arial" w:eastAsia="Arial" w:cs="Arial"/>
          <w:sz w:val="21"/>
          <w:szCs w:val="21"/>
        </w:rPr>
      </w:pPr>
    </w:p>
    <w:p>
      <w:pPr>
        <w:spacing w:before="46"/>
        <w:rPr/>
      </w:pPr>
      <w:r/>
    </w:p>
    <w:p>
      <w:pPr>
        <w:spacing w:before="46"/>
        <w:rPr/>
      </w:pPr>
      <w:r/>
    </w:p>
    <w:tbl>
      <w:tblPr>
        <w:tblStyle w:val="TableNormal"/>
        <w:tblW w:w="14342"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152"/>
        <w:gridCol w:w="1083"/>
        <w:gridCol w:w="986"/>
        <w:gridCol w:w="1959"/>
        <w:gridCol w:w="1095"/>
        <w:gridCol w:w="847"/>
        <w:gridCol w:w="1933"/>
        <w:gridCol w:w="971"/>
        <w:gridCol w:w="4316"/>
      </w:tblGrid>
      <w:tr>
        <w:trPr>
          <w:trHeight w:val="943" w:hRule="atLeast"/>
        </w:trPr>
        <w:tc>
          <w:tcPr>
            <w:tcW w:w="1152" w:type="dxa"/>
            <w:vAlign w:val="top"/>
            <w:vMerge w:val="restart"/>
            <w:tcBorders>
              <w:bottom w:val="nil"/>
            </w:tcBorders>
          </w:tcPr>
          <w:p>
            <w:pPr>
              <w:spacing w:line="246" w:lineRule="auto"/>
              <w:rPr>
                <w:rFonts w:ascii="Arial"/>
                <w:sz w:val="21"/>
              </w:rPr>
            </w:pPr>
            <w:r/>
          </w:p>
          <w:p>
            <w:pPr>
              <w:spacing w:line="246"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pStyle w:val="TableText"/>
              <w:ind w:left="124" w:right="318" w:firstLine="6"/>
              <w:spacing w:before="78" w:line="233" w:lineRule="auto"/>
              <w:jc w:val="both"/>
              <w:rPr/>
            </w:pPr>
            <w:r>
              <w:rPr>
                <w:spacing w:val="-8"/>
              </w:rPr>
              <w:t>主要产</w:t>
            </w:r>
            <w:r>
              <w:rPr/>
              <w:t xml:space="preserve"> </w:t>
            </w:r>
            <w:r>
              <w:rPr>
                <w:spacing w:val="-15"/>
              </w:rPr>
              <w:t>品</w:t>
            </w:r>
            <w:r>
              <w:rPr>
                <w:spacing w:val="-49"/>
              </w:rPr>
              <w:t xml:space="preserve"> </w:t>
            </w:r>
            <w:r>
              <w:rPr>
                <w:rFonts w:ascii="Times New Roman" w:hAnsi="Times New Roman" w:eastAsia="Times New Roman" w:cs="Times New Roman"/>
                <w:spacing w:val="-15"/>
              </w:rPr>
              <w:t>3</w:t>
            </w:r>
            <w:r>
              <w:rPr>
                <w:rFonts w:ascii="Times New Roman" w:hAnsi="Times New Roman" w:eastAsia="Times New Roman" w:cs="Times New Roman"/>
                <w:spacing w:val="17"/>
              </w:rPr>
              <w:t xml:space="preserve"> </w:t>
            </w:r>
            <w:r>
              <w:rPr>
                <w:spacing w:val="-15"/>
              </w:rPr>
              <w:t>名</w:t>
            </w:r>
            <w:r>
              <w:rPr/>
              <w:t xml:space="preserve"> </w:t>
            </w:r>
            <w:r>
              <w:rPr>
                <w:spacing w:val="-8"/>
              </w:rPr>
              <w:t>称：</w:t>
            </w:r>
          </w:p>
        </w:tc>
        <w:tc>
          <w:tcPr>
            <w:tcW w:w="1083" w:type="dxa"/>
            <w:vAlign w:val="top"/>
          </w:tcPr>
          <w:p>
            <w:pPr>
              <w:pStyle w:val="TableText"/>
              <w:ind w:left="133" w:right="254" w:hanging="9"/>
              <w:spacing w:before="39" w:line="229" w:lineRule="auto"/>
              <w:jc w:val="both"/>
              <w:rPr/>
            </w:pPr>
            <w:r>
              <w:rPr>
                <w:spacing w:val="-7"/>
              </w:rPr>
              <w:t>单位产</w:t>
            </w:r>
            <w:r>
              <w:rPr/>
              <w:t xml:space="preserve"> </w:t>
            </w:r>
            <w:r>
              <w:rPr>
                <w:spacing w:val="-10"/>
              </w:rPr>
              <w:t>品综合</w:t>
            </w:r>
            <w:r>
              <w:rPr/>
              <w:t xml:space="preserve"> </w:t>
            </w:r>
            <w:r>
              <w:rPr>
                <w:spacing w:val="-15"/>
              </w:rPr>
              <w:t>能耗</w:t>
            </w:r>
          </w:p>
        </w:tc>
        <w:tc>
          <w:tcPr>
            <w:tcW w:w="986" w:type="dxa"/>
            <w:vAlign w:val="top"/>
          </w:tcPr>
          <w:p>
            <w:pPr>
              <w:spacing w:line="271" w:lineRule="auto"/>
              <w:rPr>
                <w:rFonts w:ascii="Arial"/>
                <w:sz w:val="21"/>
              </w:rPr>
            </w:pPr>
            <w:r/>
          </w:p>
          <w:p>
            <w:pPr>
              <w:pStyle w:val="TableText"/>
              <w:ind w:left="124"/>
              <w:spacing w:before="78" w:line="221" w:lineRule="auto"/>
              <w:rPr/>
            </w:pPr>
            <w:r>
              <w:rPr>
                <w:spacing w:val="-7"/>
              </w:rPr>
              <w:t>单位：</w:t>
            </w:r>
          </w:p>
        </w:tc>
        <w:tc>
          <w:tcPr>
            <w:tcW w:w="1959" w:type="dxa"/>
            <w:vAlign w:val="top"/>
          </w:tcPr>
          <w:p>
            <w:pPr>
              <w:rPr>
                <w:rFonts w:ascii="Arial"/>
                <w:sz w:val="21"/>
              </w:rPr>
            </w:pPr>
            <w:r/>
          </w:p>
        </w:tc>
        <w:tc>
          <w:tcPr>
            <w:tcW w:w="1942" w:type="dxa"/>
            <w:vAlign w:val="top"/>
            <w:gridSpan w:val="2"/>
          </w:tcPr>
          <w:p>
            <w:pPr>
              <w:rPr>
                <w:rFonts w:ascii="Arial"/>
                <w:sz w:val="21"/>
              </w:rPr>
            </w:pPr>
            <w:r/>
          </w:p>
        </w:tc>
        <w:tc>
          <w:tcPr>
            <w:tcW w:w="1933" w:type="dxa"/>
            <w:vAlign w:val="top"/>
          </w:tcPr>
          <w:p>
            <w:pPr>
              <w:rPr>
                <w:rFonts w:ascii="Arial"/>
                <w:sz w:val="21"/>
              </w:rPr>
            </w:pPr>
            <w:r/>
          </w:p>
        </w:tc>
        <w:tc>
          <w:tcPr>
            <w:tcW w:w="971" w:type="dxa"/>
            <w:vAlign w:val="top"/>
          </w:tcPr>
          <w:p>
            <w:pPr>
              <w:rPr>
                <w:rFonts w:ascii="Arial"/>
                <w:sz w:val="21"/>
              </w:rPr>
            </w:pPr>
            <w:r/>
          </w:p>
        </w:tc>
        <w:tc>
          <w:tcPr>
            <w:tcW w:w="4316" w:type="dxa"/>
            <w:vAlign w:val="top"/>
            <w:vMerge w:val="restart"/>
            <w:tcBorders>
              <w:bottom w:val="nil"/>
            </w:tcBorders>
          </w:tcPr>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2" w:lineRule="auto"/>
              <w:rPr>
                <w:rFonts w:ascii="Arial"/>
                <w:sz w:val="21"/>
              </w:rPr>
            </w:pPr>
            <w:r/>
          </w:p>
          <w:p>
            <w:pPr>
              <w:pStyle w:val="TableText"/>
              <w:ind w:left="137" w:right="123" w:hanging="10"/>
              <w:spacing w:before="78" w:line="232" w:lineRule="auto"/>
              <w:rPr/>
            </w:pPr>
            <w:r>
              <w:rPr>
                <w:spacing w:val="-4"/>
              </w:rPr>
              <w:t>参考主要产品</w:t>
            </w:r>
            <w:r>
              <w:rPr>
                <w:spacing w:val="-31"/>
              </w:rPr>
              <w:t xml:space="preserve"> </w:t>
            </w:r>
            <w:r>
              <w:rPr>
                <w:rFonts w:ascii="Times New Roman" w:hAnsi="Times New Roman" w:eastAsia="Times New Roman" w:cs="Times New Roman"/>
                <w:spacing w:val="-4"/>
              </w:rPr>
              <w:t>1</w:t>
            </w:r>
            <w:r>
              <w:rPr>
                <w:rFonts w:ascii="Times New Roman" w:hAnsi="Times New Roman" w:eastAsia="Times New Roman" w:cs="Times New Roman"/>
                <w:spacing w:val="18"/>
              </w:rPr>
              <w:t xml:space="preserve"> </w:t>
            </w:r>
            <w:r>
              <w:rPr>
                <w:spacing w:val="-4"/>
              </w:rPr>
              <w:t>填写，无其他主要产品</w:t>
            </w:r>
            <w:r>
              <w:rPr/>
              <w:t xml:space="preserve"> </w:t>
            </w:r>
            <w:r>
              <w:rPr>
                <w:spacing w:val="-6"/>
              </w:rPr>
              <w:t>的可不填。</w:t>
            </w:r>
          </w:p>
        </w:tc>
      </w:tr>
      <w:tr>
        <w:trPr>
          <w:trHeight w:val="316" w:hRule="atLeast"/>
        </w:trPr>
        <w:tc>
          <w:tcPr>
            <w:tcW w:w="1152" w:type="dxa"/>
            <w:vAlign w:val="top"/>
            <w:vMerge w:val="continue"/>
            <w:tcBorders>
              <w:top w:val="nil"/>
              <w:bottom w:val="nil"/>
            </w:tcBorders>
          </w:tcPr>
          <w:p>
            <w:pPr>
              <w:rPr>
                <w:rFonts w:ascii="Arial"/>
                <w:sz w:val="21"/>
              </w:rPr>
            </w:pPr>
            <w:r/>
          </w:p>
        </w:tc>
        <w:tc>
          <w:tcPr>
            <w:tcW w:w="2069" w:type="dxa"/>
            <w:vAlign w:val="top"/>
            <w:gridSpan w:val="2"/>
          </w:tcPr>
          <w:p>
            <w:pPr>
              <w:pStyle w:val="TableText"/>
              <w:ind w:left="121"/>
              <w:spacing w:before="36" w:line="207" w:lineRule="auto"/>
              <w:rPr/>
            </w:pPr>
            <w:r>
              <w:rPr>
                <w:spacing w:val="-3"/>
              </w:rPr>
              <w:t>对标标准名称</w:t>
            </w:r>
          </w:p>
        </w:tc>
        <w:tc>
          <w:tcPr>
            <w:tcW w:w="1959" w:type="dxa"/>
            <w:vAlign w:val="top"/>
          </w:tcPr>
          <w:p>
            <w:pPr>
              <w:rPr>
                <w:rFonts w:ascii="Arial"/>
                <w:sz w:val="21"/>
              </w:rPr>
            </w:pPr>
            <w:r/>
          </w:p>
        </w:tc>
        <w:tc>
          <w:tcPr>
            <w:tcW w:w="1942" w:type="dxa"/>
            <w:vAlign w:val="top"/>
            <w:gridSpan w:val="2"/>
          </w:tcPr>
          <w:p>
            <w:pPr>
              <w:pStyle w:val="TableText"/>
              <w:ind w:left="123"/>
              <w:spacing w:before="36" w:line="207" w:lineRule="auto"/>
              <w:rPr/>
            </w:pPr>
            <w:r>
              <w:rPr>
                <w:spacing w:val="-3"/>
              </w:rPr>
              <w:t>对标标准标准号</w:t>
            </w:r>
          </w:p>
        </w:tc>
        <w:tc>
          <w:tcPr>
            <w:tcW w:w="1933" w:type="dxa"/>
            <w:vAlign w:val="top"/>
          </w:tcPr>
          <w:p>
            <w:pPr>
              <w:rPr>
                <w:rFonts w:ascii="Arial"/>
                <w:sz w:val="21"/>
              </w:rPr>
            </w:pPr>
            <w:r/>
          </w:p>
        </w:tc>
        <w:tc>
          <w:tcPr>
            <w:tcW w:w="971" w:type="dxa"/>
            <w:vAlign w:val="top"/>
          </w:tcPr>
          <w:p>
            <w:pPr>
              <w:rPr>
                <w:rFonts w:ascii="Arial"/>
                <w:sz w:val="21"/>
              </w:rPr>
            </w:pPr>
            <w:r/>
          </w:p>
        </w:tc>
        <w:tc>
          <w:tcPr>
            <w:tcW w:w="4316" w:type="dxa"/>
            <w:vAlign w:val="top"/>
            <w:vMerge w:val="continue"/>
            <w:tcBorders>
              <w:top w:val="nil"/>
              <w:bottom w:val="nil"/>
            </w:tcBorders>
          </w:tcPr>
          <w:p>
            <w:pPr>
              <w:rPr>
                <w:rFonts w:ascii="Arial"/>
                <w:sz w:val="21"/>
              </w:rPr>
            </w:pPr>
            <w:r/>
          </w:p>
        </w:tc>
      </w:tr>
      <w:tr>
        <w:trPr>
          <w:trHeight w:val="627" w:hRule="atLeast"/>
        </w:trPr>
        <w:tc>
          <w:tcPr>
            <w:tcW w:w="1152" w:type="dxa"/>
            <w:vAlign w:val="top"/>
            <w:vMerge w:val="continue"/>
            <w:tcBorders>
              <w:top w:val="nil"/>
              <w:bottom w:val="nil"/>
            </w:tcBorders>
          </w:tcPr>
          <w:p>
            <w:pPr>
              <w:rPr>
                <w:rFonts w:ascii="Arial"/>
                <w:sz w:val="21"/>
              </w:rPr>
            </w:pPr>
            <w:r/>
          </w:p>
        </w:tc>
        <w:tc>
          <w:tcPr>
            <w:tcW w:w="5123" w:type="dxa"/>
            <w:vAlign w:val="top"/>
            <w:gridSpan w:val="4"/>
          </w:tcPr>
          <w:p>
            <w:pPr>
              <w:pStyle w:val="TableText"/>
              <w:ind w:left="124" w:right="149" w:firstLine="22"/>
              <w:spacing w:before="37" w:line="223" w:lineRule="auto"/>
              <w:rPr/>
            </w:pPr>
            <w:r>
              <w:rPr>
                <w:spacing w:val="-3"/>
              </w:rPr>
              <w:t>国家能源消耗限额标准中的限额值</w:t>
            </w:r>
            <w:r>
              <w:rPr>
                <w:rFonts w:ascii="Times New Roman" w:hAnsi="Times New Roman" w:eastAsia="Times New Roman" w:cs="Times New Roman"/>
                <w:spacing w:val="-3"/>
              </w:rPr>
              <w:t>/</w:t>
            </w:r>
            <w:r>
              <w:rPr>
                <w:spacing w:val="-3"/>
              </w:rPr>
              <w:t>限定值水平</w:t>
            </w:r>
            <w:r>
              <w:rPr>
                <w:spacing w:val="16"/>
              </w:rPr>
              <w:t xml:space="preserve"> </w:t>
            </w:r>
            <w:r>
              <w:rPr>
                <w:spacing w:val="-5"/>
              </w:rPr>
              <w:t>（或</w:t>
            </w:r>
            <w:r>
              <w:rPr>
                <w:spacing w:val="-46"/>
              </w:rPr>
              <w:t xml:space="preserve"> </w:t>
            </w:r>
            <w:r>
              <w:rPr>
                <w:rFonts w:ascii="Times New Roman" w:hAnsi="Times New Roman" w:eastAsia="Times New Roman" w:cs="Times New Roman"/>
                <w:spacing w:val="-5"/>
              </w:rPr>
              <w:t>3</w:t>
            </w:r>
            <w:r>
              <w:rPr>
                <w:rFonts w:ascii="Times New Roman" w:hAnsi="Times New Roman" w:eastAsia="Times New Roman" w:cs="Times New Roman"/>
                <w:spacing w:val="19"/>
              </w:rPr>
              <w:t xml:space="preserve"> </w:t>
            </w:r>
            <w:r>
              <w:rPr>
                <w:spacing w:val="-5"/>
              </w:rPr>
              <w:t>级能耗限额等级）</w:t>
            </w:r>
          </w:p>
        </w:tc>
        <w:tc>
          <w:tcPr>
            <w:tcW w:w="2780" w:type="dxa"/>
            <w:vAlign w:val="top"/>
            <w:gridSpan w:val="2"/>
          </w:tcPr>
          <w:p>
            <w:pPr>
              <w:rPr>
                <w:rFonts w:ascii="Arial"/>
                <w:sz w:val="21"/>
              </w:rPr>
            </w:pPr>
            <w:r/>
          </w:p>
        </w:tc>
        <w:tc>
          <w:tcPr>
            <w:tcW w:w="971" w:type="dxa"/>
            <w:vAlign w:val="top"/>
          </w:tcPr>
          <w:p>
            <w:pPr>
              <w:rPr>
                <w:rFonts w:ascii="Arial"/>
                <w:sz w:val="21"/>
              </w:rPr>
            </w:pPr>
            <w:r/>
          </w:p>
        </w:tc>
        <w:tc>
          <w:tcPr>
            <w:tcW w:w="4316" w:type="dxa"/>
            <w:vAlign w:val="top"/>
            <w:vMerge w:val="continue"/>
            <w:tcBorders>
              <w:top w:val="nil"/>
              <w:bottom w:val="nil"/>
            </w:tcBorders>
          </w:tcPr>
          <w:p>
            <w:pPr>
              <w:rPr>
                <w:rFonts w:ascii="Arial"/>
                <w:sz w:val="21"/>
              </w:rPr>
            </w:pPr>
            <w:r/>
          </w:p>
        </w:tc>
      </w:tr>
      <w:tr>
        <w:trPr>
          <w:trHeight w:val="627" w:hRule="atLeast"/>
        </w:trPr>
        <w:tc>
          <w:tcPr>
            <w:tcW w:w="1152" w:type="dxa"/>
            <w:vAlign w:val="top"/>
            <w:vMerge w:val="continue"/>
            <w:tcBorders>
              <w:top w:val="nil"/>
              <w:bottom w:val="nil"/>
            </w:tcBorders>
          </w:tcPr>
          <w:p>
            <w:pPr>
              <w:rPr>
                <w:rFonts w:ascii="Arial"/>
                <w:sz w:val="21"/>
              </w:rPr>
            </w:pPr>
            <w:r/>
          </w:p>
        </w:tc>
        <w:tc>
          <w:tcPr>
            <w:tcW w:w="5123" w:type="dxa"/>
            <w:vAlign w:val="top"/>
            <w:gridSpan w:val="4"/>
          </w:tcPr>
          <w:p>
            <w:pPr>
              <w:pStyle w:val="TableText"/>
              <w:ind w:left="122" w:right="274" w:firstLine="24"/>
              <w:spacing w:before="37" w:line="223" w:lineRule="auto"/>
              <w:rPr/>
            </w:pPr>
            <w:r>
              <w:rPr>
                <w:spacing w:val="-3"/>
              </w:rPr>
              <w:t>国家能源消耗限额标准中的准入值水平（或</w:t>
            </w:r>
            <w:r>
              <w:rPr>
                <w:spacing w:val="-45"/>
              </w:rPr>
              <w:t xml:space="preserve"> </w:t>
            </w:r>
            <w:r>
              <w:rPr>
                <w:rFonts w:ascii="Times New Roman" w:hAnsi="Times New Roman" w:eastAsia="Times New Roman" w:cs="Times New Roman"/>
                <w:spacing w:val="-3"/>
              </w:rPr>
              <w:t>2</w:t>
            </w:r>
            <w:r>
              <w:rPr>
                <w:rFonts w:ascii="Times New Roman" w:hAnsi="Times New Roman" w:eastAsia="Times New Roman" w:cs="Times New Roman"/>
              </w:rPr>
              <w:t xml:space="preserve"> </w:t>
            </w:r>
            <w:r>
              <w:rPr>
                <w:spacing w:val="-3"/>
              </w:rPr>
              <w:t>级能耗限额等级）</w:t>
            </w:r>
          </w:p>
        </w:tc>
        <w:tc>
          <w:tcPr>
            <w:tcW w:w="2780" w:type="dxa"/>
            <w:vAlign w:val="top"/>
            <w:gridSpan w:val="2"/>
          </w:tcPr>
          <w:p>
            <w:pPr>
              <w:rPr>
                <w:rFonts w:ascii="Arial"/>
                <w:sz w:val="21"/>
              </w:rPr>
            </w:pPr>
            <w:r/>
          </w:p>
        </w:tc>
        <w:tc>
          <w:tcPr>
            <w:tcW w:w="971" w:type="dxa"/>
            <w:vAlign w:val="top"/>
          </w:tcPr>
          <w:p>
            <w:pPr>
              <w:rPr>
                <w:rFonts w:ascii="Arial"/>
                <w:sz w:val="21"/>
              </w:rPr>
            </w:pPr>
            <w:r/>
          </w:p>
        </w:tc>
        <w:tc>
          <w:tcPr>
            <w:tcW w:w="4316" w:type="dxa"/>
            <w:vAlign w:val="top"/>
            <w:vMerge w:val="continue"/>
            <w:tcBorders>
              <w:top w:val="nil"/>
              <w:bottom w:val="nil"/>
            </w:tcBorders>
          </w:tcPr>
          <w:p>
            <w:pPr>
              <w:rPr>
                <w:rFonts w:ascii="Arial"/>
                <w:sz w:val="21"/>
              </w:rPr>
            </w:pPr>
            <w:r/>
          </w:p>
        </w:tc>
      </w:tr>
      <w:tr>
        <w:trPr>
          <w:trHeight w:val="627" w:hRule="atLeast"/>
        </w:trPr>
        <w:tc>
          <w:tcPr>
            <w:tcW w:w="1152" w:type="dxa"/>
            <w:vAlign w:val="top"/>
            <w:vMerge w:val="continue"/>
            <w:tcBorders>
              <w:top w:val="nil"/>
              <w:bottom w:val="nil"/>
            </w:tcBorders>
          </w:tcPr>
          <w:p>
            <w:pPr>
              <w:rPr>
                <w:rFonts w:ascii="Arial"/>
                <w:sz w:val="21"/>
              </w:rPr>
            </w:pPr>
            <w:r/>
          </w:p>
        </w:tc>
        <w:tc>
          <w:tcPr>
            <w:tcW w:w="5123" w:type="dxa"/>
            <w:vAlign w:val="top"/>
            <w:gridSpan w:val="4"/>
          </w:tcPr>
          <w:p>
            <w:pPr>
              <w:pStyle w:val="TableText"/>
              <w:ind w:left="122" w:right="274" w:firstLine="24"/>
              <w:spacing w:before="37" w:line="223" w:lineRule="auto"/>
              <w:rPr/>
            </w:pPr>
            <w:r>
              <w:rPr>
                <w:spacing w:val="-4"/>
              </w:rPr>
              <w:t>国家能源消耗限额标准中的先进值水平（或</w:t>
            </w:r>
            <w:r>
              <w:rPr>
                <w:spacing w:val="-25"/>
              </w:rPr>
              <w:t xml:space="preserve"> </w:t>
            </w:r>
            <w:r>
              <w:rPr>
                <w:rFonts w:ascii="Times New Roman" w:hAnsi="Times New Roman" w:eastAsia="Times New Roman" w:cs="Times New Roman"/>
                <w:spacing w:val="-4"/>
              </w:rPr>
              <w:t>1</w:t>
            </w:r>
            <w:r>
              <w:rPr>
                <w:rFonts w:ascii="Times New Roman" w:hAnsi="Times New Roman" w:eastAsia="Times New Roman" w:cs="Times New Roman"/>
              </w:rPr>
              <w:t xml:space="preserve"> </w:t>
            </w:r>
            <w:r>
              <w:rPr>
                <w:spacing w:val="-3"/>
              </w:rPr>
              <w:t>级能耗限额等级）</w:t>
            </w:r>
          </w:p>
        </w:tc>
        <w:tc>
          <w:tcPr>
            <w:tcW w:w="2780" w:type="dxa"/>
            <w:vAlign w:val="top"/>
            <w:gridSpan w:val="2"/>
          </w:tcPr>
          <w:p>
            <w:pPr>
              <w:rPr>
                <w:rFonts w:ascii="Arial"/>
                <w:sz w:val="21"/>
              </w:rPr>
            </w:pPr>
            <w:r/>
          </w:p>
        </w:tc>
        <w:tc>
          <w:tcPr>
            <w:tcW w:w="971" w:type="dxa"/>
            <w:vAlign w:val="top"/>
          </w:tcPr>
          <w:p>
            <w:pPr>
              <w:rPr>
                <w:rFonts w:ascii="Arial"/>
                <w:sz w:val="21"/>
              </w:rPr>
            </w:pPr>
            <w:r/>
          </w:p>
        </w:tc>
        <w:tc>
          <w:tcPr>
            <w:tcW w:w="4316" w:type="dxa"/>
            <w:vAlign w:val="top"/>
            <w:vMerge w:val="continue"/>
            <w:tcBorders>
              <w:top w:val="nil"/>
              <w:bottom w:val="nil"/>
            </w:tcBorders>
          </w:tcPr>
          <w:p>
            <w:pPr>
              <w:rPr>
                <w:rFonts w:ascii="Arial"/>
                <w:sz w:val="21"/>
              </w:rPr>
            </w:pPr>
            <w:r/>
          </w:p>
        </w:tc>
      </w:tr>
      <w:tr>
        <w:trPr>
          <w:trHeight w:val="627" w:hRule="atLeast"/>
        </w:trPr>
        <w:tc>
          <w:tcPr>
            <w:tcW w:w="1152" w:type="dxa"/>
            <w:vAlign w:val="top"/>
            <w:vMerge w:val="continue"/>
            <w:tcBorders>
              <w:top w:val="nil"/>
              <w:bottom w:val="nil"/>
            </w:tcBorders>
          </w:tcPr>
          <w:p>
            <w:pPr>
              <w:rPr>
                <w:rFonts w:ascii="Arial"/>
                <w:sz w:val="21"/>
              </w:rPr>
            </w:pPr>
            <w:r/>
          </w:p>
        </w:tc>
        <w:tc>
          <w:tcPr>
            <w:tcW w:w="5123" w:type="dxa"/>
            <w:vAlign w:val="top"/>
            <w:gridSpan w:val="4"/>
          </w:tcPr>
          <w:p>
            <w:pPr>
              <w:pStyle w:val="TableText"/>
              <w:ind w:left="124" w:right="694" w:hanging="5"/>
              <w:spacing w:before="37" w:line="223" w:lineRule="auto"/>
              <w:rPr/>
            </w:pPr>
            <w:r>
              <w:rPr>
                <w:spacing w:val="-1"/>
              </w:rPr>
              <w:t>《工业重点领域能效标杆水平和基准水平</w:t>
            </w:r>
            <w:r>
              <w:rPr>
                <w:spacing w:val="1"/>
              </w:rPr>
              <w:t xml:space="preserve"> </w:t>
            </w:r>
            <w:r>
              <w:rPr>
                <w:spacing w:val="-4"/>
              </w:rPr>
              <w:t>（</w:t>
            </w:r>
            <w:r>
              <w:rPr>
                <w:rFonts w:ascii="Times New Roman" w:hAnsi="Times New Roman" w:eastAsia="Times New Roman" w:cs="Times New Roman"/>
                <w:spacing w:val="-4"/>
              </w:rPr>
              <w:t>2023</w:t>
            </w:r>
            <w:r>
              <w:rPr>
                <w:rFonts w:ascii="Times New Roman" w:hAnsi="Times New Roman" w:eastAsia="Times New Roman" w:cs="Times New Roman"/>
                <w:spacing w:val="34"/>
              </w:rPr>
              <w:t xml:space="preserve"> </w:t>
            </w:r>
            <w:r>
              <w:rPr>
                <w:spacing w:val="-4"/>
              </w:rPr>
              <w:t>年版）》中的标杆值</w:t>
            </w:r>
          </w:p>
        </w:tc>
        <w:tc>
          <w:tcPr>
            <w:tcW w:w="2780" w:type="dxa"/>
            <w:vAlign w:val="top"/>
            <w:gridSpan w:val="2"/>
          </w:tcPr>
          <w:p>
            <w:pPr>
              <w:rPr>
                <w:rFonts w:ascii="Arial"/>
                <w:sz w:val="21"/>
              </w:rPr>
            </w:pPr>
            <w:r/>
          </w:p>
        </w:tc>
        <w:tc>
          <w:tcPr>
            <w:tcW w:w="971" w:type="dxa"/>
            <w:vAlign w:val="top"/>
          </w:tcPr>
          <w:p>
            <w:pPr>
              <w:rPr>
                <w:rFonts w:ascii="Arial"/>
                <w:sz w:val="21"/>
              </w:rPr>
            </w:pPr>
            <w:r/>
          </w:p>
        </w:tc>
        <w:tc>
          <w:tcPr>
            <w:tcW w:w="4316" w:type="dxa"/>
            <w:vAlign w:val="top"/>
            <w:vMerge w:val="continue"/>
            <w:tcBorders>
              <w:top w:val="nil"/>
              <w:bottom w:val="nil"/>
            </w:tcBorders>
          </w:tcPr>
          <w:p>
            <w:pPr>
              <w:rPr>
                <w:rFonts w:ascii="Arial"/>
                <w:sz w:val="21"/>
              </w:rPr>
            </w:pPr>
            <w:r/>
          </w:p>
        </w:tc>
      </w:tr>
      <w:tr>
        <w:trPr>
          <w:trHeight w:val="4674" w:hRule="atLeast"/>
        </w:trPr>
        <w:tc>
          <w:tcPr>
            <w:tcW w:w="1152" w:type="dxa"/>
            <w:vAlign w:val="top"/>
            <w:vMerge w:val="continue"/>
            <w:tcBorders>
              <w:top w:val="nil"/>
            </w:tcBorders>
          </w:tcPr>
          <w:p>
            <w:pPr>
              <w:rPr>
                <w:rFonts w:ascii="Arial"/>
                <w:sz w:val="21"/>
              </w:rPr>
            </w:pPr>
            <w:r/>
          </w:p>
        </w:tc>
        <w:tc>
          <w:tcPr>
            <w:tcW w:w="2069" w:type="dxa"/>
            <w:vAlign w:val="top"/>
            <w:gridSpan w:val="2"/>
          </w:tcPr>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pStyle w:val="TableText"/>
              <w:ind w:left="121" w:right="280" w:firstLine="7"/>
              <w:spacing w:before="78" w:line="230" w:lineRule="auto"/>
              <w:rPr/>
            </w:pPr>
            <w:r>
              <w:rPr>
                <w:spacing w:val="-4"/>
              </w:rPr>
              <w:t>与最新能效标准</w:t>
            </w:r>
            <w:r>
              <w:rPr>
                <w:spacing w:val="1"/>
              </w:rPr>
              <w:t xml:space="preserve"> </w:t>
            </w:r>
            <w:r>
              <w:rPr>
                <w:spacing w:val="-5"/>
              </w:rPr>
              <w:t>对标情况</w:t>
            </w:r>
          </w:p>
        </w:tc>
        <w:tc>
          <w:tcPr>
            <w:tcW w:w="1959" w:type="dxa"/>
            <w:vAlign w:val="top"/>
          </w:tcPr>
          <w:p>
            <w:pPr>
              <w:pStyle w:val="TableText"/>
              <w:ind w:left="111" w:right="105" w:firstLine="12"/>
              <w:spacing w:before="38" w:line="211" w:lineRule="auto"/>
              <w:rPr/>
            </w:pPr>
            <w:r>
              <w:rPr>
                <w:rFonts w:ascii="Microsoft YaHei" w:hAnsi="Microsoft YaHei" w:eastAsia="Microsoft YaHei" w:cs="Microsoft YaHei"/>
                <w:spacing w:val="5"/>
              </w:rPr>
              <w:t>□</w:t>
            </w:r>
            <w:r>
              <w:rPr>
                <w:spacing w:val="5"/>
              </w:rPr>
              <w:t>达到能源消耗</w:t>
            </w:r>
            <w:r>
              <w:rPr/>
              <w:t xml:space="preserve"> </w:t>
            </w:r>
            <w:r>
              <w:rPr>
                <w:spacing w:val="-2"/>
              </w:rPr>
              <w:t>限额标准限额值</w:t>
            </w:r>
            <w:r>
              <w:rPr>
                <w:spacing w:val="5"/>
              </w:rPr>
              <w:t xml:space="preserve"> </w:t>
            </w:r>
            <w:r>
              <w:rPr>
                <w:spacing w:val="-8"/>
              </w:rPr>
              <w:t>/限定值水平（或</w:t>
            </w:r>
          </w:p>
          <w:p>
            <w:pPr>
              <w:pStyle w:val="TableText"/>
              <w:ind w:left="122" w:right="230" w:hanging="5"/>
              <w:spacing w:before="22" w:line="232" w:lineRule="auto"/>
              <w:rPr/>
            </w:pPr>
            <w:r>
              <w:rPr>
                <w:spacing w:val="-5"/>
              </w:rPr>
              <w:t>3</w:t>
            </w:r>
            <w:r>
              <w:rPr>
                <w:spacing w:val="-40"/>
              </w:rPr>
              <w:t xml:space="preserve"> </w:t>
            </w:r>
            <w:r>
              <w:rPr>
                <w:spacing w:val="-5"/>
              </w:rPr>
              <w:t>级能耗限额等</w:t>
            </w:r>
            <w:r>
              <w:rPr/>
              <w:t xml:space="preserve"> </w:t>
            </w:r>
            <w:r>
              <w:rPr>
                <w:spacing w:val="-10"/>
              </w:rPr>
              <w:t>级）</w:t>
            </w:r>
          </w:p>
          <w:p>
            <w:pPr>
              <w:pStyle w:val="TableText"/>
              <w:ind w:left="118" w:right="170" w:firstLine="5"/>
              <w:spacing w:before="19" w:line="218" w:lineRule="auto"/>
              <w:rPr/>
            </w:pPr>
            <w:r>
              <w:rPr>
                <w:rFonts w:ascii="Microsoft YaHei" w:hAnsi="Microsoft YaHei" w:eastAsia="Microsoft YaHei" w:cs="Microsoft YaHei"/>
                <w:spacing w:val="5"/>
              </w:rPr>
              <w:t>□</w:t>
            </w:r>
            <w:r>
              <w:rPr>
                <w:spacing w:val="5"/>
              </w:rPr>
              <w:t>达到能源消耗</w:t>
            </w:r>
            <w:r>
              <w:rPr/>
              <w:t xml:space="preserve"> </w:t>
            </w:r>
            <w:r>
              <w:rPr>
                <w:spacing w:val="-3"/>
              </w:rPr>
              <w:t>限额标准准入值</w:t>
            </w:r>
            <w:r>
              <w:rPr>
                <w:spacing w:val="4"/>
              </w:rPr>
              <w:t xml:space="preserve"> </w:t>
            </w:r>
            <w:r>
              <w:rPr>
                <w:spacing w:val="-7"/>
              </w:rPr>
              <w:t>水平（或</w:t>
            </w:r>
            <w:r>
              <w:rPr>
                <w:spacing w:val="-46"/>
              </w:rPr>
              <w:t xml:space="preserve"> </w:t>
            </w:r>
            <w:r>
              <w:rPr>
                <w:spacing w:val="-7"/>
              </w:rPr>
              <w:t>2</w:t>
            </w:r>
            <w:r>
              <w:rPr>
                <w:spacing w:val="-42"/>
              </w:rPr>
              <w:t xml:space="preserve"> </w:t>
            </w:r>
            <w:r>
              <w:rPr>
                <w:spacing w:val="-7"/>
              </w:rPr>
              <w:t>级能</w:t>
            </w:r>
            <w:r>
              <w:rPr/>
              <w:t xml:space="preserve"> </w:t>
            </w:r>
            <w:r>
              <w:rPr>
                <w:spacing w:val="-3"/>
              </w:rPr>
              <w:t>耗限额等级）</w:t>
            </w:r>
          </w:p>
          <w:p>
            <w:pPr>
              <w:pStyle w:val="TableText"/>
              <w:ind w:left="118" w:right="170" w:firstLine="5"/>
              <w:spacing w:before="18" w:line="218" w:lineRule="auto"/>
              <w:rPr/>
            </w:pPr>
            <w:r>
              <w:rPr>
                <w:rFonts w:ascii="Microsoft YaHei" w:hAnsi="Microsoft YaHei" w:eastAsia="Microsoft YaHei" w:cs="Microsoft YaHei"/>
                <w:spacing w:val="5"/>
              </w:rPr>
              <w:t>□</w:t>
            </w:r>
            <w:r>
              <w:rPr>
                <w:spacing w:val="5"/>
              </w:rPr>
              <w:t>达到能源消耗</w:t>
            </w:r>
            <w:r>
              <w:rPr/>
              <w:t xml:space="preserve"> </w:t>
            </w:r>
            <w:r>
              <w:rPr>
                <w:spacing w:val="-3"/>
              </w:rPr>
              <w:t>限额标准先进值</w:t>
            </w:r>
            <w:r>
              <w:rPr>
                <w:spacing w:val="4"/>
              </w:rPr>
              <w:t xml:space="preserve"> </w:t>
            </w:r>
            <w:r>
              <w:rPr>
                <w:spacing w:val="-9"/>
              </w:rPr>
              <w:t>水平（或</w:t>
            </w:r>
            <w:r>
              <w:rPr>
                <w:spacing w:val="-32"/>
              </w:rPr>
              <w:t xml:space="preserve"> </w:t>
            </w:r>
            <w:r>
              <w:rPr>
                <w:spacing w:val="-9"/>
              </w:rPr>
              <w:t>1</w:t>
            </w:r>
            <w:r>
              <w:rPr>
                <w:spacing w:val="-42"/>
              </w:rPr>
              <w:t xml:space="preserve"> </w:t>
            </w:r>
            <w:r>
              <w:rPr>
                <w:spacing w:val="-9"/>
              </w:rPr>
              <w:t>级能</w:t>
            </w:r>
            <w:r>
              <w:rPr/>
              <w:t xml:space="preserve"> </w:t>
            </w:r>
            <w:r>
              <w:rPr>
                <w:spacing w:val="-3"/>
              </w:rPr>
              <w:t>耗限额等级）</w:t>
            </w:r>
          </w:p>
          <w:p>
            <w:pPr>
              <w:pStyle w:val="TableText"/>
              <w:ind w:left="132" w:right="196" w:hanging="9"/>
              <w:spacing w:before="23" w:line="192" w:lineRule="auto"/>
              <w:rPr/>
            </w:pPr>
            <w:r>
              <w:rPr>
                <w:rFonts w:ascii="Microsoft YaHei" w:hAnsi="Microsoft YaHei" w:eastAsia="Microsoft YaHei" w:cs="Microsoft YaHei"/>
                <w:spacing w:val="5"/>
              </w:rPr>
              <w:t>□</w:t>
            </w:r>
            <w:r>
              <w:rPr>
                <w:spacing w:val="5"/>
              </w:rPr>
              <w:t>达到重点领域</w:t>
            </w:r>
            <w:r>
              <w:rPr/>
              <w:t xml:space="preserve"> </w:t>
            </w:r>
            <w:r>
              <w:rPr>
                <w:spacing w:val="-6"/>
              </w:rPr>
              <w:t>能效标杆水平</w:t>
            </w:r>
          </w:p>
        </w:tc>
        <w:tc>
          <w:tcPr>
            <w:tcW w:w="1942" w:type="dxa"/>
            <w:vAlign w:val="top"/>
            <w:gridSpan w:val="2"/>
          </w:tcPr>
          <w:p>
            <w:pPr>
              <w:pStyle w:val="TableText"/>
              <w:ind w:left="113" w:right="105" w:firstLine="12"/>
              <w:spacing w:before="38" w:line="211" w:lineRule="auto"/>
              <w:rPr/>
            </w:pPr>
            <w:r>
              <w:rPr>
                <w:rFonts w:ascii="Microsoft YaHei" w:hAnsi="Microsoft YaHei" w:eastAsia="Microsoft YaHei" w:cs="Microsoft YaHei"/>
                <w:spacing w:val="4"/>
              </w:rPr>
              <w:t>□</w:t>
            </w:r>
            <w:r>
              <w:rPr>
                <w:spacing w:val="4"/>
              </w:rPr>
              <w:t>达到能源消耗</w:t>
            </w:r>
            <w:r>
              <w:rPr>
                <w:spacing w:val="5"/>
              </w:rPr>
              <w:t xml:space="preserve"> </w:t>
            </w:r>
            <w:r>
              <w:rPr>
                <w:spacing w:val="-2"/>
              </w:rPr>
              <w:t>限额标准限额值</w:t>
            </w:r>
            <w:r>
              <w:rPr>
                <w:spacing w:val="5"/>
              </w:rPr>
              <w:t xml:space="preserve"> </w:t>
            </w:r>
            <w:r>
              <w:rPr>
                <w:spacing w:val="-11"/>
              </w:rPr>
              <w:t>/限定值水平（或</w:t>
            </w:r>
          </w:p>
          <w:p>
            <w:pPr>
              <w:pStyle w:val="TableText"/>
              <w:ind w:left="123" w:right="211" w:hanging="5"/>
              <w:spacing w:before="22" w:line="232" w:lineRule="auto"/>
              <w:rPr/>
            </w:pPr>
            <w:r>
              <w:rPr>
                <w:spacing w:val="-5"/>
              </w:rPr>
              <w:t>3</w:t>
            </w:r>
            <w:r>
              <w:rPr>
                <w:spacing w:val="-40"/>
              </w:rPr>
              <w:t xml:space="preserve"> </w:t>
            </w:r>
            <w:r>
              <w:rPr>
                <w:spacing w:val="-5"/>
              </w:rPr>
              <w:t>级能耗限额等</w:t>
            </w:r>
            <w:r>
              <w:rPr/>
              <w:t xml:space="preserve"> </w:t>
            </w:r>
            <w:r>
              <w:rPr>
                <w:spacing w:val="-10"/>
              </w:rPr>
              <w:t>级）</w:t>
            </w:r>
          </w:p>
          <w:p>
            <w:pPr>
              <w:pStyle w:val="TableText"/>
              <w:ind w:left="120" w:right="151" w:firstLine="5"/>
              <w:spacing w:before="19" w:line="218" w:lineRule="auto"/>
              <w:rPr/>
            </w:pPr>
            <w:r>
              <w:rPr>
                <w:rFonts w:ascii="Microsoft YaHei" w:hAnsi="Microsoft YaHei" w:eastAsia="Microsoft YaHei" w:cs="Microsoft YaHei"/>
                <w:spacing w:val="4"/>
              </w:rPr>
              <w:t>□</w:t>
            </w:r>
            <w:r>
              <w:rPr>
                <w:spacing w:val="4"/>
              </w:rPr>
              <w:t>达到能源消耗</w:t>
            </w:r>
            <w:r>
              <w:rPr>
                <w:spacing w:val="5"/>
              </w:rPr>
              <w:t xml:space="preserve"> </w:t>
            </w:r>
            <w:r>
              <w:rPr>
                <w:spacing w:val="-3"/>
              </w:rPr>
              <w:t>限额标准准入值</w:t>
            </w:r>
            <w:r>
              <w:rPr>
                <w:spacing w:val="4"/>
              </w:rPr>
              <w:t xml:space="preserve"> </w:t>
            </w:r>
            <w:r>
              <w:rPr>
                <w:spacing w:val="-7"/>
              </w:rPr>
              <w:t>水平（或</w:t>
            </w:r>
            <w:r>
              <w:rPr>
                <w:spacing w:val="-46"/>
              </w:rPr>
              <w:t xml:space="preserve"> </w:t>
            </w:r>
            <w:r>
              <w:rPr>
                <w:spacing w:val="-7"/>
              </w:rPr>
              <w:t>2</w:t>
            </w:r>
            <w:r>
              <w:rPr>
                <w:spacing w:val="-42"/>
              </w:rPr>
              <w:t xml:space="preserve"> </w:t>
            </w:r>
            <w:r>
              <w:rPr>
                <w:spacing w:val="-7"/>
              </w:rPr>
              <w:t>级能</w:t>
            </w:r>
            <w:r>
              <w:rPr/>
              <w:t xml:space="preserve"> </w:t>
            </w:r>
            <w:r>
              <w:rPr>
                <w:spacing w:val="-3"/>
              </w:rPr>
              <w:t>耗限额等级）</w:t>
            </w:r>
          </w:p>
          <w:p>
            <w:pPr>
              <w:pStyle w:val="TableText"/>
              <w:ind w:left="120" w:right="151" w:firstLine="5"/>
              <w:spacing w:before="18" w:line="218" w:lineRule="auto"/>
              <w:rPr/>
            </w:pPr>
            <w:r>
              <w:rPr>
                <w:rFonts w:ascii="Microsoft YaHei" w:hAnsi="Microsoft YaHei" w:eastAsia="Microsoft YaHei" w:cs="Microsoft YaHei"/>
                <w:spacing w:val="4"/>
              </w:rPr>
              <w:t>□</w:t>
            </w:r>
            <w:r>
              <w:rPr>
                <w:spacing w:val="4"/>
              </w:rPr>
              <w:t>达到能源消耗</w:t>
            </w:r>
            <w:r>
              <w:rPr>
                <w:spacing w:val="5"/>
              </w:rPr>
              <w:t xml:space="preserve"> </w:t>
            </w:r>
            <w:r>
              <w:rPr>
                <w:spacing w:val="-3"/>
              </w:rPr>
              <w:t>限额标准先进值</w:t>
            </w:r>
            <w:r>
              <w:rPr>
                <w:spacing w:val="4"/>
              </w:rPr>
              <w:t xml:space="preserve"> </w:t>
            </w:r>
            <w:r>
              <w:rPr>
                <w:spacing w:val="-9"/>
              </w:rPr>
              <w:t>水平（或</w:t>
            </w:r>
            <w:r>
              <w:rPr>
                <w:spacing w:val="-32"/>
              </w:rPr>
              <w:t xml:space="preserve"> </w:t>
            </w:r>
            <w:r>
              <w:rPr>
                <w:spacing w:val="-9"/>
              </w:rPr>
              <w:t>1</w:t>
            </w:r>
            <w:r>
              <w:rPr>
                <w:spacing w:val="-42"/>
              </w:rPr>
              <w:t xml:space="preserve"> </w:t>
            </w:r>
            <w:r>
              <w:rPr>
                <w:spacing w:val="-9"/>
              </w:rPr>
              <w:t>级能</w:t>
            </w:r>
            <w:r>
              <w:rPr/>
              <w:t xml:space="preserve"> </w:t>
            </w:r>
            <w:r>
              <w:rPr>
                <w:spacing w:val="-3"/>
              </w:rPr>
              <w:t>耗限额等级）</w:t>
            </w:r>
          </w:p>
          <w:p>
            <w:pPr>
              <w:pStyle w:val="TableText"/>
              <w:ind w:left="134" w:right="180" w:hanging="9"/>
              <w:spacing w:before="23" w:line="192" w:lineRule="auto"/>
              <w:rPr/>
            </w:pPr>
            <w:r>
              <w:rPr>
                <w:rFonts w:ascii="Microsoft YaHei" w:hAnsi="Microsoft YaHei" w:eastAsia="Microsoft YaHei" w:cs="Microsoft YaHei"/>
                <w:spacing w:val="4"/>
              </w:rPr>
              <w:t>□</w:t>
            </w:r>
            <w:r>
              <w:rPr>
                <w:spacing w:val="4"/>
              </w:rPr>
              <w:t>达到重点领域</w:t>
            </w:r>
            <w:r>
              <w:rPr>
                <w:spacing w:val="5"/>
              </w:rPr>
              <w:t xml:space="preserve"> </w:t>
            </w:r>
            <w:r>
              <w:rPr>
                <w:spacing w:val="-5"/>
              </w:rPr>
              <w:t>能效标杆水平</w:t>
            </w:r>
          </w:p>
        </w:tc>
        <w:tc>
          <w:tcPr>
            <w:tcW w:w="1933" w:type="dxa"/>
            <w:vAlign w:val="top"/>
          </w:tcPr>
          <w:p>
            <w:pPr>
              <w:pStyle w:val="TableText"/>
              <w:ind w:left="112" w:right="104" w:firstLine="12"/>
              <w:spacing w:before="38" w:line="211" w:lineRule="auto"/>
              <w:rPr/>
            </w:pPr>
            <w:r>
              <w:rPr>
                <w:rFonts w:ascii="Microsoft YaHei" w:hAnsi="Microsoft YaHei" w:eastAsia="Microsoft YaHei" w:cs="Microsoft YaHei"/>
                <w:spacing w:val="5"/>
              </w:rPr>
              <w:t>□</w:t>
            </w:r>
            <w:r>
              <w:rPr>
                <w:spacing w:val="5"/>
              </w:rPr>
              <w:t>达到能源消耗</w:t>
            </w:r>
            <w:r>
              <w:rPr/>
              <w:t xml:space="preserve"> </w:t>
            </w:r>
            <w:r>
              <w:rPr>
                <w:spacing w:val="-2"/>
              </w:rPr>
              <w:t>限额标准限额值</w:t>
            </w:r>
            <w:r>
              <w:rPr>
                <w:spacing w:val="5"/>
              </w:rPr>
              <w:t xml:space="preserve"> </w:t>
            </w:r>
            <w:r>
              <w:rPr>
                <w:spacing w:val="-12"/>
              </w:rPr>
              <w:t>/限定值水平（或</w:t>
            </w:r>
          </w:p>
          <w:p>
            <w:pPr>
              <w:pStyle w:val="TableText"/>
              <w:ind w:left="123" w:right="202" w:hanging="5"/>
              <w:spacing w:before="22" w:line="232" w:lineRule="auto"/>
              <w:rPr/>
            </w:pPr>
            <w:r>
              <w:rPr>
                <w:spacing w:val="-5"/>
              </w:rPr>
              <w:t>3</w:t>
            </w:r>
            <w:r>
              <w:rPr>
                <w:spacing w:val="-40"/>
              </w:rPr>
              <w:t xml:space="preserve"> </w:t>
            </w:r>
            <w:r>
              <w:rPr>
                <w:spacing w:val="-5"/>
              </w:rPr>
              <w:t>级能耗限额等</w:t>
            </w:r>
            <w:r>
              <w:rPr/>
              <w:t xml:space="preserve"> </w:t>
            </w:r>
            <w:r>
              <w:rPr>
                <w:spacing w:val="-10"/>
              </w:rPr>
              <w:t>级）</w:t>
            </w:r>
          </w:p>
          <w:p>
            <w:pPr>
              <w:pStyle w:val="TableText"/>
              <w:ind w:left="120" w:right="142" w:firstLine="5"/>
              <w:spacing w:before="19" w:line="218" w:lineRule="auto"/>
              <w:rPr/>
            </w:pPr>
            <w:r>
              <w:rPr>
                <w:rFonts w:ascii="Microsoft YaHei" w:hAnsi="Microsoft YaHei" w:eastAsia="Microsoft YaHei" w:cs="Microsoft YaHei"/>
                <w:spacing w:val="5"/>
              </w:rPr>
              <w:t>□</w:t>
            </w:r>
            <w:r>
              <w:rPr>
                <w:spacing w:val="5"/>
              </w:rPr>
              <w:t>达到能源消耗</w:t>
            </w:r>
            <w:r>
              <w:rPr/>
              <w:t xml:space="preserve"> </w:t>
            </w:r>
            <w:r>
              <w:rPr>
                <w:spacing w:val="-3"/>
              </w:rPr>
              <w:t>限额标准准入值</w:t>
            </w:r>
            <w:r>
              <w:rPr>
                <w:spacing w:val="4"/>
              </w:rPr>
              <w:t xml:space="preserve"> </w:t>
            </w:r>
            <w:r>
              <w:rPr>
                <w:spacing w:val="-7"/>
              </w:rPr>
              <w:t>水平（或</w:t>
            </w:r>
            <w:r>
              <w:rPr>
                <w:spacing w:val="-46"/>
              </w:rPr>
              <w:t xml:space="preserve"> </w:t>
            </w:r>
            <w:r>
              <w:rPr>
                <w:spacing w:val="-7"/>
              </w:rPr>
              <w:t>2</w:t>
            </w:r>
            <w:r>
              <w:rPr>
                <w:spacing w:val="-42"/>
              </w:rPr>
              <w:t xml:space="preserve"> </w:t>
            </w:r>
            <w:r>
              <w:rPr>
                <w:spacing w:val="-7"/>
              </w:rPr>
              <w:t>级能</w:t>
            </w:r>
            <w:r>
              <w:rPr/>
              <w:t xml:space="preserve"> </w:t>
            </w:r>
            <w:r>
              <w:rPr>
                <w:spacing w:val="-3"/>
              </w:rPr>
              <w:t>耗限额等级）</w:t>
            </w:r>
          </w:p>
          <w:p>
            <w:pPr>
              <w:pStyle w:val="TableText"/>
              <w:ind w:left="120" w:right="142" w:firstLine="5"/>
              <w:spacing w:before="18" w:line="218" w:lineRule="auto"/>
              <w:rPr/>
            </w:pPr>
            <w:r>
              <w:rPr>
                <w:rFonts w:ascii="Microsoft YaHei" w:hAnsi="Microsoft YaHei" w:eastAsia="Microsoft YaHei" w:cs="Microsoft YaHei"/>
                <w:spacing w:val="5"/>
              </w:rPr>
              <w:t>□</w:t>
            </w:r>
            <w:r>
              <w:rPr>
                <w:spacing w:val="5"/>
              </w:rPr>
              <w:t>达到能源消耗</w:t>
            </w:r>
            <w:r>
              <w:rPr/>
              <w:t xml:space="preserve"> </w:t>
            </w:r>
            <w:r>
              <w:rPr>
                <w:spacing w:val="-3"/>
              </w:rPr>
              <w:t>限额标准先进值</w:t>
            </w:r>
            <w:r>
              <w:rPr>
                <w:spacing w:val="4"/>
              </w:rPr>
              <w:t xml:space="preserve"> </w:t>
            </w:r>
            <w:r>
              <w:rPr>
                <w:spacing w:val="-9"/>
              </w:rPr>
              <w:t>水平（或</w:t>
            </w:r>
            <w:r>
              <w:rPr>
                <w:spacing w:val="-32"/>
              </w:rPr>
              <w:t xml:space="preserve"> </w:t>
            </w:r>
            <w:r>
              <w:rPr>
                <w:spacing w:val="-9"/>
              </w:rPr>
              <w:t>1</w:t>
            </w:r>
            <w:r>
              <w:rPr>
                <w:spacing w:val="-42"/>
              </w:rPr>
              <w:t xml:space="preserve"> </w:t>
            </w:r>
            <w:r>
              <w:rPr>
                <w:spacing w:val="-9"/>
              </w:rPr>
              <w:t>级能</w:t>
            </w:r>
            <w:r>
              <w:rPr/>
              <w:t xml:space="preserve"> </w:t>
            </w:r>
            <w:r>
              <w:rPr>
                <w:spacing w:val="-3"/>
              </w:rPr>
              <w:t>耗限额等级）</w:t>
            </w:r>
          </w:p>
          <w:p>
            <w:pPr>
              <w:pStyle w:val="TableText"/>
              <w:ind w:left="134" w:right="169" w:hanging="9"/>
              <w:spacing w:before="23" w:line="192" w:lineRule="auto"/>
              <w:rPr/>
            </w:pPr>
            <w:r>
              <w:rPr>
                <w:rFonts w:ascii="Microsoft YaHei" w:hAnsi="Microsoft YaHei" w:eastAsia="Microsoft YaHei" w:cs="Microsoft YaHei"/>
                <w:spacing w:val="5"/>
              </w:rPr>
              <w:t>□</w:t>
            </w:r>
            <w:r>
              <w:rPr>
                <w:spacing w:val="5"/>
              </w:rPr>
              <w:t>达到重点领域</w:t>
            </w:r>
            <w:r>
              <w:rPr/>
              <w:t xml:space="preserve"> </w:t>
            </w:r>
            <w:r>
              <w:rPr>
                <w:spacing w:val="-5"/>
              </w:rPr>
              <w:t>能效标杆水平</w:t>
            </w:r>
          </w:p>
        </w:tc>
        <w:tc>
          <w:tcPr>
            <w:tcW w:w="971" w:type="dxa"/>
            <w:vAlign w:val="top"/>
          </w:tcPr>
          <w:p>
            <w:pPr>
              <w:rPr>
                <w:rFonts w:ascii="Arial"/>
                <w:sz w:val="21"/>
              </w:rPr>
            </w:pPr>
            <w:r/>
          </w:p>
        </w:tc>
        <w:tc>
          <w:tcPr>
            <w:tcW w:w="4316" w:type="dxa"/>
            <w:vAlign w:val="top"/>
            <w:vMerge w:val="continue"/>
            <w:tcBorders>
              <w:top w:val="nil"/>
            </w:tcBorders>
          </w:tcPr>
          <w:p>
            <w:pPr>
              <w:rPr>
                <w:rFonts w:ascii="Arial"/>
                <w:sz w:val="21"/>
              </w:rPr>
            </w:pPr>
            <w:r/>
          </w:p>
        </w:tc>
      </w:tr>
    </w:tbl>
    <w:p>
      <w:pPr>
        <w:rPr>
          <w:rFonts w:ascii="Arial"/>
          <w:sz w:val="21"/>
        </w:rPr>
      </w:pPr>
      <w:r/>
    </w:p>
    <w:p>
      <w:pPr>
        <w:sectPr>
          <w:footerReference w:type="default" r:id="rId98"/>
          <w:pgSz w:w="16839" w:h="11906"/>
          <w:pgMar w:top="1012" w:right="1296" w:bottom="1233" w:left="1194" w:header="0" w:footer="1047" w:gutter="0"/>
        </w:sectPr>
        <w:rPr>
          <w:rFonts w:ascii="Arial" w:hAnsi="Arial" w:eastAsia="Arial" w:cs="Arial"/>
          <w:sz w:val="21"/>
          <w:szCs w:val="21"/>
        </w:rPr>
      </w:pPr>
    </w:p>
    <w:p>
      <w:pPr>
        <w:spacing w:before="46"/>
        <w:rPr/>
      </w:pPr>
      <w:r/>
    </w:p>
    <w:p>
      <w:pPr>
        <w:spacing w:before="46"/>
        <w:rPr/>
      </w:pPr>
      <w:r/>
    </w:p>
    <w:tbl>
      <w:tblPr>
        <w:tblStyle w:val="TableNormal"/>
        <w:tblW w:w="14347"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152"/>
        <w:gridCol w:w="1010"/>
        <w:gridCol w:w="1059"/>
        <w:gridCol w:w="1959"/>
        <w:gridCol w:w="1942"/>
        <w:gridCol w:w="1933"/>
        <w:gridCol w:w="971"/>
        <w:gridCol w:w="4321"/>
      </w:tblGrid>
      <w:tr>
        <w:trPr>
          <w:trHeight w:val="576" w:hRule="atLeast"/>
        </w:trPr>
        <w:tc>
          <w:tcPr>
            <w:tcW w:w="1152" w:type="dxa"/>
            <w:vAlign w:val="top"/>
          </w:tcPr>
          <w:p>
            <w:pPr>
              <w:rPr>
                <w:rFonts w:ascii="Arial"/>
                <w:sz w:val="21"/>
              </w:rPr>
            </w:pPr>
            <w:r/>
          </w:p>
        </w:tc>
        <w:tc>
          <w:tcPr>
            <w:tcW w:w="2069" w:type="dxa"/>
            <w:vAlign w:val="top"/>
            <w:gridSpan w:val="2"/>
          </w:tcPr>
          <w:p>
            <w:pPr>
              <w:rPr>
                <w:rFonts w:ascii="Arial"/>
                <w:sz w:val="21"/>
              </w:rPr>
            </w:pPr>
            <w:r/>
          </w:p>
        </w:tc>
        <w:tc>
          <w:tcPr>
            <w:tcW w:w="1959" w:type="dxa"/>
            <w:vAlign w:val="top"/>
          </w:tcPr>
          <w:p>
            <w:pPr>
              <w:pStyle w:val="TableText"/>
              <w:ind w:left="123"/>
              <w:spacing w:before="40" w:line="197" w:lineRule="auto"/>
              <w:rPr/>
            </w:pPr>
            <w:r>
              <w:rPr>
                <w:rFonts w:ascii="Microsoft YaHei" w:hAnsi="Microsoft YaHei" w:eastAsia="Microsoft YaHei" w:cs="Microsoft YaHei"/>
                <w:spacing w:val="5"/>
              </w:rPr>
              <w:t>□</w:t>
            </w:r>
            <w:r>
              <w:rPr>
                <w:spacing w:val="5"/>
              </w:rPr>
              <w:t>无相关标准。</w:t>
            </w:r>
          </w:p>
        </w:tc>
        <w:tc>
          <w:tcPr>
            <w:tcW w:w="1942" w:type="dxa"/>
            <w:vAlign w:val="top"/>
          </w:tcPr>
          <w:p>
            <w:pPr>
              <w:pStyle w:val="TableText"/>
              <w:ind w:left="125"/>
              <w:spacing w:before="40" w:line="197" w:lineRule="auto"/>
              <w:rPr/>
            </w:pPr>
            <w:r>
              <w:rPr>
                <w:rFonts w:ascii="Microsoft YaHei" w:hAnsi="Microsoft YaHei" w:eastAsia="Microsoft YaHei" w:cs="Microsoft YaHei"/>
                <w:spacing w:val="4"/>
              </w:rPr>
              <w:t>□</w:t>
            </w:r>
            <w:r>
              <w:rPr>
                <w:spacing w:val="4"/>
              </w:rPr>
              <w:t>无相关标准。</w:t>
            </w:r>
          </w:p>
        </w:tc>
        <w:tc>
          <w:tcPr>
            <w:tcW w:w="1933" w:type="dxa"/>
            <w:vAlign w:val="top"/>
          </w:tcPr>
          <w:p>
            <w:pPr>
              <w:pStyle w:val="TableText"/>
              <w:ind w:left="125"/>
              <w:spacing w:before="40" w:line="197" w:lineRule="auto"/>
              <w:rPr/>
            </w:pPr>
            <w:r>
              <w:rPr>
                <w:rFonts w:ascii="Microsoft YaHei" w:hAnsi="Microsoft YaHei" w:eastAsia="Microsoft YaHei" w:cs="Microsoft YaHei"/>
                <w:spacing w:val="5"/>
              </w:rPr>
              <w:t>□</w:t>
            </w:r>
            <w:r>
              <w:rPr>
                <w:spacing w:val="5"/>
              </w:rPr>
              <w:t>无相关标准。</w:t>
            </w:r>
          </w:p>
        </w:tc>
        <w:tc>
          <w:tcPr>
            <w:tcW w:w="971" w:type="dxa"/>
            <w:vAlign w:val="top"/>
          </w:tcPr>
          <w:p>
            <w:pPr>
              <w:rPr>
                <w:rFonts w:ascii="Arial"/>
                <w:sz w:val="21"/>
              </w:rPr>
            </w:pPr>
            <w:r/>
          </w:p>
        </w:tc>
        <w:tc>
          <w:tcPr>
            <w:tcW w:w="4321" w:type="dxa"/>
            <w:vAlign w:val="top"/>
          </w:tcPr>
          <w:p>
            <w:pPr>
              <w:rPr>
                <w:rFonts w:ascii="Arial"/>
                <w:sz w:val="21"/>
              </w:rPr>
            </w:pPr>
            <w:r/>
          </w:p>
        </w:tc>
      </w:tr>
      <w:tr>
        <w:trPr>
          <w:trHeight w:val="316" w:hRule="atLeast"/>
        </w:trPr>
        <w:tc>
          <w:tcPr>
            <w:tcW w:w="14347" w:type="dxa"/>
            <w:vAlign w:val="top"/>
            <w:gridSpan w:val="8"/>
          </w:tcPr>
          <w:p>
            <w:pPr>
              <w:pStyle w:val="TableText"/>
              <w:ind w:left="6585"/>
              <w:spacing w:before="35" w:line="208" w:lineRule="auto"/>
              <w:rPr/>
            </w:pPr>
            <w:r>
              <w:rPr>
                <w:b/>
                <w:bCs/>
                <w:spacing w:val="-5"/>
              </w:rPr>
              <w:t>碳排放情况</w:t>
            </w:r>
          </w:p>
        </w:tc>
      </w:tr>
      <w:tr>
        <w:trPr>
          <w:trHeight w:val="1561" w:hRule="atLeast"/>
        </w:trPr>
        <w:tc>
          <w:tcPr>
            <w:tcW w:w="2162" w:type="dxa"/>
            <w:vAlign w:val="top"/>
            <w:gridSpan w:val="2"/>
          </w:tcPr>
          <w:p>
            <w:pPr>
              <w:spacing w:line="288" w:lineRule="auto"/>
              <w:rPr>
                <w:rFonts w:ascii="Arial"/>
                <w:sz w:val="21"/>
              </w:rPr>
            </w:pPr>
            <w:r/>
          </w:p>
          <w:p>
            <w:pPr>
              <w:spacing w:line="289" w:lineRule="auto"/>
              <w:rPr>
                <w:rFonts w:ascii="Arial"/>
                <w:sz w:val="21"/>
              </w:rPr>
            </w:pPr>
            <w:r/>
          </w:p>
          <w:p>
            <w:pPr>
              <w:pStyle w:val="TableText"/>
              <w:ind w:left="614"/>
              <w:spacing w:before="78" w:line="222" w:lineRule="auto"/>
              <w:rPr/>
            </w:pPr>
            <w:r>
              <w:rPr>
                <w:spacing w:val="-4"/>
              </w:rPr>
              <w:t>碳排放量</w:t>
            </w:r>
          </w:p>
        </w:tc>
        <w:tc>
          <w:tcPr>
            <w:tcW w:w="1059" w:type="dxa"/>
            <w:vAlign w:val="top"/>
          </w:tcPr>
          <w:p>
            <w:pPr>
              <w:spacing w:line="288" w:lineRule="auto"/>
              <w:rPr>
                <w:rFonts w:ascii="Arial"/>
                <w:sz w:val="21"/>
              </w:rPr>
            </w:pPr>
            <w:r/>
          </w:p>
          <w:p>
            <w:pPr>
              <w:spacing w:line="289" w:lineRule="auto"/>
              <w:rPr>
                <w:rFonts w:ascii="Arial"/>
                <w:sz w:val="21"/>
              </w:rPr>
            </w:pPr>
            <w:r/>
          </w:p>
          <w:p>
            <w:pPr>
              <w:pStyle w:val="TableText"/>
              <w:ind w:left="427"/>
              <w:spacing w:before="78" w:line="230" w:lineRule="auto"/>
              <w:rPr/>
            </w:pPr>
            <w:r>
              <w:rPr/>
              <w:t>吨</w:t>
            </w:r>
          </w:p>
        </w:tc>
        <w:tc>
          <w:tcPr>
            <w:tcW w:w="1959" w:type="dxa"/>
            <w:vAlign w:val="top"/>
          </w:tcPr>
          <w:p>
            <w:pPr>
              <w:rPr>
                <w:rFonts w:ascii="Arial"/>
                <w:sz w:val="21"/>
              </w:rPr>
            </w:pPr>
            <w:r/>
          </w:p>
        </w:tc>
        <w:tc>
          <w:tcPr>
            <w:tcW w:w="1942" w:type="dxa"/>
            <w:vAlign w:val="top"/>
          </w:tcPr>
          <w:p>
            <w:pPr>
              <w:rPr>
                <w:rFonts w:ascii="Arial"/>
                <w:sz w:val="21"/>
              </w:rPr>
            </w:pPr>
            <w:r/>
          </w:p>
        </w:tc>
        <w:tc>
          <w:tcPr>
            <w:tcW w:w="1933" w:type="dxa"/>
            <w:vAlign w:val="top"/>
          </w:tcPr>
          <w:p>
            <w:pPr>
              <w:rPr>
                <w:rFonts w:ascii="Arial"/>
                <w:sz w:val="21"/>
              </w:rPr>
            </w:pPr>
            <w:r/>
          </w:p>
        </w:tc>
        <w:tc>
          <w:tcPr>
            <w:tcW w:w="971" w:type="dxa"/>
            <w:vAlign w:val="top"/>
          </w:tcPr>
          <w:p>
            <w:pPr>
              <w:rPr>
                <w:rFonts w:ascii="Arial"/>
                <w:sz w:val="21"/>
              </w:rPr>
            </w:pPr>
            <w:r/>
          </w:p>
        </w:tc>
        <w:tc>
          <w:tcPr>
            <w:tcW w:w="4321" w:type="dxa"/>
            <w:vAlign w:val="top"/>
          </w:tcPr>
          <w:p>
            <w:pPr>
              <w:pStyle w:val="TableText"/>
              <w:ind w:left="123" w:right="128"/>
              <w:spacing w:before="36" w:line="233" w:lineRule="auto"/>
              <w:jc w:val="both"/>
              <w:rPr/>
            </w:pPr>
            <w:r>
              <w:rPr>
                <w:spacing w:val="-1"/>
              </w:rPr>
              <w:t>石化、化工、建材、钢铁、有色、造纸</w:t>
            </w:r>
            <w:r>
              <w:rPr/>
              <w:t xml:space="preserve"> </w:t>
            </w:r>
            <w:r>
              <w:rPr>
                <w:spacing w:val="-1"/>
              </w:rPr>
              <w:t>等行业重点排放单位按生态环境部报送</w:t>
            </w:r>
            <w:r>
              <w:rPr/>
              <w:t xml:space="preserve"> </w:t>
            </w:r>
            <w:r>
              <w:rPr>
                <w:spacing w:val="-1"/>
              </w:rPr>
              <w:t>通知要求进行核算和填报。非重点排放</w:t>
            </w:r>
            <w:r>
              <w:rPr/>
              <w:t xml:space="preserve"> </w:t>
            </w:r>
            <w:r>
              <w:rPr>
                <w:spacing w:val="-1"/>
              </w:rPr>
              <w:t>单位参考相应行业企业温室气体排放核</w:t>
            </w:r>
            <w:r>
              <w:rPr/>
              <w:t xml:space="preserve"> </w:t>
            </w:r>
            <w:r>
              <w:rPr>
                <w:spacing w:val="-2"/>
              </w:rPr>
              <w:t>算方法与报告指南核算。</w:t>
            </w:r>
          </w:p>
        </w:tc>
      </w:tr>
      <w:tr>
        <w:trPr>
          <w:trHeight w:val="316" w:hRule="atLeast"/>
        </w:trPr>
        <w:tc>
          <w:tcPr>
            <w:tcW w:w="2162" w:type="dxa"/>
            <w:vAlign w:val="top"/>
            <w:gridSpan w:val="2"/>
          </w:tcPr>
          <w:p>
            <w:pPr>
              <w:pStyle w:val="TableText"/>
              <w:ind w:left="855"/>
              <w:spacing w:before="35" w:line="208" w:lineRule="auto"/>
              <w:rPr/>
            </w:pPr>
            <w:r>
              <w:rPr>
                <w:spacing w:val="-9"/>
              </w:rPr>
              <w:t>燃煤</w:t>
            </w:r>
          </w:p>
        </w:tc>
        <w:tc>
          <w:tcPr>
            <w:tcW w:w="1059" w:type="dxa"/>
            <w:vAlign w:val="top"/>
          </w:tcPr>
          <w:p>
            <w:pPr>
              <w:ind w:left="493"/>
              <w:spacing w:before="96" w:line="171"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t</w:t>
            </w:r>
          </w:p>
        </w:tc>
        <w:tc>
          <w:tcPr>
            <w:tcW w:w="1959" w:type="dxa"/>
            <w:vAlign w:val="top"/>
          </w:tcPr>
          <w:p>
            <w:pPr>
              <w:rPr>
                <w:rFonts w:ascii="Arial"/>
                <w:sz w:val="21"/>
              </w:rPr>
            </w:pPr>
            <w:r/>
          </w:p>
        </w:tc>
        <w:tc>
          <w:tcPr>
            <w:tcW w:w="1942" w:type="dxa"/>
            <w:vAlign w:val="top"/>
          </w:tcPr>
          <w:p>
            <w:pPr>
              <w:rPr>
                <w:rFonts w:ascii="Arial"/>
                <w:sz w:val="21"/>
              </w:rPr>
            </w:pPr>
            <w:r/>
          </w:p>
        </w:tc>
        <w:tc>
          <w:tcPr>
            <w:tcW w:w="1933" w:type="dxa"/>
            <w:vAlign w:val="top"/>
          </w:tcPr>
          <w:p>
            <w:pPr>
              <w:rPr>
                <w:rFonts w:ascii="Arial"/>
                <w:sz w:val="21"/>
              </w:rPr>
            </w:pPr>
            <w:r/>
          </w:p>
        </w:tc>
        <w:tc>
          <w:tcPr>
            <w:tcW w:w="971" w:type="dxa"/>
            <w:vAlign w:val="top"/>
            <w:vMerge w:val="restart"/>
            <w:tcBorders>
              <w:bottom w:val="nil"/>
            </w:tcBorders>
          </w:tcPr>
          <w:p>
            <w:pPr>
              <w:rPr>
                <w:rFonts w:ascii="Arial"/>
                <w:sz w:val="21"/>
              </w:rPr>
            </w:pPr>
            <w:r/>
          </w:p>
        </w:tc>
        <w:tc>
          <w:tcPr>
            <w:tcW w:w="4321" w:type="dxa"/>
            <w:vAlign w:val="top"/>
          </w:tcPr>
          <w:p>
            <w:pPr>
              <w:pStyle w:val="TableText"/>
              <w:ind w:left="129"/>
              <w:spacing w:before="35" w:line="208" w:lineRule="auto"/>
              <w:rPr/>
            </w:pPr>
            <w:r>
              <w:rPr>
                <w:spacing w:val="-2"/>
              </w:rPr>
              <w:t>工厂使用的各类煤炭量合计</w:t>
            </w:r>
          </w:p>
        </w:tc>
      </w:tr>
      <w:tr>
        <w:trPr>
          <w:trHeight w:val="316" w:hRule="atLeast"/>
        </w:trPr>
        <w:tc>
          <w:tcPr>
            <w:tcW w:w="2162" w:type="dxa"/>
            <w:vAlign w:val="top"/>
            <w:gridSpan w:val="2"/>
          </w:tcPr>
          <w:p>
            <w:pPr>
              <w:pStyle w:val="TableText"/>
              <w:ind w:left="855"/>
              <w:spacing w:before="35" w:line="208" w:lineRule="auto"/>
              <w:rPr/>
            </w:pPr>
            <w:r>
              <w:rPr>
                <w:spacing w:val="-9"/>
              </w:rPr>
              <w:t>燃油</w:t>
            </w:r>
          </w:p>
        </w:tc>
        <w:tc>
          <w:tcPr>
            <w:tcW w:w="1059" w:type="dxa"/>
            <w:vAlign w:val="top"/>
          </w:tcPr>
          <w:p>
            <w:pPr>
              <w:ind w:left="497"/>
              <w:spacing w:before="104" w:line="176"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t</w:t>
            </w:r>
          </w:p>
        </w:tc>
        <w:tc>
          <w:tcPr>
            <w:tcW w:w="1959" w:type="dxa"/>
            <w:vAlign w:val="top"/>
          </w:tcPr>
          <w:p>
            <w:pPr>
              <w:rPr>
                <w:rFonts w:ascii="Arial"/>
                <w:sz w:val="21"/>
              </w:rPr>
            </w:pPr>
            <w:r/>
          </w:p>
        </w:tc>
        <w:tc>
          <w:tcPr>
            <w:tcW w:w="1942" w:type="dxa"/>
            <w:vAlign w:val="top"/>
          </w:tcPr>
          <w:p>
            <w:pPr>
              <w:rPr>
                <w:rFonts w:ascii="Arial"/>
                <w:sz w:val="21"/>
              </w:rPr>
            </w:pPr>
            <w:r/>
          </w:p>
        </w:tc>
        <w:tc>
          <w:tcPr>
            <w:tcW w:w="1933" w:type="dxa"/>
            <w:vAlign w:val="top"/>
          </w:tcPr>
          <w:p>
            <w:pPr>
              <w:rPr>
                <w:rFonts w:ascii="Arial"/>
                <w:sz w:val="21"/>
              </w:rPr>
            </w:pPr>
            <w:r/>
          </w:p>
        </w:tc>
        <w:tc>
          <w:tcPr>
            <w:tcW w:w="971" w:type="dxa"/>
            <w:vAlign w:val="top"/>
            <w:vMerge w:val="continue"/>
            <w:tcBorders>
              <w:top w:val="nil"/>
              <w:bottom w:val="nil"/>
            </w:tcBorders>
          </w:tcPr>
          <w:p>
            <w:pPr>
              <w:rPr>
                <w:rFonts w:ascii="Arial"/>
                <w:sz w:val="21"/>
              </w:rPr>
            </w:pPr>
            <w:r/>
          </w:p>
        </w:tc>
        <w:tc>
          <w:tcPr>
            <w:tcW w:w="4321" w:type="dxa"/>
            <w:vAlign w:val="top"/>
          </w:tcPr>
          <w:p>
            <w:pPr>
              <w:pStyle w:val="TableText"/>
              <w:ind w:left="129"/>
              <w:spacing w:before="35" w:line="208" w:lineRule="auto"/>
              <w:rPr/>
            </w:pPr>
            <w:r>
              <w:rPr>
                <w:spacing w:val="-2"/>
              </w:rPr>
              <w:t>工厂使用的各类燃油量合计</w:t>
            </w:r>
          </w:p>
        </w:tc>
      </w:tr>
      <w:tr>
        <w:trPr>
          <w:trHeight w:val="316" w:hRule="atLeast"/>
        </w:trPr>
        <w:tc>
          <w:tcPr>
            <w:tcW w:w="2162" w:type="dxa"/>
            <w:vAlign w:val="top"/>
            <w:gridSpan w:val="2"/>
          </w:tcPr>
          <w:p>
            <w:pPr>
              <w:pStyle w:val="TableText"/>
              <w:ind w:left="735"/>
              <w:spacing w:before="36" w:line="207" w:lineRule="auto"/>
              <w:rPr/>
            </w:pPr>
            <w:r>
              <w:rPr>
                <w:spacing w:val="-6"/>
              </w:rPr>
              <w:t>天然气</w:t>
            </w:r>
          </w:p>
        </w:tc>
        <w:tc>
          <w:tcPr>
            <w:tcW w:w="1059" w:type="dxa"/>
            <w:vAlign w:val="top"/>
          </w:tcPr>
          <w:p>
            <w:pPr>
              <w:ind w:left="175"/>
              <w:spacing w:before="56" w:line="207" w:lineRule="auto"/>
              <w:rPr>
                <w:rFonts w:ascii="Times New Roman" w:hAnsi="Times New Roman" w:eastAsia="Times New Roman" w:cs="Times New Roman"/>
                <w:sz w:val="15"/>
                <w:szCs w:val="15"/>
              </w:rPr>
            </w:pPr>
            <w:r>
              <w:rPr>
                <w:rFonts w:ascii="Times New Roman" w:hAnsi="Times New Roman" w:eastAsia="Times New Roman" w:cs="Times New Roman"/>
                <w:sz w:val="24"/>
                <w:szCs w:val="24"/>
                <w:spacing w:val="-16"/>
                <w:position w:val="-1"/>
              </w:rPr>
              <w:t>10</w:t>
            </w:r>
            <w:r>
              <w:rPr>
                <w:rFonts w:ascii="Times New Roman" w:hAnsi="Times New Roman" w:eastAsia="Times New Roman" w:cs="Times New Roman"/>
                <w:sz w:val="15"/>
                <w:szCs w:val="15"/>
                <w:spacing w:val="5"/>
                <w:position w:val="6"/>
              </w:rPr>
              <w:t>4</w:t>
            </w:r>
            <w:r>
              <w:rPr>
                <w:rFonts w:ascii="Times New Roman" w:hAnsi="Times New Roman" w:eastAsia="Times New Roman" w:cs="Times New Roman"/>
                <w:sz w:val="24"/>
                <w:szCs w:val="24"/>
                <w:position w:val="-1"/>
              </w:rPr>
              <w:t>Nm</w:t>
            </w:r>
            <w:r>
              <w:rPr>
                <w:rFonts w:ascii="Times New Roman" w:hAnsi="Times New Roman" w:eastAsia="Times New Roman" w:cs="Times New Roman"/>
                <w:sz w:val="15"/>
                <w:szCs w:val="15"/>
                <w:spacing w:val="5"/>
                <w:position w:val="6"/>
              </w:rPr>
              <w:t>3</w:t>
            </w:r>
          </w:p>
        </w:tc>
        <w:tc>
          <w:tcPr>
            <w:tcW w:w="1959" w:type="dxa"/>
            <w:vAlign w:val="top"/>
          </w:tcPr>
          <w:p>
            <w:pPr>
              <w:rPr>
                <w:rFonts w:ascii="Arial"/>
                <w:sz w:val="21"/>
              </w:rPr>
            </w:pPr>
            <w:r/>
          </w:p>
        </w:tc>
        <w:tc>
          <w:tcPr>
            <w:tcW w:w="1942" w:type="dxa"/>
            <w:vAlign w:val="top"/>
          </w:tcPr>
          <w:p>
            <w:pPr>
              <w:rPr>
                <w:rFonts w:ascii="Arial"/>
                <w:sz w:val="21"/>
              </w:rPr>
            </w:pPr>
            <w:r/>
          </w:p>
        </w:tc>
        <w:tc>
          <w:tcPr>
            <w:tcW w:w="1933" w:type="dxa"/>
            <w:vAlign w:val="top"/>
          </w:tcPr>
          <w:p>
            <w:pPr>
              <w:rPr>
                <w:rFonts w:ascii="Arial"/>
                <w:sz w:val="21"/>
              </w:rPr>
            </w:pPr>
            <w:r/>
          </w:p>
        </w:tc>
        <w:tc>
          <w:tcPr>
            <w:tcW w:w="971" w:type="dxa"/>
            <w:vAlign w:val="top"/>
            <w:vMerge w:val="continue"/>
            <w:tcBorders>
              <w:top w:val="nil"/>
              <w:bottom w:val="nil"/>
            </w:tcBorders>
          </w:tcPr>
          <w:p>
            <w:pPr>
              <w:rPr>
                <w:rFonts w:ascii="Arial"/>
                <w:sz w:val="21"/>
              </w:rPr>
            </w:pPr>
            <w:r/>
          </w:p>
        </w:tc>
        <w:tc>
          <w:tcPr>
            <w:tcW w:w="4321" w:type="dxa"/>
            <w:vAlign w:val="top"/>
          </w:tcPr>
          <w:p>
            <w:pPr>
              <w:pStyle w:val="TableText"/>
              <w:ind w:left="129"/>
              <w:spacing w:before="36" w:line="207" w:lineRule="auto"/>
              <w:rPr/>
            </w:pPr>
            <w:r>
              <w:rPr>
                <w:spacing w:val="-2"/>
              </w:rPr>
              <w:t>工厂使用的天然气量合计</w:t>
            </w:r>
          </w:p>
        </w:tc>
      </w:tr>
      <w:tr>
        <w:trPr>
          <w:trHeight w:val="317" w:hRule="atLeast"/>
        </w:trPr>
        <w:tc>
          <w:tcPr>
            <w:tcW w:w="2162" w:type="dxa"/>
            <w:vAlign w:val="top"/>
            <w:gridSpan w:val="2"/>
          </w:tcPr>
          <w:p>
            <w:pPr>
              <w:pStyle w:val="TableText"/>
              <w:ind w:left="617"/>
              <w:spacing w:before="37" w:line="207" w:lineRule="auto"/>
              <w:rPr/>
            </w:pPr>
            <w:r>
              <w:rPr>
                <w:spacing w:val="-5"/>
              </w:rPr>
              <w:t>外购电力</w:t>
            </w:r>
          </w:p>
        </w:tc>
        <w:tc>
          <w:tcPr>
            <w:tcW w:w="1059" w:type="dxa"/>
            <w:vAlign w:val="top"/>
          </w:tcPr>
          <w:p>
            <w:pPr>
              <w:pStyle w:val="TableText"/>
              <w:ind w:left="186"/>
              <w:spacing w:before="37" w:line="207" w:lineRule="auto"/>
              <w:rPr>
                <w:rFonts w:ascii="Times New Roman" w:hAnsi="Times New Roman" w:eastAsia="Times New Roman" w:cs="Times New Roman"/>
              </w:rPr>
            </w:pPr>
            <w:r>
              <w:rPr>
                <w:spacing w:val="-6"/>
              </w:rPr>
              <w:t>万</w:t>
            </w:r>
            <w:r>
              <w:rPr>
                <w:spacing w:val="-56"/>
              </w:rPr>
              <w:t xml:space="preserve"> </w:t>
            </w:r>
            <w:r>
              <w:rPr>
                <w:rFonts w:ascii="Times New Roman" w:hAnsi="Times New Roman" w:eastAsia="Times New Roman" w:cs="Times New Roman"/>
                <w:spacing w:val="-6"/>
              </w:rPr>
              <w:t>kwh</w:t>
            </w:r>
          </w:p>
        </w:tc>
        <w:tc>
          <w:tcPr>
            <w:tcW w:w="1959" w:type="dxa"/>
            <w:vAlign w:val="top"/>
          </w:tcPr>
          <w:p>
            <w:pPr>
              <w:rPr>
                <w:rFonts w:ascii="Arial"/>
                <w:sz w:val="21"/>
              </w:rPr>
            </w:pPr>
            <w:r/>
          </w:p>
        </w:tc>
        <w:tc>
          <w:tcPr>
            <w:tcW w:w="1942" w:type="dxa"/>
            <w:vAlign w:val="top"/>
          </w:tcPr>
          <w:p>
            <w:pPr>
              <w:rPr>
                <w:rFonts w:ascii="Arial"/>
                <w:sz w:val="21"/>
              </w:rPr>
            </w:pPr>
            <w:r/>
          </w:p>
        </w:tc>
        <w:tc>
          <w:tcPr>
            <w:tcW w:w="1933" w:type="dxa"/>
            <w:vAlign w:val="top"/>
          </w:tcPr>
          <w:p>
            <w:pPr>
              <w:rPr>
                <w:rFonts w:ascii="Arial"/>
                <w:sz w:val="21"/>
              </w:rPr>
            </w:pPr>
            <w:r/>
          </w:p>
        </w:tc>
        <w:tc>
          <w:tcPr>
            <w:tcW w:w="971" w:type="dxa"/>
            <w:vAlign w:val="top"/>
            <w:vMerge w:val="continue"/>
            <w:tcBorders>
              <w:top w:val="nil"/>
              <w:bottom w:val="nil"/>
            </w:tcBorders>
          </w:tcPr>
          <w:p>
            <w:pPr>
              <w:rPr>
                <w:rFonts w:ascii="Arial"/>
                <w:sz w:val="21"/>
              </w:rPr>
            </w:pPr>
            <w:r/>
          </w:p>
        </w:tc>
        <w:tc>
          <w:tcPr>
            <w:tcW w:w="4321" w:type="dxa"/>
            <w:vAlign w:val="top"/>
          </w:tcPr>
          <w:p>
            <w:pPr>
              <w:pStyle w:val="TableText"/>
              <w:ind w:left="129"/>
              <w:spacing w:before="37" w:line="207" w:lineRule="auto"/>
              <w:rPr/>
            </w:pPr>
            <w:r>
              <w:rPr>
                <w:spacing w:val="-2"/>
              </w:rPr>
              <w:t>工厂外购的电力量，注意单位</w:t>
            </w:r>
          </w:p>
        </w:tc>
      </w:tr>
      <w:tr>
        <w:trPr>
          <w:trHeight w:val="316" w:hRule="atLeast"/>
        </w:trPr>
        <w:tc>
          <w:tcPr>
            <w:tcW w:w="2162" w:type="dxa"/>
            <w:vAlign w:val="top"/>
            <w:gridSpan w:val="2"/>
          </w:tcPr>
          <w:p>
            <w:pPr>
              <w:pStyle w:val="TableText"/>
              <w:ind w:left="617"/>
              <w:spacing w:before="36" w:line="207" w:lineRule="auto"/>
              <w:rPr/>
            </w:pPr>
            <w:r>
              <w:rPr>
                <w:spacing w:val="-5"/>
              </w:rPr>
              <w:t>外购蒸汽</w:t>
            </w:r>
          </w:p>
        </w:tc>
        <w:tc>
          <w:tcPr>
            <w:tcW w:w="1059" w:type="dxa"/>
            <w:vAlign w:val="top"/>
          </w:tcPr>
          <w:p>
            <w:pPr>
              <w:ind w:left="400"/>
              <w:spacing w:before="76"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5"/>
              </w:rPr>
              <w:t>GJ</w:t>
            </w:r>
          </w:p>
        </w:tc>
        <w:tc>
          <w:tcPr>
            <w:tcW w:w="1959" w:type="dxa"/>
            <w:vAlign w:val="top"/>
          </w:tcPr>
          <w:p>
            <w:pPr>
              <w:rPr>
                <w:rFonts w:ascii="Arial"/>
                <w:sz w:val="21"/>
              </w:rPr>
            </w:pPr>
            <w:r/>
          </w:p>
        </w:tc>
        <w:tc>
          <w:tcPr>
            <w:tcW w:w="1942" w:type="dxa"/>
            <w:vAlign w:val="top"/>
          </w:tcPr>
          <w:p>
            <w:pPr>
              <w:rPr>
                <w:rFonts w:ascii="Arial"/>
                <w:sz w:val="21"/>
              </w:rPr>
            </w:pPr>
            <w:r/>
          </w:p>
        </w:tc>
        <w:tc>
          <w:tcPr>
            <w:tcW w:w="1933" w:type="dxa"/>
            <w:vAlign w:val="top"/>
          </w:tcPr>
          <w:p>
            <w:pPr>
              <w:rPr>
                <w:rFonts w:ascii="Arial"/>
                <w:sz w:val="21"/>
              </w:rPr>
            </w:pPr>
            <w:r/>
          </w:p>
        </w:tc>
        <w:tc>
          <w:tcPr>
            <w:tcW w:w="971" w:type="dxa"/>
            <w:vAlign w:val="top"/>
            <w:vMerge w:val="continue"/>
            <w:tcBorders>
              <w:top w:val="nil"/>
            </w:tcBorders>
          </w:tcPr>
          <w:p>
            <w:pPr>
              <w:rPr>
                <w:rFonts w:ascii="Arial"/>
                <w:sz w:val="21"/>
              </w:rPr>
            </w:pPr>
            <w:r/>
          </w:p>
        </w:tc>
        <w:tc>
          <w:tcPr>
            <w:tcW w:w="4321" w:type="dxa"/>
            <w:vAlign w:val="top"/>
          </w:tcPr>
          <w:p>
            <w:pPr>
              <w:pStyle w:val="TableText"/>
              <w:ind w:left="129"/>
              <w:spacing w:before="36" w:line="207" w:lineRule="auto"/>
              <w:rPr/>
            </w:pPr>
            <w:r>
              <w:rPr>
                <w:spacing w:val="-2"/>
              </w:rPr>
              <w:t>工厂外购的蒸汽量，注意单位</w:t>
            </w:r>
          </w:p>
        </w:tc>
      </w:tr>
      <w:tr>
        <w:trPr>
          <w:trHeight w:val="316" w:hRule="atLeast"/>
        </w:trPr>
        <w:tc>
          <w:tcPr>
            <w:tcW w:w="14347" w:type="dxa"/>
            <w:vAlign w:val="top"/>
            <w:gridSpan w:val="8"/>
          </w:tcPr>
          <w:p>
            <w:pPr>
              <w:pStyle w:val="TableText"/>
              <w:ind w:left="5751"/>
              <w:spacing w:before="38" w:line="206" w:lineRule="auto"/>
              <w:rPr/>
            </w:pPr>
            <w:r>
              <w:rPr>
                <w:b/>
                <w:bCs/>
                <w:spacing w:val="-4"/>
              </w:rPr>
              <w:t>工业固体废物综合利用情况</w:t>
            </w:r>
          </w:p>
        </w:tc>
      </w:tr>
      <w:tr>
        <w:trPr>
          <w:trHeight w:val="627" w:hRule="atLeast"/>
        </w:trPr>
        <w:tc>
          <w:tcPr>
            <w:tcW w:w="2162" w:type="dxa"/>
            <w:vAlign w:val="top"/>
            <w:gridSpan w:val="2"/>
          </w:tcPr>
          <w:p>
            <w:pPr>
              <w:pStyle w:val="TableText"/>
              <w:ind w:left="128" w:right="128" w:firstLine="1"/>
              <w:spacing w:before="37" w:line="223" w:lineRule="auto"/>
              <w:rPr/>
            </w:pPr>
            <w:r>
              <w:rPr>
                <w:spacing w:val="-3"/>
              </w:rPr>
              <w:t>工业固体废物产生</w:t>
            </w:r>
            <w:r>
              <w:rPr>
                <w:spacing w:val="1"/>
              </w:rPr>
              <w:t xml:space="preserve"> </w:t>
            </w:r>
            <w:r>
              <w:rPr/>
              <w:t>量</w:t>
            </w:r>
          </w:p>
        </w:tc>
        <w:tc>
          <w:tcPr>
            <w:tcW w:w="1059" w:type="dxa"/>
            <w:vAlign w:val="top"/>
          </w:tcPr>
          <w:p>
            <w:pPr>
              <w:pStyle w:val="TableText"/>
              <w:ind w:left="125"/>
              <w:spacing w:before="191" w:line="221" w:lineRule="auto"/>
              <w:rPr/>
            </w:pPr>
            <w:r>
              <w:rPr>
                <w:spacing w:val="-7"/>
              </w:rPr>
              <w:t>单位：</w:t>
            </w:r>
          </w:p>
        </w:tc>
        <w:tc>
          <w:tcPr>
            <w:tcW w:w="1959" w:type="dxa"/>
            <w:vAlign w:val="top"/>
          </w:tcPr>
          <w:p>
            <w:pPr>
              <w:rPr>
                <w:rFonts w:ascii="Arial"/>
                <w:sz w:val="21"/>
              </w:rPr>
            </w:pPr>
            <w:r/>
          </w:p>
        </w:tc>
        <w:tc>
          <w:tcPr>
            <w:tcW w:w="1942" w:type="dxa"/>
            <w:vAlign w:val="top"/>
          </w:tcPr>
          <w:p>
            <w:pPr>
              <w:rPr>
                <w:rFonts w:ascii="Arial"/>
                <w:sz w:val="21"/>
              </w:rPr>
            </w:pPr>
            <w:r/>
          </w:p>
        </w:tc>
        <w:tc>
          <w:tcPr>
            <w:tcW w:w="1933" w:type="dxa"/>
            <w:vAlign w:val="top"/>
          </w:tcPr>
          <w:p>
            <w:pPr>
              <w:rPr>
                <w:rFonts w:ascii="Arial"/>
                <w:sz w:val="21"/>
              </w:rPr>
            </w:pPr>
            <w:r/>
          </w:p>
        </w:tc>
        <w:tc>
          <w:tcPr>
            <w:tcW w:w="971" w:type="dxa"/>
            <w:vAlign w:val="top"/>
          </w:tcPr>
          <w:p>
            <w:pPr>
              <w:rPr>
                <w:rFonts w:ascii="Arial"/>
                <w:sz w:val="21"/>
              </w:rPr>
            </w:pPr>
            <w:r/>
          </w:p>
        </w:tc>
        <w:tc>
          <w:tcPr>
            <w:tcW w:w="4321" w:type="dxa"/>
            <w:vAlign w:val="top"/>
          </w:tcPr>
          <w:p>
            <w:pPr>
              <w:rPr>
                <w:rFonts w:ascii="Arial"/>
                <w:sz w:val="21"/>
              </w:rPr>
            </w:pPr>
            <w:r/>
          </w:p>
        </w:tc>
      </w:tr>
      <w:tr>
        <w:trPr>
          <w:trHeight w:val="626" w:hRule="atLeast"/>
        </w:trPr>
        <w:tc>
          <w:tcPr>
            <w:tcW w:w="2162" w:type="dxa"/>
            <w:vAlign w:val="top"/>
            <w:gridSpan w:val="2"/>
          </w:tcPr>
          <w:p>
            <w:pPr>
              <w:pStyle w:val="TableText"/>
              <w:ind w:left="123" w:right="128" w:firstLine="6"/>
              <w:spacing w:before="36" w:line="223" w:lineRule="auto"/>
              <w:rPr/>
            </w:pPr>
            <w:r>
              <w:rPr>
                <w:spacing w:val="-3"/>
              </w:rPr>
              <w:t>工业固体废物综合</w:t>
            </w:r>
            <w:r>
              <w:rPr>
                <w:spacing w:val="1"/>
              </w:rPr>
              <w:t xml:space="preserve"> </w:t>
            </w:r>
            <w:r>
              <w:rPr>
                <w:spacing w:val="-6"/>
              </w:rPr>
              <w:t>利用量</w:t>
            </w:r>
          </w:p>
        </w:tc>
        <w:tc>
          <w:tcPr>
            <w:tcW w:w="1059" w:type="dxa"/>
            <w:vAlign w:val="top"/>
          </w:tcPr>
          <w:p>
            <w:pPr>
              <w:pStyle w:val="TableText"/>
              <w:ind w:left="125"/>
              <w:spacing w:before="193" w:line="221" w:lineRule="auto"/>
              <w:rPr/>
            </w:pPr>
            <w:r>
              <w:rPr>
                <w:spacing w:val="-7"/>
              </w:rPr>
              <w:t>单位：</w:t>
            </w:r>
          </w:p>
        </w:tc>
        <w:tc>
          <w:tcPr>
            <w:tcW w:w="1959" w:type="dxa"/>
            <w:vAlign w:val="top"/>
          </w:tcPr>
          <w:p>
            <w:pPr>
              <w:rPr>
                <w:rFonts w:ascii="Arial"/>
                <w:sz w:val="21"/>
              </w:rPr>
            </w:pPr>
            <w:r/>
          </w:p>
        </w:tc>
        <w:tc>
          <w:tcPr>
            <w:tcW w:w="1942" w:type="dxa"/>
            <w:vAlign w:val="top"/>
          </w:tcPr>
          <w:p>
            <w:pPr>
              <w:rPr>
                <w:rFonts w:ascii="Arial"/>
                <w:sz w:val="21"/>
              </w:rPr>
            </w:pPr>
            <w:r/>
          </w:p>
        </w:tc>
        <w:tc>
          <w:tcPr>
            <w:tcW w:w="1933" w:type="dxa"/>
            <w:vAlign w:val="top"/>
          </w:tcPr>
          <w:p>
            <w:pPr>
              <w:rPr>
                <w:rFonts w:ascii="Arial"/>
                <w:sz w:val="21"/>
              </w:rPr>
            </w:pPr>
            <w:r/>
          </w:p>
        </w:tc>
        <w:tc>
          <w:tcPr>
            <w:tcW w:w="971" w:type="dxa"/>
            <w:vAlign w:val="top"/>
          </w:tcPr>
          <w:p>
            <w:pPr>
              <w:rPr>
                <w:rFonts w:ascii="Arial"/>
                <w:sz w:val="21"/>
              </w:rPr>
            </w:pPr>
            <w:r/>
          </w:p>
        </w:tc>
        <w:tc>
          <w:tcPr>
            <w:tcW w:w="4321" w:type="dxa"/>
            <w:vAlign w:val="top"/>
          </w:tcPr>
          <w:p>
            <w:pPr>
              <w:rPr>
                <w:rFonts w:ascii="Arial"/>
                <w:sz w:val="21"/>
              </w:rPr>
            </w:pPr>
            <w:r/>
          </w:p>
        </w:tc>
      </w:tr>
      <w:tr>
        <w:trPr>
          <w:trHeight w:val="1560" w:hRule="atLeast"/>
        </w:trPr>
        <w:tc>
          <w:tcPr>
            <w:tcW w:w="2162" w:type="dxa"/>
            <w:vAlign w:val="top"/>
            <w:gridSpan w:val="2"/>
          </w:tcPr>
          <w:p>
            <w:pPr>
              <w:spacing w:line="425" w:lineRule="auto"/>
              <w:rPr>
                <w:rFonts w:ascii="Arial"/>
                <w:sz w:val="21"/>
              </w:rPr>
            </w:pPr>
            <w:r/>
          </w:p>
          <w:p>
            <w:pPr>
              <w:pStyle w:val="TableText"/>
              <w:ind w:left="127" w:right="128"/>
              <w:spacing w:before="78" w:line="233" w:lineRule="auto"/>
              <w:rPr/>
            </w:pPr>
            <w:r>
              <w:rPr>
                <w:spacing w:val="-3"/>
              </w:rPr>
              <w:t>再生资源回收利用</w:t>
            </w:r>
            <w:r>
              <w:rPr>
                <w:spacing w:val="4"/>
              </w:rPr>
              <w:t xml:space="preserve"> </w:t>
            </w:r>
            <w:r>
              <w:rPr/>
              <w:t>量</w:t>
            </w:r>
          </w:p>
        </w:tc>
        <w:tc>
          <w:tcPr>
            <w:tcW w:w="1059" w:type="dxa"/>
            <w:vAlign w:val="top"/>
          </w:tcPr>
          <w:p>
            <w:pPr>
              <w:spacing w:line="289" w:lineRule="auto"/>
              <w:rPr>
                <w:rFonts w:ascii="Arial"/>
                <w:sz w:val="21"/>
              </w:rPr>
            </w:pPr>
            <w:r/>
          </w:p>
          <w:p>
            <w:pPr>
              <w:spacing w:line="290" w:lineRule="auto"/>
              <w:rPr>
                <w:rFonts w:ascii="Arial"/>
                <w:sz w:val="21"/>
              </w:rPr>
            </w:pPr>
            <w:r/>
          </w:p>
          <w:p>
            <w:pPr>
              <w:pStyle w:val="TableText"/>
              <w:ind w:left="125"/>
              <w:spacing w:before="78" w:line="221" w:lineRule="auto"/>
              <w:rPr/>
            </w:pPr>
            <w:r>
              <w:rPr>
                <w:spacing w:val="-7"/>
              </w:rPr>
              <w:t>单位：</w:t>
            </w:r>
          </w:p>
        </w:tc>
        <w:tc>
          <w:tcPr>
            <w:tcW w:w="1959" w:type="dxa"/>
            <w:vAlign w:val="top"/>
          </w:tcPr>
          <w:p>
            <w:pPr>
              <w:rPr>
                <w:rFonts w:ascii="Arial"/>
                <w:sz w:val="21"/>
              </w:rPr>
            </w:pPr>
            <w:r/>
          </w:p>
        </w:tc>
        <w:tc>
          <w:tcPr>
            <w:tcW w:w="1942" w:type="dxa"/>
            <w:vAlign w:val="top"/>
          </w:tcPr>
          <w:p>
            <w:pPr>
              <w:rPr>
                <w:rFonts w:ascii="Arial"/>
                <w:sz w:val="21"/>
              </w:rPr>
            </w:pPr>
            <w:r/>
          </w:p>
        </w:tc>
        <w:tc>
          <w:tcPr>
            <w:tcW w:w="1933" w:type="dxa"/>
            <w:vAlign w:val="top"/>
          </w:tcPr>
          <w:p>
            <w:pPr>
              <w:rPr>
                <w:rFonts w:ascii="Arial"/>
                <w:sz w:val="21"/>
              </w:rPr>
            </w:pPr>
            <w:r/>
          </w:p>
        </w:tc>
        <w:tc>
          <w:tcPr>
            <w:tcW w:w="971" w:type="dxa"/>
            <w:vAlign w:val="top"/>
          </w:tcPr>
          <w:p>
            <w:pPr>
              <w:rPr>
                <w:rFonts w:ascii="Arial"/>
                <w:sz w:val="21"/>
              </w:rPr>
            </w:pPr>
            <w:r/>
          </w:p>
        </w:tc>
        <w:tc>
          <w:tcPr>
            <w:tcW w:w="4321" w:type="dxa"/>
            <w:vAlign w:val="top"/>
          </w:tcPr>
          <w:p>
            <w:pPr>
              <w:pStyle w:val="TableText"/>
              <w:ind w:left="120" w:right="28" w:firstLine="12"/>
              <w:spacing w:before="42" w:line="232" w:lineRule="auto"/>
              <w:jc w:val="both"/>
              <w:rPr/>
            </w:pPr>
            <w:r>
              <w:rPr>
                <w:spacing w:val="-2"/>
              </w:rPr>
              <w:t>再生资源主要包括但不限于废钢铁、废</w:t>
            </w:r>
            <w:r>
              <w:rPr>
                <w:spacing w:val="14"/>
              </w:rPr>
              <w:t xml:space="preserve"> </w:t>
            </w:r>
            <w:r>
              <w:rPr>
                <w:spacing w:val="-9"/>
              </w:rPr>
              <w:t>有色金属、废纸、废塑料、废旧纺织品、</w:t>
            </w:r>
            <w:r>
              <w:rPr>
                <w:spacing w:val="7"/>
              </w:rPr>
              <w:t xml:space="preserve"> </w:t>
            </w:r>
            <w:r>
              <w:rPr>
                <w:spacing w:val="-1"/>
              </w:rPr>
              <w:t>废旧木材、废旧轮胎、废矿物油、废弃</w:t>
            </w:r>
            <w:r>
              <w:rPr>
                <w:spacing w:val="10"/>
              </w:rPr>
              <w:t xml:space="preserve"> </w:t>
            </w:r>
            <w:r>
              <w:rPr>
                <w:spacing w:val="-1"/>
              </w:rPr>
              <w:t>电器电子产品、报废汽车等。该指标适</w:t>
            </w:r>
            <w:r>
              <w:rPr>
                <w:spacing w:val="10"/>
              </w:rPr>
              <w:t xml:space="preserve"> </w:t>
            </w:r>
            <w:r>
              <w:rPr>
                <w:spacing w:val="-6"/>
              </w:rPr>
              <w:t>用于资源综合利用企业，其他企业填</w:t>
            </w:r>
            <w:r>
              <w:rPr>
                <w:spacing w:val="-47"/>
              </w:rPr>
              <w:t xml:space="preserve"> </w:t>
            </w:r>
            <w:r>
              <w:rPr>
                <w:rFonts w:ascii="Times New Roman" w:hAnsi="Times New Roman" w:eastAsia="Times New Roman" w:cs="Times New Roman"/>
                <w:spacing w:val="-6"/>
              </w:rPr>
              <w:t>0</w:t>
            </w:r>
            <w:r>
              <w:rPr>
                <w:spacing w:val="-6"/>
              </w:rPr>
              <w:t>。</w:t>
            </w:r>
          </w:p>
        </w:tc>
      </w:tr>
      <w:tr>
        <w:trPr>
          <w:trHeight w:val="317" w:hRule="atLeast"/>
        </w:trPr>
        <w:tc>
          <w:tcPr>
            <w:tcW w:w="14347" w:type="dxa"/>
            <w:vAlign w:val="top"/>
            <w:gridSpan w:val="8"/>
          </w:tcPr>
          <w:p>
            <w:pPr>
              <w:pStyle w:val="TableText"/>
              <w:ind w:left="6112"/>
              <w:spacing w:before="39" w:line="206" w:lineRule="auto"/>
              <w:rPr/>
            </w:pPr>
            <w:r>
              <w:rPr>
                <w:b/>
                <w:bCs/>
                <w:spacing w:val="-5"/>
              </w:rPr>
              <w:t>主要原材料消耗情况</w:t>
            </w:r>
          </w:p>
        </w:tc>
      </w:tr>
      <w:tr>
        <w:trPr>
          <w:trHeight w:val="316" w:hRule="atLeast"/>
        </w:trPr>
        <w:tc>
          <w:tcPr>
            <w:tcW w:w="3221" w:type="dxa"/>
            <w:vAlign w:val="top"/>
            <w:gridSpan w:val="3"/>
          </w:tcPr>
          <w:p>
            <w:pPr>
              <w:pStyle w:val="TableText"/>
              <w:ind w:left="131"/>
              <w:spacing w:before="39" w:line="205" w:lineRule="auto"/>
              <w:rPr/>
            </w:pPr>
            <w:r>
              <w:rPr>
                <w:spacing w:val="-9"/>
              </w:rPr>
              <w:t>主要原材料</w:t>
            </w:r>
            <w:r>
              <w:rPr>
                <w:spacing w:val="-29"/>
              </w:rPr>
              <w:t xml:space="preserve"> </w:t>
            </w:r>
            <w:r>
              <w:rPr>
                <w:rFonts w:ascii="Times New Roman" w:hAnsi="Times New Roman" w:eastAsia="Times New Roman" w:cs="Times New Roman"/>
                <w:spacing w:val="-9"/>
              </w:rPr>
              <w:t>1</w:t>
            </w:r>
            <w:r>
              <w:rPr>
                <w:rFonts w:ascii="Times New Roman" w:hAnsi="Times New Roman" w:eastAsia="Times New Roman" w:cs="Times New Roman"/>
                <w:spacing w:val="17"/>
              </w:rPr>
              <w:t xml:space="preserve"> </w:t>
            </w:r>
            <w:r>
              <w:rPr>
                <w:spacing w:val="-9"/>
              </w:rPr>
              <w:t>名称</w:t>
            </w:r>
          </w:p>
        </w:tc>
        <w:tc>
          <w:tcPr>
            <w:tcW w:w="5834" w:type="dxa"/>
            <w:vAlign w:val="top"/>
            <w:gridSpan w:val="3"/>
          </w:tcPr>
          <w:p>
            <w:pPr>
              <w:rPr>
                <w:rFonts w:ascii="Arial"/>
                <w:sz w:val="21"/>
              </w:rPr>
            </w:pPr>
            <w:r/>
          </w:p>
        </w:tc>
        <w:tc>
          <w:tcPr>
            <w:tcW w:w="971" w:type="dxa"/>
            <w:vAlign w:val="top"/>
          </w:tcPr>
          <w:p>
            <w:pPr>
              <w:rPr>
                <w:rFonts w:ascii="Arial"/>
                <w:sz w:val="21"/>
              </w:rPr>
            </w:pPr>
            <w:r/>
          </w:p>
        </w:tc>
        <w:tc>
          <w:tcPr>
            <w:tcW w:w="4321" w:type="dxa"/>
            <w:vAlign w:val="top"/>
          </w:tcPr>
          <w:p>
            <w:pPr>
              <w:pStyle w:val="TableText"/>
              <w:ind w:left="125"/>
              <w:spacing w:before="39" w:line="205" w:lineRule="auto"/>
              <w:rPr/>
            </w:pPr>
            <w:r>
              <w:rPr>
                <w:spacing w:val="-2"/>
              </w:rPr>
              <w:t>填写企业最主要使用的原材料名称</w:t>
            </w:r>
          </w:p>
        </w:tc>
      </w:tr>
      <w:tr>
        <w:trPr>
          <w:trHeight w:val="629" w:hRule="atLeast"/>
        </w:trPr>
        <w:tc>
          <w:tcPr>
            <w:tcW w:w="2162" w:type="dxa"/>
            <w:vAlign w:val="top"/>
            <w:gridSpan w:val="2"/>
          </w:tcPr>
          <w:p>
            <w:pPr>
              <w:pStyle w:val="TableText"/>
              <w:ind w:left="123" w:right="128" w:firstLine="5"/>
              <w:spacing w:before="39" w:line="223" w:lineRule="auto"/>
              <w:rPr/>
            </w:pPr>
            <w:r>
              <w:rPr>
                <w:spacing w:val="-3"/>
              </w:rPr>
              <w:t>单位产品主要原材</w:t>
            </w:r>
            <w:r>
              <w:rPr>
                <w:spacing w:val="2"/>
              </w:rPr>
              <w:t xml:space="preserve"> </w:t>
            </w:r>
            <w:r>
              <w:rPr>
                <w:spacing w:val="-13"/>
              </w:rPr>
              <w:t>料</w:t>
            </w:r>
            <w:r>
              <w:rPr>
                <w:spacing w:val="-32"/>
              </w:rPr>
              <w:t xml:space="preserve"> </w:t>
            </w:r>
            <w:r>
              <w:rPr>
                <w:rFonts w:ascii="Times New Roman" w:hAnsi="Times New Roman" w:eastAsia="Times New Roman" w:cs="Times New Roman"/>
                <w:spacing w:val="-13"/>
              </w:rPr>
              <w:t>1</w:t>
            </w:r>
            <w:r>
              <w:rPr>
                <w:rFonts w:ascii="Times New Roman" w:hAnsi="Times New Roman" w:eastAsia="Times New Roman" w:cs="Times New Roman"/>
                <w:spacing w:val="21"/>
                <w:w w:val="101"/>
              </w:rPr>
              <w:t xml:space="preserve"> </w:t>
            </w:r>
            <w:r>
              <w:rPr>
                <w:spacing w:val="-13"/>
              </w:rPr>
              <w:t>消耗量</w:t>
            </w:r>
          </w:p>
        </w:tc>
        <w:tc>
          <w:tcPr>
            <w:tcW w:w="1059" w:type="dxa"/>
            <w:vAlign w:val="top"/>
          </w:tcPr>
          <w:p>
            <w:pPr>
              <w:pStyle w:val="TableText"/>
              <w:ind w:left="125"/>
              <w:spacing w:before="193" w:line="221" w:lineRule="auto"/>
              <w:rPr/>
            </w:pPr>
            <w:r>
              <w:rPr>
                <w:spacing w:val="-7"/>
              </w:rPr>
              <w:t>单位：</w:t>
            </w:r>
          </w:p>
        </w:tc>
        <w:tc>
          <w:tcPr>
            <w:tcW w:w="1959" w:type="dxa"/>
            <w:vAlign w:val="top"/>
          </w:tcPr>
          <w:p>
            <w:pPr>
              <w:rPr>
                <w:rFonts w:ascii="Arial"/>
                <w:sz w:val="21"/>
              </w:rPr>
            </w:pPr>
            <w:r/>
          </w:p>
        </w:tc>
        <w:tc>
          <w:tcPr>
            <w:tcW w:w="1942" w:type="dxa"/>
            <w:vAlign w:val="top"/>
          </w:tcPr>
          <w:p>
            <w:pPr>
              <w:rPr>
                <w:rFonts w:ascii="Arial"/>
                <w:sz w:val="21"/>
              </w:rPr>
            </w:pPr>
            <w:r/>
          </w:p>
        </w:tc>
        <w:tc>
          <w:tcPr>
            <w:tcW w:w="1933" w:type="dxa"/>
            <w:vAlign w:val="top"/>
          </w:tcPr>
          <w:p>
            <w:pPr>
              <w:rPr>
                <w:rFonts w:ascii="Arial"/>
                <w:sz w:val="21"/>
              </w:rPr>
            </w:pPr>
            <w:r/>
          </w:p>
        </w:tc>
        <w:tc>
          <w:tcPr>
            <w:tcW w:w="971" w:type="dxa"/>
            <w:vAlign w:val="top"/>
          </w:tcPr>
          <w:p>
            <w:pPr>
              <w:rPr>
                <w:rFonts w:ascii="Arial"/>
                <w:sz w:val="21"/>
              </w:rPr>
            </w:pPr>
            <w:r/>
          </w:p>
        </w:tc>
        <w:tc>
          <w:tcPr>
            <w:tcW w:w="4321" w:type="dxa"/>
            <w:vAlign w:val="top"/>
          </w:tcPr>
          <w:p>
            <w:pPr>
              <w:pStyle w:val="TableText"/>
              <w:ind w:left="149" w:right="128" w:hanging="21"/>
              <w:spacing w:before="39" w:line="223" w:lineRule="auto"/>
              <w:rPr/>
            </w:pPr>
            <w:r>
              <w:rPr>
                <w:spacing w:val="-2"/>
              </w:rPr>
              <w:t>单位产品原材料消耗情况。存在多种产</w:t>
            </w:r>
            <w:r>
              <w:rPr>
                <w:spacing w:val="12"/>
              </w:rPr>
              <w:t xml:space="preserve"> </w:t>
            </w:r>
            <w:r>
              <w:rPr>
                <w:spacing w:val="-3"/>
              </w:rPr>
              <w:t>品的，填写最主要产品指标。离散型制</w:t>
            </w:r>
          </w:p>
        </w:tc>
      </w:tr>
    </w:tbl>
    <w:p>
      <w:pPr>
        <w:rPr>
          <w:rFonts w:ascii="Arial"/>
          <w:sz w:val="21"/>
        </w:rPr>
      </w:pPr>
      <w:r/>
    </w:p>
    <w:p>
      <w:pPr>
        <w:sectPr>
          <w:footerReference w:type="default" r:id="rId99"/>
          <w:pgSz w:w="16839" w:h="11906"/>
          <w:pgMar w:top="1012" w:right="1291" w:bottom="1233" w:left="1194" w:header="0" w:footer="1047" w:gutter="0"/>
        </w:sectPr>
        <w:rPr>
          <w:rFonts w:ascii="Arial" w:hAnsi="Arial" w:eastAsia="Arial" w:cs="Arial"/>
          <w:sz w:val="21"/>
          <w:szCs w:val="21"/>
        </w:rPr>
      </w:pPr>
    </w:p>
    <w:p>
      <w:pPr>
        <w:spacing w:before="46"/>
        <w:rPr/>
      </w:pPr>
      <w:r/>
    </w:p>
    <w:p>
      <w:pPr>
        <w:spacing w:before="46"/>
        <w:rPr/>
      </w:pPr>
      <w:r/>
    </w:p>
    <w:tbl>
      <w:tblPr>
        <w:tblStyle w:val="TableNormal"/>
        <w:tblW w:w="14347"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152"/>
        <w:gridCol w:w="1010"/>
        <w:gridCol w:w="1059"/>
        <w:gridCol w:w="1959"/>
        <w:gridCol w:w="1095"/>
        <w:gridCol w:w="847"/>
        <w:gridCol w:w="1933"/>
        <w:gridCol w:w="971"/>
        <w:gridCol w:w="4321"/>
      </w:tblGrid>
      <w:tr>
        <w:trPr>
          <w:trHeight w:val="537" w:hRule="atLeast"/>
        </w:trPr>
        <w:tc>
          <w:tcPr>
            <w:tcW w:w="2162" w:type="dxa"/>
            <w:vAlign w:val="top"/>
            <w:gridSpan w:val="2"/>
          </w:tcPr>
          <w:p>
            <w:pPr>
              <w:rPr>
                <w:rFonts w:ascii="Arial"/>
                <w:sz w:val="21"/>
              </w:rPr>
            </w:pPr>
            <w:r/>
          </w:p>
        </w:tc>
        <w:tc>
          <w:tcPr>
            <w:tcW w:w="1059" w:type="dxa"/>
            <w:vAlign w:val="top"/>
          </w:tcPr>
          <w:p>
            <w:pPr>
              <w:rPr>
                <w:rFonts w:ascii="Arial"/>
                <w:sz w:val="21"/>
              </w:rPr>
            </w:pPr>
            <w:r/>
          </w:p>
        </w:tc>
        <w:tc>
          <w:tcPr>
            <w:tcW w:w="1959" w:type="dxa"/>
            <w:vAlign w:val="top"/>
          </w:tcPr>
          <w:p>
            <w:pPr>
              <w:rPr>
                <w:rFonts w:ascii="Arial"/>
                <w:sz w:val="21"/>
              </w:rPr>
            </w:pPr>
            <w:r/>
          </w:p>
        </w:tc>
        <w:tc>
          <w:tcPr>
            <w:tcW w:w="1942" w:type="dxa"/>
            <w:vAlign w:val="top"/>
            <w:gridSpan w:val="2"/>
          </w:tcPr>
          <w:p>
            <w:pPr>
              <w:rPr>
                <w:rFonts w:ascii="Arial"/>
                <w:sz w:val="21"/>
              </w:rPr>
            </w:pPr>
            <w:r/>
          </w:p>
        </w:tc>
        <w:tc>
          <w:tcPr>
            <w:tcW w:w="1933" w:type="dxa"/>
            <w:vAlign w:val="top"/>
          </w:tcPr>
          <w:p>
            <w:pPr>
              <w:rPr>
                <w:rFonts w:ascii="Arial"/>
                <w:sz w:val="21"/>
              </w:rPr>
            </w:pPr>
            <w:r/>
          </w:p>
        </w:tc>
        <w:tc>
          <w:tcPr>
            <w:tcW w:w="971" w:type="dxa"/>
            <w:vAlign w:val="top"/>
          </w:tcPr>
          <w:p>
            <w:pPr>
              <w:rPr>
                <w:rFonts w:ascii="Arial"/>
                <w:sz w:val="21"/>
              </w:rPr>
            </w:pPr>
            <w:r/>
          </w:p>
        </w:tc>
        <w:tc>
          <w:tcPr>
            <w:tcW w:w="4321" w:type="dxa"/>
            <w:vAlign w:val="top"/>
          </w:tcPr>
          <w:p>
            <w:pPr>
              <w:pStyle w:val="TableText"/>
              <w:ind w:left="122"/>
              <w:spacing w:before="41" w:line="220" w:lineRule="auto"/>
              <w:rPr/>
            </w:pPr>
            <w:r>
              <w:rPr>
                <w:spacing w:val="-1"/>
              </w:rPr>
              <w:t>造业可填写单位产值原材料消耗量。</w:t>
            </w:r>
          </w:p>
        </w:tc>
      </w:tr>
      <w:tr>
        <w:trPr>
          <w:trHeight w:val="316" w:hRule="atLeast"/>
        </w:trPr>
        <w:tc>
          <w:tcPr>
            <w:tcW w:w="3221" w:type="dxa"/>
            <w:vAlign w:val="top"/>
            <w:gridSpan w:val="3"/>
          </w:tcPr>
          <w:p>
            <w:pPr>
              <w:pStyle w:val="TableText"/>
              <w:ind w:left="131"/>
              <w:spacing w:before="36" w:line="207" w:lineRule="auto"/>
              <w:rPr/>
            </w:pPr>
            <w:r>
              <w:rPr>
                <w:spacing w:val="-6"/>
              </w:rPr>
              <w:t>主要原材料</w:t>
            </w:r>
            <w:r>
              <w:rPr>
                <w:spacing w:val="-53"/>
              </w:rPr>
              <w:t xml:space="preserve"> </w:t>
            </w:r>
            <w:r>
              <w:rPr>
                <w:rFonts w:ascii="Times New Roman" w:hAnsi="Times New Roman" w:eastAsia="Times New Roman" w:cs="Times New Roman"/>
                <w:spacing w:val="-6"/>
              </w:rPr>
              <w:t>2</w:t>
            </w:r>
            <w:r>
              <w:rPr>
                <w:rFonts w:ascii="Times New Roman" w:hAnsi="Times New Roman" w:eastAsia="Times New Roman" w:cs="Times New Roman"/>
                <w:spacing w:val="17"/>
              </w:rPr>
              <w:t xml:space="preserve"> </w:t>
            </w:r>
            <w:r>
              <w:rPr>
                <w:spacing w:val="-6"/>
              </w:rPr>
              <w:t>名称</w:t>
            </w:r>
          </w:p>
        </w:tc>
        <w:tc>
          <w:tcPr>
            <w:tcW w:w="5834" w:type="dxa"/>
            <w:vAlign w:val="top"/>
            <w:gridSpan w:val="4"/>
          </w:tcPr>
          <w:p>
            <w:pPr>
              <w:rPr>
                <w:rFonts w:ascii="Arial"/>
                <w:sz w:val="21"/>
              </w:rPr>
            </w:pPr>
            <w:r/>
          </w:p>
        </w:tc>
        <w:tc>
          <w:tcPr>
            <w:tcW w:w="971" w:type="dxa"/>
            <w:vAlign w:val="top"/>
          </w:tcPr>
          <w:p>
            <w:pPr>
              <w:rPr>
                <w:rFonts w:ascii="Arial"/>
                <w:sz w:val="21"/>
              </w:rPr>
            </w:pPr>
            <w:r/>
          </w:p>
        </w:tc>
        <w:tc>
          <w:tcPr>
            <w:tcW w:w="4321" w:type="dxa"/>
            <w:vAlign w:val="top"/>
          </w:tcPr>
          <w:p>
            <w:pPr>
              <w:pStyle w:val="TableText"/>
              <w:ind w:left="125"/>
              <w:spacing w:before="36" w:line="207" w:lineRule="auto"/>
              <w:rPr/>
            </w:pPr>
            <w:r>
              <w:rPr>
                <w:spacing w:val="-4"/>
              </w:rPr>
              <w:t>填写第</w:t>
            </w:r>
            <w:r>
              <w:rPr>
                <w:spacing w:val="-54"/>
              </w:rPr>
              <w:t xml:space="preserve"> </w:t>
            </w:r>
            <w:r>
              <w:rPr>
                <w:rFonts w:ascii="Times New Roman" w:hAnsi="Times New Roman" w:eastAsia="Times New Roman" w:cs="Times New Roman"/>
                <w:spacing w:val="-4"/>
              </w:rPr>
              <w:t>2</w:t>
            </w:r>
            <w:r>
              <w:rPr>
                <w:rFonts w:ascii="Times New Roman" w:hAnsi="Times New Roman" w:eastAsia="Times New Roman" w:cs="Times New Roman"/>
                <w:spacing w:val="23"/>
              </w:rPr>
              <w:t xml:space="preserve"> </w:t>
            </w:r>
            <w:r>
              <w:rPr>
                <w:spacing w:val="-4"/>
              </w:rPr>
              <w:t>主要原材料的名称</w:t>
            </w:r>
          </w:p>
        </w:tc>
      </w:tr>
      <w:tr>
        <w:trPr>
          <w:trHeight w:val="627" w:hRule="atLeast"/>
        </w:trPr>
        <w:tc>
          <w:tcPr>
            <w:tcW w:w="2162" w:type="dxa"/>
            <w:vAlign w:val="top"/>
            <w:gridSpan w:val="2"/>
          </w:tcPr>
          <w:p>
            <w:pPr>
              <w:pStyle w:val="TableText"/>
              <w:ind w:left="123" w:right="128" w:firstLine="5"/>
              <w:spacing w:before="37" w:line="223" w:lineRule="auto"/>
              <w:rPr/>
            </w:pPr>
            <w:r>
              <w:rPr>
                <w:spacing w:val="-3"/>
              </w:rPr>
              <w:t>单位产品主要原材</w:t>
            </w:r>
            <w:r>
              <w:rPr>
                <w:spacing w:val="2"/>
              </w:rPr>
              <w:t xml:space="preserve"> </w:t>
            </w:r>
            <w:r>
              <w:rPr>
                <w:spacing w:val="-9"/>
              </w:rPr>
              <w:t>料</w:t>
            </w:r>
            <w:r>
              <w:rPr>
                <w:spacing w:val="-53"/>
              </w:rPr>
              <w:t xml:space="preserve"> </w:t>
            </w:r>
            <w:r>
              <w:rPr>
                <w:rFonts w:ascii="Times New Roman" w:hAnsi="Times New Roman" w:eastAsia="Times New Roman" w:cs="Times New Roman"/>
                <w:spacing w:val="-9"/>
              </w:rPr>
              <w:t>2</w:t>
            </w:r>
            <w:r>
              <w:rPr>
                <w:rFonts w:ascii="Times New Roman" w:hAnsi="Times New Roman" w:eastAsia="Times New Roman" w:cs="Times New Roman"/>
                <w:spacing w:val="21"/>
                <w:w w:val="101"/>
              </w:rPr>
              <w:t xml:space="preserve"> </w:t>
            </w:r>
            <w:r>
              <w:rPr>
                <w:spacing w:val="-9"/>
              </w:rPr>
              <w:t>消耗量</w:t>
            </w:r>
          </w:p>
        </w:tc>
        <w:tc>
          <w:tcPr>
            <w:tcW w:w="1059" w:type="dxa"/>
            <w:vAlign w:val="top"/>
          </w:tcPr>
          <w:p>
            <w:pPr>
              <w:pStyle w:val="TableText"/>
              <w:ind w:left="125"/>
              <w:spacing w:before="190" w:line="221" w:lineRule="auto"/>
              <w:rPr/>
            </w:pPr>
            <w:r>
              <w:rPr>
                <w:spacing w:val="-7"/>
              </w:rPr>
              <w:t>单位：</w:t>
            </w:r>
          </w:p>
        </w:tc>
        <w:tc>
          <w:tcPr>
            <w:tcW w:w="1959" w:type="dxa"/>
            <w:vAlign w:val="top"/>
          </w:tcPr>
          <w:p>
            <w:pPr>
              <w:rPr>
                <w:rFonts w:ascii="Arial"/>
                <w:sz w:val="21"/>
              </w:rPr>
            </w:pPr>
            <w:r/>
          </w:p>
        </w:tc>
        <w:tc>
          <w:tcPr>
            <w:tcW w:w="1942" w:type="dxa"/>
            <w:vAlign w:val="top"/>
            <w:gridSpan w:val="2"/>
          </w:tcPr>
          <w:p>
            <w:pPr>
              <w:rPr>
                <w:rFonts w:ascii="Arial"/>
                <w:sz w:val="21"/>
              </w:rPr>
            </w:pPr>
            <w:r/>
          </w:p>
        </w:tc>
        <w:tc>
          <w:tcPr>
            <w:tcW w:w="1933" w:type="dxa"/>
            <w:vAlign w:val="top"/>
          </w:tcPr>
          <w:p>
            <w:pPr>
              <w:rPr>
                <w:rFonts w:ascii="Arial"/>
                <w:sz w:val="21"/>
              </w:rPr>
            </w:pPr>
            <w:r/>
          </w:p>
        </w:tc>
        <w:tc>
          <w:tcPr>
            <w:tcW w:w="971" w:type="dxa"/>
            <w:vAlign w:val="top"/>
          </w:tcPr>
          <w:p>
            <w:pPr>
              <w:rPr>
                <w:rFonts w:ascii="Arial"/>
                <w:sz w:val="21"/>
              </w:rPr>
            </w:pPr>
            <w:r/>
          </w:p>
        </w:tc>
        <w:tc>
          <w:tcPr>
            <w:tcW w:w="4321" w:type="dxa"/>
            <w:vAlign w:val="top"/>
          </w:tcPr>
          <w:p>
            <w:pPr>
              <w:rPr>
                <w:rFonts w:ascii="Arial"/>
                <w:sz w:val="21"/>
              </w:rPr>
            </w:pPr>
            <w:r/>
          </w:p>
        </w:tc>
      </w:tr>
      <w:tr>
        <w:trPr>
          <w:trHeight w:val="349" w:hRule="atLeast"/>
        </w:trPr>
        <w:tc>
          <w:tcPr>
            <w:tcW w:w="3221" w:type="dxa"/>
            <w:vAlign w:val="top"/>
            <w:gridSpan w:val="3"/>
          </w:tcPr>
          <w:p>
            <w:pPr>
              <w:pStyle w:val="TableText"/>
              <w:ind w:left="131"/>
              <w:spacing w:before="53" w:line="220" w:lineRule="auto"/>
              <w:rPr/>
            </w:pPr>
            <w:r>
              <w:rPr>
                <w:spacing w:val="-7"/>
              </w:rPr>
              <w:t>主要原材料</w:t>
            </w:r>
            <w:r>
              <w:rPr>
                <w:spacing w:val="-45"/>
              </w:rPr>
              <w:t xml:space="preserve"> </w:t>
            </w:r>
            <w:r>
              <w:rPr>
                <w:rFonts w:ascii="Times New Roman" w:hAnsi="Times New Roman" w:eastAsia="Times New Roman" w:cs="Times New Roman"/>
                <w:spacing w:val="-7"/>
              </w:rPr>
              <w:t>3</w:t>
            </w:r>
            <w:r>
              <w:rPr>
                <w:rFonts w:ascii="Times New Roman" w:hAnsi="Times New Roman" w:eastAsia="Times New Roman" w:cs="Times New Roman"/>
                <w:spacing w:val="17"/>
              </w:rPr>
              <w:t xml:space="preserve"> </w:t>
            </w:r>
            <w:r>
              <w:rPr>
                <w:spacing w:val="-7"/>
              </w:rPr>
              <w:t>名称</w:t>
            </w:r>
          </w:p>
        </w:tc>
        <w:tc>
          <w:tcPr>
            <w:tcW w:w="5834" w:type="dxa"/>
            <w:vAlign w:val="top"/>
            <w:gridSpan w:val="4"/>
          </w:tcPr>
          <w:p>
            <w:pPr>
              <w:rPr>
                <w:rFonts w:ascii="Arial"/>
                <w:sz w:val="21"/>
              </w:rPr>
            </w:pPr>
            <w:r/>
          </w:p>
        </w:tc>
        <w:tc>
          <w:tcPr>
            <w:tcW w:w="971" w:type="dxa"/>
            <w:vAlign w:val="top"/>
          </w:tcPr>
          <w:p>
            <w:pPr>
              <w:rPr>
                <w:rFonts w:ascii="Arial"/>
                <w:sz w:val="21"/>
              </w:rPr>
            </w:pPr>
            <w:r/>
          </w:p>
        </w:tc>
        <w:tc>
          <w:tcPr>
            <w:tcW w:w="4321" w:type="dxa"/>
            <w:vAlign w:val="top"/>
          </w:tcPr>
          <w:p>
            <w:pPr>
              <w:pStyle w:val="TableText"/>
              <w:ind w:left="125"/>
              <w:spacing w:before="53" w:line="220" w:lineRule="auto"/>
              <w:rPr/>
            </w:pPr>
            <w:r>
              <w:rPr>
                <w:spacing w:val="-5"/>
              </w:rPr>
              <w:t>填写第</w:t>
            </w:r>
            <w:r>
              <w:rPr>
                <w:spacing w:val="-42"/>
              </w:rPr>
              <w:t xml:space="preserve"> </w:t>
            </w:r>
            <w:r>
              <w:rPr>
                <w:rFonts w:ascii="Times New Roman" w:hAnsi="Times New Roman" w:eastAsia="Times New Roman" w:cs="Times New Roman"/>
                <w:spacing w:val="-5"/>
              </w:rPr>
              <w:t>3</w:t>
            </w:r>
            <w:r>
              <w:rPr>
                <w:rFonts w:ascii="Times New Roman" w:hAnsi="Times New Roman" w:eastAsia="Times New Roman" w:cs="Times New Roman"/>
                <w:spacing w:val="23"/>
              </w:rPr>
              <w:t xml:space="preserve"> </w:t>
            </w:r>
            <w:r>
              <w:rPr>
                <w:spacing w:val="-5"/>
              </w:rPr>
              <w:t>主要原材料的名称</w:t>
            </w:r>
          </w:p>
        </w:tc>
      </w:tr>
      <w:tr>
        <w:trPr>
          <w:trHeight w:val="626" w:hRule="atLeast"/>
        </w:trPr>
        <w:tc>
          <w:tcPr>
            <w:tcW w:w="2162" w:type="dxa"/>
            <w:vAlign w:val="top"/>
            <w:gridSpan w:val="2"/>
          </w:tcPr>
          <w:p>
            <w:pPr>
              <w:pStyle w:val="TableText"/>
              <w:ind w:left="123" w:right="128" w:firstLine="5"/>
              <w:spacing w:before="38" w:line="222" w:lineRule="auto"/>
              <w:rPr/>
            </w:pPr>
            <w:r>
              <w:rPr>
                <w:spacing w:val="-3"/>
              </w:rPr>
              <w:t>单位产品主要原材</w:t>
            </w:r>
            <w:r>
              <w:rPr>
                <w:spacing w:val="2"/>
              </w:rPr>
              <w:t xml:space="preserve"> </w:t>
            </w:r>
            <w:r>
              <w:rPr>
                <w:spacing w:val="-10"/>
              </w:rPr>
              <w:t>料</w:t>
            </w:r>
            <w:r>
              <w:rPr>
                <w:spacing w:val="-48"/>
              </w:rPr>
              <w:t xml:space="preserve"> </w:t>
            </w:r>
            <w:r>
              <w:rPr>
                <w:rFonts w:ascii="Times New Roman" w:hAnsi="Times New Roman" w:eastAsia="Times New Roman" w:cs="Times New Roman"/>
                <w:spacing w:val="-10"/>
              </w:rPr>
              <w:t>3</w:t>
            </w:r>
            <w:r>
              <w:rPr>
                <w:rFonts w:ascii="Times New Roman" w:hAnsi="Times New Roman" w:eastAsia="Times New Roman" w:cs="Times New Roman"/>
                <w:spacing w:val="21"/>
                <w:w w:val="101"/>
              </w:rPr>
              <w:t xml:space="preserve"> </w:t>
            </w:r>
            <w:r>
              <w:rPr>
                <w:spacing w:val="-10"/>
              </w:rPr>
              <w:t>消耗量</w:t>
            </w:r>
          </w:p>
        </w:tc>
        <w:tc>
          <w:tcPr>
            <w:tcW w:w="1059" w:type="dxa"/>
            <w:vAlign w:val="top"/>
          </w:tcPr>
          <w:p>
            <w:pPr>
              <w:pStyle w:val="TableText"/>
              <w:ind w:left="125"/>
              <w:spacing w:before="191" w:line="221" w:lineRule="auto"/>
              <w:rPr/>
            </w:pPr>
            <w:r>
              <w:rPr>
                <w:spacing w:val="-7"/>
              </w:rPr>
              <w:t>单位：</w:t>
            </w:r>
          </w:p>
        </w:tc>
        <w:tc>
          <w:tcPr>
            <w:tcW w:w="1959" w:type="dxa"/>
            <w:vAlign w:val="top"/>
          </w:tcPr>
          <w:p>
            <w:pPr>
              <w:rPr>
                <w:rFonts w:ascii="Arial"/>
                <w:sz w:val="21"/>
              </w:rPr>
            </w:pPr>
            <w:r/>
          </w:p>
        </w:tc>
        <w:tc>
          <w:tcPr>
            <w:tcW w:w="1942" w:type="dxa"/>
            <w:vAlign w:val="top"/>
            <w:gridSpan w:val="2"/>
          </w:tcPr>
          <w:p>
            <w:pPr>
              <w:rPr>
                <w:rFonts w:ascii="Arial"/>
                <w:sz w:val="21"/>
              </w:rPr>
            </w:pPr>
            <w:r/>
          </w:p>
        </w:tc>
        <w:tc>
          <w:tcPr>
            <w:tcW w:w="1933" w:type="dxa"/>
            <w:vAlign w:val="top"/>
          </w:tcPr>
          <w:p>
            <w:pPr>
              <w:rPr>
                <w:rFonts w:ascii="Arial"/>
                <w:sz w:val="21"/>
              </w:rPr>
            </w:pPr>
            <w:r/>
          </w:p>
        </w:tc>
        <w:tc>
          <w:tcPr>
            <w:tcW w:w="971" w:type="dxa"/>
            <w:vAlign w:val="top"/>
          </w:tcPr>
          <w:p>
            <w:pPr>
              <w:rPr>
                <w:rFonts w:ascii="Arial"/>
                <w:sz w:val="21"/>
              </w:rPr>
            </w:pPr>
            <w:r/>
          </w:p>
        </w:tc>
        <w:tc>
          <w:tcPr>
            <w:tcW w:w="4321" w:type="dxa"/>
            <w:vAlign w:val="top"/>
          </w:tcPr>
          <w:p>
            <w:pPr>
              <w:rPr>
                <w:rFonts w:ascii="Arial"/>
                <w:sz w:val="21"/>
              </w:rPr>
            </w:pPr>
            <w:r/>
          </w:p>
        </w:tc>
      </w:tr>
      <w:tr>
        <w:trPr>
          <w:trHeight w:val="317" w:hRule="atLeast"/>
        </w:trPr>
        <w:tc>
          <w:tcPr>
            <w:tcW w:w="14347" w:type="dxa"/>
            <w:vAlign w:val="top"/>
            <w:gridSpan w:val="9"/>
          </w:tcPr>
          <w:p>
            <w:pPr>
              <w:pStyle w:val="TableText"/>
              <w:ind w:left="6344"/>
              <w:spacing w:before="37" w:line="207" w:lineRule="auto"/>
              <w:rPr/>
            </w:pPr>
            <w:r>
              <w:rPr>
                <w:b/>
                <w:bCs/>
                <w:spacing w:val="-4"/>
              </w:rPr>
              <w:t>水资源使用情况</w:t>
            </w:r>
          </w:p>
        </w:tc>
      </w:tr>
      <w:tr>
        <w:trPr>
          <w:trHeight w:val="351" w:hRule="atLeast"/>
        </w:trPr>
        <w:tc>
          <w:tcPr>
            <w:tcW w:w="2162" w:type="dxa"/>
            <w:vAlign w:val="top"/>
            <w:gridSpan w:val="2"/>
          </w:tcPr>
          <w:p>
            <w:pPr>
              <w:pStyle w:val="TableText"/>
              <w:ind w:left="123"/>
              <w:spacing w:before="54" w:line="220" w:lineRule="auto"/>
              <w:rPr/>
            </w:pPr>
            <w:r>
              <w:rPr>
                <w:spacing w:val="-3"/>
              </w:rPr>
              <w:t>新鲜水使用量</w:t>
            </w:r>
          </w:p>
        </w:tc>
        <w:tc>
          <w:tcPr>
            <w:tcW w:w="1059" w:type="dxa"/>
            <w:vAlign w:val="top"/>
          </w:tcPr>
          <w:p>
            <w:pPr>
              <w:ind w:left="410"/>
              <w:spacing w:before="87" w:line="216" w:lineRule="auto"/>
              <w:rPr>
                <w:rFonts w:ascii="Times New Roman" w:hAnsi="Times New Roman" w:eastAsia="Times New Roman" w:cs="Times New Roman"/>
                <w:sz w:val="13"/>
                <w:szCs w:val="13"/>
              </w:rPr>
            </w:pPr>
            <w:r>
              <w:rPr>
                <w:rFonts w:ascii="Times New Roman" w:hAnsi="Times New Roman" w:eastAsia="Times New Roman" w:cs="Times New Roman"/>
                <w:sz w:val="20"/>
                <w:szCs w:val="20"/>
                <w:spacing w:val="4"/>
                <w:position w:val="-3"/>
              </w:rPr>
              <w:t>m</w:t>
            </w:r>
            <w:r>
              <w:rPr>
                <w:rFonts w:ascii="Times New Roman" w:hAnsi="Times New Roman" w:eastAsia="Times New Roman" w:cs="Times New Roman"/>
                <w:sz w:val="13"/>
                <w:szCs w:val="13"/>
                <w:spacing w:val="4"/>
                <w:position w:val="3"/>
              </w:rPr>
              <w:t>3</w:t>
            </w:r>
          </w:p>
        </w:tc>
        <w:tc>
          <w:tcPr>
            <w:tcW w:w="1959" w:type="dxa"/>
            <w:vAlign w:val="top"/>
          </w:tcPr>
          <w:p>
            <w:pPr>
              <w:rPr>
                <w:rFonts w:ascii="Arial"/>
                <w:sz w:val="21"/>
              </w:rPr>
            </w:pPr>
            <w:r/>
          </w:p>
        </w:tc>
        <w:tc>
          <w:tcPr>
            <w:tcW w:w="1942" w:type="dxa"/>
            <w:vAlign w:val="top"/>
            <w:gridSpan w:val="2"/>
          </w:tcPr>
          <w:p>
            <w:pPr>
              <w:rPr>
                <w:rFonts w:ascii="Arial"/>
                <w:sz w:val="21"/>
              </w:rPr>
            </w:pPr>
            <w:r/>
          </w:p>
        </w:tc>
        <w:tc>
          <w:tcPr>
            <w:tcW w:w="1933" w:type="dxa"/>
            <w:vAlign w:val="top"/>
          </w:tcPr>
          <w:p>
            <w:pPr>
              <w:rPr>
                <w:rFonts w:ascii="Arial"/>
                <w:sz w:val="21"/>
              </w:rPr>
            </w:pPr>
            <w:r/>
          </w:p>
        </w:tc>
        <w:tc>
          <w:tcPr>
            <w:tcW w:w="971" w:type="dxa"/>
            <w:vAlign w:val="top"/>
          </w:tcPr>
          <w:p>
            <w:pPr>
              <w:rPr>
                <w:rFonts w:ascii="Arial"/>
                <w:sz w:val="21"/>
              </w:rPr>
            </w:pPr>
            <w:r/>
          </w:p>
        </w:tc>
        <w:tc>
          <w:tcPr>
            <w:tcW w:w="4321" w:type="dxa"/>
            <w:vAlign w:val="top"/>
          </w:tcPr>
          <w:p>
            <w:pPr>
              <w:pStyle w:val="TableText"/>
              <w:ind w:left="123"/>
              <w:spacing w:before="54" w:line="220" w:lineRule="auto"/>
              <w:rPr/>
            </w:pPr>
            <w:r>
              <w:rPr>
                <w:spacing w:val="-1"/>
              </w:rPr>
              <w:t>指工厂各种途径取得的新鲜水使用量</w:t>
            </w:r>
          </w:p>
        </w:tc>
      </w:tr>
      <w:tr>
        <w:trPr>
          <w:trHeight w:val="316" w:hRule="atLeast"/>
        </w:trPr>
        <w:tc>
          <w:tcPr>
            <w:tcW w:w="2162" w:type="dxa"/>
            <w:vAlign w:val="top"/>
            <w:gridSpan w:val="2"/>
          </w:tcPr>
          <w:p>
            <w:pPr>
              <w:pStyle w:val="TableText"/>
              <w:ind w:left="127"/>
              <w:spacing w:before="36" w:line="207" w:lineRule="auto"/>
              <w:rPr/>
            </w:pPr>
            <w:r>
              <w:rPr>
                <w:spacing w:val="-4"/>
              </w:rPr>
              <w:t>废水外排量</w:t>
            </w:r>
          </w:p>
        </w:tc>
        <w:tc>
          <w:tcPr>
            <w:tcW w:w="1059" w:type="dxa"/>
            <w:vAlign w:val="top"/>
          </w:tcPr>
          <w:p>
            <w:pPr>
              <w:ind w:left="410"/>
              <w:spacing w:before="70" w:line="213" w:lineRule="auto"/>
              <w:rPr>
                <w:rFonts w:ascii="Times New Roman" w:hAnsi="Times New Roman" w:eastAsia="Times New Roman" w:cs="Times New Roman"/>
                <w:sz w:val="13"/>
                <w:szCs w:val="13"/>
              </w:rPr>
            </w:pPr>
            <w:r>
              <w:rPr>
                <w:rFonts w:ascii="Times New Roman" w:hAnsi="Times New Roman" w:eastAsia="Times New Roman" w:cs="Times New Roman"/>
                <w:sz w:val="20"/>
                <w:szCs w:val="20"/>
                <w:spacing w:val="4"/>
                <w:position w:val="-3"/>
              </w:rPr>
              <w:t>m</w:t>
            </w:r>
            <w:r>
              <w:rPr>
                <w:rFonts w:ascii="Times New Roman" w:hAnsi="Times New Roman" w:eastAsia="Times New Roman" w:cs="Times New Roman"/>
                <w:sz w:val="13"/>
                <w:szCs w:val="13"/>
                <w:spacing w:val="4"/>
                <w:position w:val="3"/>
              </w:rPr>
              <w:t>3</w:t>
            </w:r>
          </w:p>
        </w:tc>
        <w:tc>
          <w:tcPr>
            <w:tcW w:w="1959" w:type="dxa"/>
            <w:vAlign w:val="top"/>
          </w:tcPr>
          <w:p>
            <w:pPr>
              <w:rPr>
                <w:rFonts w:ascii="Arial"/>
                <w:sz w:val="21"/>
              </w:rPr>
            </w:pPr>
            <w:r/>
          </w:p>
        </w:tc>
        <w:tc>
          <w:tcPr>
            <w:tcW w:w="1942" w:type="dxa"/>
            <w:vAlign w:val="top"/>
            <w:gridSpan w:val="2"/>
          </w:tcPr>
          <w:p>
            <w:pPr>
              <w:rPr>
                <w:rFonts w:ascii="Arial"/>
                <w:sz w:val="21"/>
              </w:rPr>
            </w:pPr>
            <w:r/>
          </w:p>
        </w:tc>
        <w:tc>
          <w:tcPr>
            <w:tcW w:w="1933" w:type="dxa"/>
            <w:vAlign w:val="top"/>
          </w:tcPr>
          <w:p>
            <w:pPr>
              <w:rPr>
                <w:rFonts w:ascii="Arial"/>
                <w:sz w:val="21"/>
              </w:rPr>
            </w:pPr>
            <w:r/>
          </w:p>
        </w:tc>
        <w:tc>
          <w:tcPr>
            <w:tcW w:w="971" w:type="dxa"/>
            <w:vAlign w:val="top"/>
          </w:tcPr>
          <w:p>
            <w:pPr>
              <w:rPr>
                <w:rFonts w:ascii="Arial"/>
                <w:sz w:val="21"/>
              </w:rPr>
            </w:pPr>
            <w:r/>
          </w:p>
        </w:tc>
        <w:tc>
          <w:tcPr>
            <w:tcW w:w="4321" w:type="dxa"/>
            <w:vAlign w:val="top"/>
          </w:tcPr>
          <w:p>
            <w:pPr>
              <w:pStyle w:val="TableText"/>
              <w:ind w:left="123"/>
              <w:spacing w:before="36" w:line="207" w:lineRule="auto"/>
              <w:rPr/>
            </w:pPr>
            <w:r>
              <w:rPr>
                <w:spacing w:val="-5"/>
              </w:rPr>
              <w:t>指工厂排污</w:t>
            </w:r>
            <w:r>
              <w:rPr>
                <w:spacing w:val="-61"/>
              </w:rPr>
              <w:t xml:space="preserve"> </w:t>
            </w:r>
            <w:r>
              <w:rPr>
                <w:spacing w:val="-5"/>
              </w:rPr>
              <w:t>口向外界排放的废水量</w:t>
            </w:r>
          </w:p>
        </w:tc>
      </w:tr>
      <w:tr>
        <w:trPr>
          <w:trHeight w:val="938" w:hRule="atLeast"/>
        </w:trPr>
        <w:tc>
          <w:tcPr>
            <w:tcW w:w="2162" w:type="dxa"/>
            <w:vAlign w:val="top"/>
            <w:gridSpan w:val="2"/>
          </w:tcPr>
          <w:p>
            <w:pPr>
              <w:spacing w:line="267" w:lineRule="auto"/>
              <w:rPr>
                <w:rFonts w:ascii="Arial"/>
                <w:sz w:val="21"/>
              </w:rPr>
            </w:pPr>
            <w:r/>
          </w:p>
          <w:p>
            <w:pPr>
              <w:pStyle w:val="TableText"/>
              <w:ind w:left="132"/>
              <w:spacing w:before="78" w:line="222" w:lineRule="auto"/>
              <w:rPr/>
            </w:pPr>
            <w:r>
              <w:rPr>
                <w:spacing w:val="-4"/>
              </w:rPr>
              <w:t>重复利用水量</w:t>
            </w:r>
          </w:p>
        </w:tc>
        <w:tc>
          <w:tcPr>
            <w:tcW w:w="1059" w:type="dxa"/>
            <w:vAlign w:val="top"/>
          </w:tcPr>
          <w:p>
            <w:pPr>
              <w:spacing w:line="296" w:lineRule="auto"/>
              <w:rPr>
                <w:rFonts w:ascii="Arial"/>
                <w:sz w:val="21"/>
              </w:rPr>
            </w:pPr>
            <w:r/>
          </w:p>
          <w:p>
            <w:pPr>
              <w:ind w:left="396"/>
              <w:spacing w:before="69" w:line="207" w:lineRule="auto"/>
              <w:rPr>
                <w:rFonts w:ascii="Times New Roman" w:hAnsi="Times New Roman" w:eastAsia="Times New Roman" w:cs="Times New Roman"/>
                <w:sz w:val="15"/>
                <w:szCs w:val="15"/>
              </w:rPr>
            </w:pPr>
            <w:r>
              <w:rPr>
                <w:rFonts w:ascii="Times New Roman" w:hAnsi="Times New Roman" w:eastAsia="Times New Roman" w:cs="Times New Roman"/>
                <w:sz w:val="24"/>
                <w:szCs w:val="24"/>
                <w:spacing w:val="-1"/>
                <w:position w:val="-3"/>
              </w:rPr>
              <w:t>m</w:t>
            </w:r>
            <w:r>
              <w:rPr>
                <w:rFonts w:ascii="Times New Roman" w:hAnsi="Times New Roman" w:eastAsia="Times New Roman" w:cs="Times New Roman"/>
                <w:sz w:val="15"/>
                <w:szCs w:val="15"/>
                <w:spacing w:val="-1"/>
                <w:position w:val="4"/>
              </w:rPr>
              <w:t>3</w:t>
            </w:r>
          </w:p>
        </w:tc>
        <w:tc>
          <w:tcPr>
            <w:tcW w:w="1959" w:type="dxa"/>
            <w:vAlign w:val="top"/>
          </w:tcPr>
          <w:p>
            <w:pPr>
              <w:rPr>
                <w:rFonts w:ascii="Arial"/>
                <w:sz w:val="21"/>
              </w:rPr>
            </w:pPr>
            <w:r/>
          </w:p>
        </w:tc>
        <w:tc>
          <w:tcPr>
            <w:tcW w:w="1942" w:type="dxa"/>
            <w:vAlign w:val="top"/>
            <w:gridSpan w:val="2"/>
          </w:tcPr>
          <w:p>
            <w:pPr>
              <w:rPr>
                <w:rFonts w:ascii="Arial"/>
                <w:sz w:val="21"/>
              </w:rPr>
            </w:pPr>
            <w:r/>
          </w:p>
        </w:tc>
        <w:tc>
          <w:tcPr>
            <w:tcW w:w="1933" w:type="dxa"/>
            <w:vAlign w:val="top"/>
          </w:tcPr>
          <w:p>
            <w:pPr>
              <w:rPr>
                <w:rFonts w:ascii="Arial"/>
                <w:sz w:val="21"/>
              </w:rPr>
            </w:pPr>
            <w:r/>
          </w:p>
        </w:tc>
        <w:tc>
          <w:tcPr>
            <w:tcW w:w="971" w:type="dxa"/>
            <w:vAlign w:val="top"/>
          </w:tcPr>
          <w:p>
            <w:pPr>
              <w:rPr>
                <w:rFonts w:ascii="Arial"/>
                <w:sz w:val="21"/>
              </w:rPr>
            </w:pPr>
            <w:r/>
          </w:p>
        </w:tc>
        <w:tc>
          <w:tcPr>
            <w:tcW w:w="4321" w:type="dxa"/>
            <w:vAlign w:val="top"/>
          </w:tcPr>
          <w:p>
            <w:pPr>
              <w:pStyle w:val="TableText"/>
              <w:ind w:left="134" w:right="128" w:hanging="11"/>
              <w:spacing w:before="38" w:line="228" w:lineRule="auto"/>
              <w:rPr/>
            </w:pPr>
            <w:r>
              <w:rPr>
                <w:spacing w:val="-1"/>
              </w:rPr>
              <w:t>指工业企业中所有未经处理或处理后重</w:t>
            </w:r>
            <w:r>
              <w:rPr/>
              <w:t xml:space="preserve"> </w:t>
            </w:r>
            <w:r>
              <w:rPr>
                <w:spacing w:val="-2"/>
              </w:rPr>
              <w:t>复使用的水量总和，包括循环用水量、</w:t>
            </w:r>
            <w:r>
              <w:rPr>
                <w:spacing w:val="5"/>
              </w:rPr>
              <w:t xml:space="preserve"> </w:t>
            </w:r>
            <w:r>
              <w:rPr>
                <w:spacing w:val="-3"/>
              </w:rPr>
              <w:t>串联用水量和回用水量。</w:t>
            </w:r>
          </w:p>
        </w:tc>
      </w:tr>
      <w:tr>
        <w:trPr>
          <w:trHeight w:val="937" w:hRule="atLeast"/>
        </w:trPr>
        <w:tc>
          <w:tcPr>
            <w:tcW w:w="1152" w:type="dxa"/>
            <w:vAlign w:val="top"/>
            <w:vMerge w:val="restart"/>
            <w:tcBorders>
              <w:bottom w:val="nil"/>
            </w:tcBorders>
          </w:tcPr>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pStyle w:val="TableText"/>
              <w:ind w:left="124" w:right="318" w:firstLine="6"/>
              <w:spacing w:before="78" w:line="233" w:lineRule="auto"/>
              <w:jc w:val="both"/>
              <w:rPr/>
            </w:pPr>
            <w:r>
              <w:rPr>
                <w:spacing w:val="-8"/>
              </w:rPr>
              <w:t>主要产</w:t>
            </w:r>
            <w:r>
              <w:rPr/>
              <w:t xml:space="preserve"> </w:t>
            </w:r>
            <w:r>
              <w:rPr>
                <w:spacing w:val="-21"/>
              </w:rPr>
              <w:t>品</w:t>
            </w:r>
            <w:r>
              <w:rPr>
                <w:spacing w:val="-31"/>
              </w:rPr>
              <w:t xml:space="preserve"> </w:t>
            </w:r>
            <w:r>
              <w:rPr>
                <w:rFonts w:ascii="Times New Roman" w:hAnsi="Times New Roman" w:eastAsia="Times New Roman" w:cs="Times New Roman"/>
                <w:spacing w:val="-21"/>
              </w:rPr>
              <w:t>1</w:t>
            </w:r>
            <w:r>
              <w:rPr>
                <w:rFonts w:ascii="Times New Roman" w:hAnsi="Times New Roman" w:eastAsia="Times New Roman" w:cs="Times New Roman"/>
                <w:spacing w:val="17"/>
              </w:rPr>
              <w:t xml:space="preserve"> </w:t>
            </w:r>
            <w:r>
              <w:rPr>
                <w:spacing w:val="-21"/>
              </w:rPr>
              <w:t>名</w:t>
            </w:r>
            <w:r>
              <w:rPr/>
              <w:t xml:space="preserve"> </w:t>
            </w:r>
            <w:r>
              <w:rPr>
                <w:spacing w:val="-8"/>
              </w:rPr>
              <w:t>称：</w:t>
            </w:r>
          </w:p>
        </w:tc>
        <w:tc>
          <w:tcPr>
            <w:tcW w:w="1010" w:type="dxa"/>
            <w:vAlign w:val="top"/>
          </w:tcPr>
          <w:p>
            <w:pPr>
              <w:pStyle w:val="TableText"/>
              <w:ind w:left="123" w:right="181"/>
              <w:spacing w:before="37" w:line="228" w:lineRule="auto"/>
              <w:jc w:val="both"/>
              <w:rPr/>
            </w:pPr>
            <w:r>
              <w:rPr>
                <w:spacing w:val="-7"/>
              </w:rPr>
              <w:t>单位产</w:t>
            </w:r>
            <w:r>
              <w:rPr/>
              <w:t xml:space="preserve"> </w:t>
            </w:r>
            <w:r>
              <w:rPr>
                <w:spacing w:val="-7"/>
              </w:rPr>
              <w:t>品取水</w:t>
            </w:r>
            <w:r>
              <w:rPr/>
              <w:t xml:space="preserve"> </w:t>
            </w:r>
            <w:r>
              <w:rPr/>
              <w:t>量</w:t>
            </w:r>
          </w:p>
        </w:tc>
        <w:tc>
          <w:tcPr>
            <w:tcW w:w="1059" w:type="dxa"/>
            <w:vAlign w:val="top"/>
          </w:tcPr>
          <w:p>
            <w:pPr>
              <w:spacing w:line="269" w:lineRule="auto"/>
              <w:rPr>
                <w:rFonts w:ascii="Arial"/>
                <w:sz w:val="21"/>
              </w:rPr>
            </w:pPr>
            <w:r/>
          </w:p>
          <w:p>
            <w:pPr>
              <w:pStyle w:val="TableText"/>
              <w:ind w:left="125"/>
              <w:spacing w:before="78" w:line="221" w:lineRule="auto"/>
              <w:rPr/>
            </w:pPr>
            <w:r>
              <w:rPr>
                <w:spacing w:val="-7"/>
              </w:rPr>
              <w:t>单位：</w:t>
            </w:r>
          </w:p>
        </w:tc>
        <w:tc>
          <w:tcPr>
            <w:tcW w:w="1959" w:type="dxa"/>
            <w:vAlign w:val="top"/>
          </w:tcPr>
          <w:p>
            <w:pPr>
              <w:rPr>
                <w:rFonts w:ascii="Arial"/>
                <w:sz w:val="21"/>
              </w:rPr>
            </w:pPr>
            <w:r/>
          </w:p>
        </w:tc>
        <w:tc>
          <w:tcPr>
            <w:tcW w:w="1942" w:type="dxa"/>
            <w:vAlign w:val="top"/>
            <w:gridSpan w:val="2"/>
          </w:tcPr>
          <w:p>
            <w:pPr>
              <w:rPr>
                <w:rFonts w:ascii="Arial"/>
                <w:sz w:val="21"/>
              </w:rPr>
            </w:pPr>
            <w:r/>
          </w:p>
        </w:tc>
        <w:tc>
          <w:tcPr>
            <w:tcW w:w="1933" w:type="dxa"/>
            <w:vAlign w:val="top"/>
          </w:tcPr>
          <w:p>
            <w:pPr>
              <w:rPr>
                <w:rFonts w:ascii="Arial"/>
                <w:sz w:val="21"/>
              </w:rPr>
            </w:pPr>
            <w:r/>
          </w:p>
        </w:tc>
        <w:tc>
          <w:tcPr>
            <w:tcW w:w="971" w:type="dxa"/>
            <w:vAlign w:val="top"/>
          </w:tcPr>
          <w:p>
            <w:pPr>
              <w:rPr>
                <w:rFonts w:ascii="Arial"/>
                <w:sz w:val="21"/>
              </w:rPr>
            </w:pPr>
            <w:r/>
          </w:p>
        </w:tc>
        <w:tc>
          <w:tcPr>
            <w:tcW w:w="4321" w:type="dxa"/>
            <w:vAlign w:val="top"/>
          </w:tcPr>
          <w:p>
            <w:pPr>
              <w:pStyle w:val="TableText"/>
              <w:ind w:left="123" w:right="23"/>
              <w:spacing w:before="194" w:line="230" w:lineRule="auto"/>
              <w:rPr/>
            </w:pPr>
            <w:r>
              <w:rPr>
                <w:spacing w:val="-2"/>
              </w:rPr>
              <w:t>请根据</w:t>
            </w:r>
            <w:r>
              <w:rPr>
                <w:spacing w:val="-34"/>
              </w:rPr>
              <w:t xml:space="preserve"> </w:t>
            </w:r>
            <w:r>
              <w:rPr>
                <w:rFonts w:ascii="Times New Roman" w:hAnsi="Times New Roman" w:eastAsia="Times New Roman" w:cs="Times New Roman"/>
                <w:spacing w:val="-2"/>
              </w:rPr>
              <w:t>GB/T 7119-2018</w:t>
            </w:r>
            <w:r>
              <w:rPr>
                <w:spacing w:val="-2"/>
              </w:rPr>
              <w:t>《节水型企业评</w:t>
            </w:r>
            <w:r>
              <w:rPr/>
              <w:t xml:space="preserve"> </w:t>
            </w:r>
            <w:r>
              <w:rPr>
                <w:spacing w:val="-9"/>
              </w:rPr>
              <w:t>价导则》或行业取水定额标准进行测算。</w:t>
            </w:r>
          </w:p>
        </w:tc>
      </w:tr>
      <w:tr>
        <w:trPr>
          <w:trHeight w:val="332" w:hRule="atLeast"/>
        </w:trPr>
        <w:tc>
          <w:tcPr>
            <w:tcW w:w="1152" w:type="dxa"/>
            <w:vAlign w:val="top"/>
            <w:vMerge w:val="continue"/>
            <w:tcBorders>
              <w:top w:val="nil"/>
              <w:bottom w:val="nil"/>
            </w:tcBorders>
          </w:tcPr>
          <w:p>
            <w:pPr>
              <w:rPr>
                <w:rFonts w:ascii="Arial"/>
                <w:sz w:val="21"/>
              </w:rPr>
            </w:pPr>
            <w:r/>
          </w:p>
        </w:tc>
        <w:tc>
          <w:tcPr>
            <w:tcW w:w="2069" w:type="dxa"/>
            <w:vAlign w:val="top"/>
            <w:gridSpan w:val="2"/>
          </w:tcPr>
          <w:p>
            <w:pPr>
              <w:pStyle w:val="TableText"/>
              <w:ind w:left="121"/>
              <w:spacing w:before="49" w:line="210" w:lineRule="auto"/>
              <w:rPr/>
            </w:pPr>
            <w:r>
              <w:rPr>
                <w:spacing w:val="-3"/>
              </w:rPr>
              <w:t>对标标准名称</w:t>
            </w:r>
          </w:p>
        </w:tc>
        <w:tc>
          <w:tcPr>
            <w:tcW w:w="1959" w:type="dxa"/>
            <w:vAlign w:val="top"/>
          </w:tcPr>
          <w:p>
            <w:pPr>
              <w:rPr>
                <w:rFonts w:ascii="Arial"/>
                <w:sz w:val="21"/>
              </w:rPr>
            </w:pPr>
            <w:r/>
          </w:p>
        </w:tc>
        <w:tc>
          <w:tcPr>
            <w:tcW w:w="1942" w:type="dxa"/>
            <w:vAlign w:val="top"/>
            <w:gridSpan w:val="2"/>
          </w:tcPr>
          <w:p>
            <w:pPr>
              <w:pStyle w:val="TableText"/>
              <w:ind w:left="144"/>
              <w:spacing w:before="49" w:line="210" w:lineRule="auto"/>
              <w:rPr/>
            </w:pPr>
            <w:r>
              <w:rPr>
                <w:spacing w:val="-3"/>
              </w:rPr>
              <w:t>对标标准标准号</w:t>
            </w:r>
          </w:p>
        </w:tc>
        <w:tc>
          <w:tcPr>
            <w:tcW w:w="1933" w:type="dxa"/>
            <w:vAlign w:val="top"/>
          </w:tcPr>
          <w:p>
            <w:pPr>
              <w:rPr>
                <w:rFonts w:ascii="Arial"/>
                <w:sz w:val="21"/>
              </w:rPr>
            </w:pPr>
            <w:r/>
          </w:p>
        </w:tc>
        <w:tc>
          <w:tcPr>
            <w:tcW w:w="971" w:type="dxa"/>
            <w:vAlign w:val="top"/>
          </w:tcPr>
          <w:p>
            <w:pPr>
              <w:rPr>
                <w:rFonts w:ascii="Arial"/>
                <w:sz w:val="21"/>
              </w:rPr>
            </w:pPr>
            <w:r/>
          </w:p>
        </w:tc>
        <w:tc>
          <w:tcPr>
            <w:tcW w:w="4321" w:type="dxa"/>
            <w:vAlign w:val="top"/>
            <w:vMerge w:val="restart"/>
            <w:tcBorders>
              <w:bottom w:val="nil"/>
            </w:tcBorders>
          </w:tcPr>
          <w:p>
            <w:pPr>
              <w:spacing w:line="260" w:lineRule="auto"/>
              <w:rPr>
                <w:rFonts w:ascii="Arial"/>
                <w:sz w:val="21"/>
              </w:rPr>
            </w:pPr>
            <w:r/>
          </w:p>
          <w:p>
            <w:pPr>
              <w:spacing w:line="261" w:lineRule="auto"/>
              <w:rPr>
                <w:rFonts w:ascii="Arial"/>
                <w:sz w:val="21"/>
              </w:rPr>
            </w:pPr>
            <w:r/>
          </w:p>
          <w:p>
            <w:pPr>
              <w:spacing w:line="261" w:lineRule="auto"/>
              <w:rPr>
                <w:rFonts w:ascii="Arial"/>
                <w:sz w:val="21"/>
              </w:rPr>
            </w:pPr>
            <w:r/>
          </w:p>
          <w:p>
            <w:pPr>
              <w:pStyle w:val="TableText"/>
              <w:ind w:left="109" w:right="99" w:firstLine="14"/>
              <w:spacing w:before="78" w:line="234" w:lineRule="auto"/>
              <w:rPr/>
            </w:pPr>
            <w:r>
              <w:rPr>
                <w:spacing w:val="-1"/>
              </w:rPr>
              <w:t>请自行与本行业的取水定额标准（可在</w:t>
            </w:r>
            <w:r>
              <w:rPr/>
              <w:t xml:space="preserve"> </w:t>
            </w:r>
            <w:hyperlink w:history="true" r:id="rId101">
              <w:r>
                <w:rPr>
                  <w:rFonts w:ascii="Times New Roman" w:hAnsi="Times New Roman" w:eastAsia="Times New Roman" w:cs="Times New Roman"/>
                  <w:spacing w:val="-2"/>
                </w:rPr>
                <w:t>https://std.samr.gov.cn/</w:t>
              </w:r>
            </w:hyperlink>
            <w:r>
              <w:rPr>
                <w:spacing w:val="-2"/>
              </w:rPr>
              <w:t>查找）进行对标，</w:t>
            </w:r>
            <w:r>
              <w:rPr>
                <w:spacing w:val="4"/>
              </w:rPr>
              <w:t xml:space="preserve"> </w:t>
            </w:r>
            <w:r>
              <w:rPr>
                <w:spacing w:val="1"/>
              </w:rPr>
              <w:t>指标单位与前一行单位产品取水量一</w:t>
            </w:r>
          </w:p>
          <w:p>
            <w:pPr>
              <w:pStyle w:val="TableText"/>
              <w:ind w:left="122" w:right="128" w:firstLine="3"/>
              <w:spacing w:before="22" w:line="231" w:lineRule="auto"/>
              <w:rPr/>
            </w:pPr>
            <w:r>
              <w:rPr>
                <w:spacing w:val="-2"/>
              </w:rPr>
              <w:t>致。无取水定额标准的直接勾选无相关</w:t>
            </w:r>
            <w:r>
              <w:rPr>
                <w:spacing w:val="14"/>
              </w:rPr>
              <w:t xml:space="preserve"> </w:t>
            </w:r>
            <w:r>
              <w:rPr>
                <w:spacing w:val="-6"/>
              </w:rPr>
              <w:t>标准。</w:t>
            </w:r>
          </w:p>
        </w:tc>
      </w:tr>
      <w:tr>
        <w:trPr>
          <w:trHeight w:val="317" w:hRule="atLeast"/>
        </w:trPr>
        <w:tc>
          <w:tcPr>
            <w:tcW w:w="1152" w:type="dxa"/>
            <w:vAlign w:val="top"/>
            <w:vMerge w:val="continue"/>
            <w:tcBorders>
              <w:top w:val="nil"/>
              <w:bottom w:val="nil"/>
            </w:tcBorders>
          </w:tcPr>
          <w:p>
            <w:pPr>
              <w:rPr>
                <w:rFonts w:ascii="Arial"/>
                <w:sz w:val="21"/>
              </w:rPr>
            </w:pPr>
            <w:r/>
          </w:p>
        </w:tc>
        <w:tc>
          <w:tcPr>
            <w:tcW w:w="5123" w:type="dxa"/>
            <w:vAlign w:val="top"/>
            <w:gridSpan w:val="4"/>
          </w:tcPr>
          <w:p>
            <w:pPr>
              <w:pStyle w:val="TableText"/>
              <w:ind w:left="293"/>
              <w:spacing w:before="40" w:line="205" w:lineRule="auto"/>
              <w:rPr/>
            </w:pPr>
            <w:r>
              <w:rPr>
                <w:spacing w:val="-1"/>
              </w:rPr>
              <w:t>取水定额标准中适用的现有企业取水定额值</w:t>
            </w:r>
          </w:p>
        </w:tc>
        <w:tc>
          <w:tcPr>
            <w:tcW w:w="2780" w:type="dxa"/>
            <w:vAlign w:val="top"/>
            <w:gridSpan w:val="2"/>
          </w:tcPr>
          <w:p>
            <w:pPr>
              <w:rPr>
                <w:rFonts w:ascii="Arial"/>
                <w:sz w:val="21"/>
              </w:rPr>
            </w:pPr>
            <w:r/>
          </w:p>
        </w:tc>
        <w:tc>
          <w:tcPr>
            <w:tcW w:w="971" w:type="dxa"/>
            <w:vAlign w:val="top"/>
          </w:tcPr>
          <w:p>
            <w:pPr>
              <w:rPr>
                <w:rFonts w:ascii="Arial"/>
                <w:sz w:val="21"/>
              </w:rPr>
            </w:pPr>
            <w:r/>
          </w:p>
        </w:tc>
        <w:tc>
          <w:tcPr>
            <w:tcW w:w="4321" w:type="dxa"/>
            <w:vAlign w:val="top"/>
            <w:vMerge w:val="continue"/>
            <w:tcBorders>
              <w:top w:val="nil"/>
              <w:bottom w:val="nil"/>
            </w:tcBorders>
          </w:tcPr>
          <w:p>
            <w:pPr>
              <w:rPr>
                <w:rFonts w:ascii="Arial"/>
                <w:sz w:val="21"/>
              </w:rPr>
            </w:pPr>
            <w:r/>
          </w:p>
        </w:tc>
      </w:tr>
      <w:tr>
        <w:trPr>
          <w:trHeight w:val="316" w:hRule="atLeast"/>
        </w:trPr>
        <w:tc>
          <w:tcPr>
            <w:tcW w:w="1152" w:type="dxa"/>
            <w:vAlign w:val="top"/>
            <w:vMerge w:val="continue"/>
            <w:tcBorders>
              <w:top w:val="nil"/>
              <w:bottom w:val="nil"/>
            </w:tcBorders>
          </w:tcPr>
          <w:p>
            <w:pPr>
              <w:rPr>
                <w:rFonts w:ascii="Arial"/>
                <w:sz w:val="21"/>
              </w:rPr>
            </w:pPr>
            <w:r/>
          </w:p>
        </w:tc>
        <w:tc>
          <w:tcPr>
            <w:tcW w:w="5123" w:type="dxa"/>
            <w:vAlign w:val="top"/>
            <w:gridSpan w:val="4"/>
          </w:tcPr>
          <w:p>
            <w:pPr>
              <w:pStyle w:val="TableText"/>
              <w:ind w:left="173"/>
              <w:spacing w:before="39" w:line="205" w:lineRule="auto"/>
              <w:rPr/>
            </w:pPr>
            <w:r>
              <w:rPr>
                <w:spacing w:val="-1"/>
              </w:rPr>
              <w:t>取水定额标准中新建和改扩建企业取水定额值</w:t>
            </w:r>
          </w:p>
        </w:tc>
        <w:tc>
          <w:tcPr>
            <w:tcW w:w="2780" w:type="dxa"/>
            <w:vAlign w:val="top"/>
            <w:gridSpan w:val="2"/>
          </w:tcPr>
          <w:p>
            <w:pPr>
              <w:rPr>
                <w:rFonts w:ascii="Arial"/>
                <w:sz w:val="21"/>
              </w:rPr>
            </w:pPr>
            <w:r/>
          </w:p>
        </w:tc>
        <w:tc>
          <w:tcPr>
            <w:tcW w:w="971" w:type="dxa"/>
            <w:vAlign w:val="top"/>
          </w:tcPr>
          <w:p>
            <w:pPr>
              <w:rPr>
                <w:rFonts w:ascii="Arial"/>
                <w:sz w:val="21"/>
              </w:rPr>
            </w:pPr>
            <w:r/>
          </w:p>
        </w:tc>
        <w:tc>
          <w:tcPr>
            <w:tcW w:w="4321" w:type="dxa"/>
            <w:vAlign w:val="top"/>
            <w:vMerge w:val="continue"/>
            <w:tcBorders>
              <w:top w:val="nil"/>
              <w:bottom w:val="nil"/>
            </w:tcBorders>
          </w:tcPr>
          <w:p>
            <w:pPr>
              <w:rPr>
                <w:rFonts w:ascii="Arial"/>
                <w:sz w:val="21"/>
              </w:rPr>
            </w:pPr>
            <w:r/>
          </w:p>
        </w:tc>
      </w:tr>
      <w:tr>
        <w:trPr>
          <w:trHeight w:val="360" w:hRule="atLeast"/>
        </w:trPr>
        <w:tc>
          <w:tcPr>
            <w:tcW w:w="1152" w:type="dxa"/>
            <w:vAlign w:val="top"/>
            <w:vMerge w:val="continue"/>
            <w:tcBorders>
              <w:top w:val="nil"/>
              <w:bottom w:val="nil"/>
            </w:tcBorders>
          </w:tcPr>
          <w:p>
            <w:pPr>
              <w:rPr>
                <w:rFonts w:ascii="Arial"/>
                <w:sz w:val="21"/>
              </w:rPr>
            </w:pPr>
            <w:r/>
          </w:p>
        </w:tc>
        <w:tc>
          <w:tcPr>
            <w:tcW w:w="5123" w:type="dxa"/>
            <w:vAlign w:val="top"/>
            <w:gridSpan w:val="4"/>
          </w:tcPr>
          <w:p>
            <w:pPr>
              <w:pStyle w:val="TableText"/>
              <w:ind w:left="653"/>
              <w:spacing w:before="60" w:line="222" w:lineRule="auto"/>
              <w:rPr/>
            </w:pPr>
            <w:r>
              <w:rPr>
                <w:spacing w:val="-2"/>
              </w:rPr>
              <w:t>取水定额标准中先进企业取水定额值</w:t>
            </w:r>
          </w:p>
        </w:tc>
        <w:tc>
          <w:tcPr>
            <w:tcW w:w="2780" w:type="dxa"/>
            <w:vAlign w:val="top"/>
            <w:gridSpan w:val="2"/>
          </w:tcPr>
          <w:p>
            <w:pPr>
              <w:rPr>
                <w:rFonts w:ascii="Arial"/>
                <w:sz w:val="21"/>
              </w:rPr>
            </w:pPr>
            <w:r/>
          </w:p>
        </w:tc>
        <w:tc>
          <w:tcPr>
            <w:tcW w:w="971" w:type="dxa"/>
            <w:vAlign w:val="top"/>
          </w:tcPr>
          <w:p>
            <w:pPr>
              <w:rPr>
                <w:rFonts w:ascii="Arial"/>
                <w:sz w:val="21"/>
              </w:rPr>
            </w:pPr>
            <w:r/>
          </w:p>
        </w:tc>
        <w:tc>
          <w:tcPr>
            <w:tcW w:w="4321" w:type="dxa"/>
            <w:vAlign w:val="top"/>
            <w:vMerge w:val="continue"/>
            <w:tcBorders>
              <w:top w:val="nil"/>
              <w:bottom w:val="nil"/>
            </w:tcBorders>
          </w:tcPr>
          <w:p>
            <w:pPr>
              <w:rPr>
                <w:rFonts w:ascii="Arial"/>
                <w:sz w:val="21"/>
              </w:rPr>
            </w:pPr>
            <w:r/>
          </w:p>
        </w:tc>
      </w:tr>
      <w:tr>
        <w:trPr>
          <w:trHeight w:val="1874" w:hRule="atLeast"/>
        </w:trPr>
        <w:tc>
          <w:tcPr>
            <w:tcW w:w="1152" w:type="dxa"/>
            <w:vAlign w:val="top"/>
            <w:vMerge w:val="continue"/>
            <w:tcBorders>
              <w:top w:val="nil"/>
            </w:tcBorders>
          </w:tcPr>
          <w:p>
            <w:pPr>
              <w:rPr>
                <w:rFonts w:ascii="Arial"/>
                <w:sz w:val="21"/>
              </w:rPr>
            </w:pPr>
            <w:r/>
          </w:p>
        </w:tc>
        <w:tc>
          <w:tcPr>
            <w:tcW w:w="2069" w:type="dxa"/>
            <w:vAlign w:val="top"/>
            <w:gridSpan w:val="2"/>
          </w:tcPr>
          <w:p>
            <w:pPr>
              <w:spacing w:line="290" w:lineRule="auto"/>
              <w:rPr>
                <w:rFonts w:ascii="Arial"/>
                <w:sz w:val="21"/>
              </w:rPr>
            </w:pPr>
            <w:r/>
          </w:p>
          <w:p>
            <w:pPr>
              <w:spacing w:line="290" w:lineRule="auto"/>
              <w:rPr>
                <w:rFonts w:ascii="Arial"/>
                <w:sz w:val="21"/>
              </w:rPr>
            </w:pPr>
            <w:r/>
          </w:p>
          <w:p>
            <w:pPr>
              <w:pStyle w:val="TableText"/>
              <w:ind w:left="119" w:right="280" w:firstLine="10"/>
              <w:spacing w:before="78" w:line="231" w:lineRule="auto"/>
              <w:rPr/>
            </w:pPr>
            <w:r>
              <w:rPr>
                <w:spacing w:val="-4"/>
              </w:rPr>
              <w:t>与最新取水定额</w:t>
            </w:r>
            <w:r>
              <w:rPr>
                <w:spacing w:val="1"/>
              </w:rPr>
              <w:t xml:space="preserve"> </w:t>
            </w:r>
            <w:r>
              <w:rPr>
                <w:spacing w:val="-3"/>
              </w:rPr>
              <w:t>标准对标情况</w:t>
            </w:r>
          </w:p>
        </w:tc>
        <w:tc>
          <w:tcPr>
            <w:tcW w:w="1959" w:type="dxa"/>
            <w:vAlign w:val="top"/>
          </w:tcPr>
          <w:p>
            <w:pPr>
              <w:pStyle w:val="TableText"/>
              <w:ind w:left="120" w:right="196" w:firstLine="3"/>
              <w:spacing w:before="41" w:line="198" w:lineRule="auto"/>
              <w:rPr/>
            </w:pPr>
            <w:r>
              <w:rPr>
                <w:rFonts w:ascii="Microsoft YaHei" w:hAnsi="Microsoft YaHei" w:eastAsia="Microsoft YaHei" w:cs="Microsoft YaHei"/>
                <w:spacing w:val="5"/>
              </w:rPr>
              <w:t>□</w:t>
            </w:r>
            <w:r>
              <w:rPr>
                <w:spacing w:val="5"/>
              </w:rPr>
              <w:t>达到现有企业</w:t>
            </w:r>
            <w:r>
              <w:rPr/>
              <w:t xml:space="preserve"> </w:t>
            </w:r>
            <w:r>
              <w:rPr>
                <w:spacing w:val="-5"/>
              </w:rPr>
              <w:t>取水定额</w:t>
            </w:r>
          </w:p>
          <w:p>
            <w:pPr>
              <w:pStyle w:val="TableText"/>
              <w:ind w:left="118" w:right="170" w:firstLine="5"/>
              <w:spacing w:before="21" w:line="212" w:lineRule="auto"/>
              <w:rPr/>
            </w:pPr>
            <w:r>
              <w:rPr>
                <w:rFonts w:ascii="Microsoft YaHei" w:hAnsi="Microsoft YaHei" w:eastAsia="Microsoft YaHei" w:cs="Microsoft YaHei"/>
                <w:spacing w:val="5"/>
              </w:rPr>
              <w:t>□</w:t>
            </w:r>
            <w:r>
              <w:rPr>
                <w:spacing w:val="5"/>
              </w:rPr>
              <w:t>达到新建和改</w:t>
            </w:r>
            <w:r>
              <w:rPr/>
              <w:t xml:space="preserve"> </w:t>
            </w:r>
            <w:r>
              <w:rPr>
                <w:spacing w:val="-3"/>
              </w:rPr>
              <w:t>扩建企业取水定</w:t>
            </w:r>
            <w:r>
              <w:rPr>
                <w:spacing w:val="4"/>
              </w:rPr>
              <w:t xml:space="preserve"> </w:t>
            </w:r>
            <w:r>
              <w:rPr/>
              <w:t>额</w:t>
            </w:r>
          </w:p>
          <w:p>
            <w:pPr>
              <w:pStyle w:val="TableText"/>
              <w:ind w:left="123"/>
              <w:spacing w:before="18" w:line="157" w:lineRule="auto"/>
              <w:rPr/>
            </w:pPr>
            <w:r>
              <w:rPr>
                <w:rFonts w:ascii="Microsoft YaHei" w:hAnsi="Microsoft YaHei" w:eastAsia="Microsoft YaHei" w:cs="Microsoft YaHei"/>
                <w:spacing w:val="5"/>
              </w:rPr>
              <w:t>□</w:t>
            </w:r>
            <w:r>
              <w:rPr>
                <w:spacing w:val="5"/>
              </w:rPr>
              <w:t>达到先进企业</w:t>
            </w:r>
          </w:p>
        </w:tc>
        <w:tc>
          <w:tcPr>
            <w:tcW w:w="1942" w:type="dxa"/>
            <w:vAlign w:val="top"/>
            <w:gridSpan w:val="2"/>
          </w:tcPr>
          <w:p>
            <w:pPr>
              <w:pStyle w:val="TableText"/>
              <w:ind w:left="122" w:right="180" w:firstLine="3"/>
              <w:spacing w:before="41" w:line="198" w:lineRule="auto"/>
              <w:rPr/>
            </w:pPr>
            <w:r>
              <w:rPr>
                <w:rFonts w:ascii="Microsoft YaHei" w:hAnsi="Microsoft YaHei" w:eastAsia="Microsoft YaHei" w:cs="Microsoft YaHei"/>
                <w:spacing w:val="4"/>
              </w:rPr>
              <w:t>□</w:t>
            </w:r>
            <w:r>
              <w:rPr>
                <w:spacing w:val="4"/>
              </w:rPr>
              <w:t>达到现有企业</w:t>
            </w:r>
            <w:r>
              <w:rPr>
                <w:spacing w:val="5"/>
              </w:rPr>
              <w:t xml:space="preserve"> </w:t>
            </w:r>
            <w:r>
              <w:rPr>
                <w:spacing w:val="-5"/>
              </w:rPr>
              <w:t>取水定额</w:t>
            </w:r>
          </w:p>
          <w:p>
            <w:pPr>
              <w:pStyle w:val="TableText"/>
              <w:ind w:left="120" w:right="151" w:firstLine="5"/>
              <w:spacing w:before="21" w:line="212" w:lineRule="auto"/>
              <w:rPr/>
            </w:pPr>
            <w:r>
              <w:rPr>
                <w:rFonts w:ascii="Microsoft YaHei" w:hAnsi="Microsoft YaHei" w:eastAsia="Microsoft YaHei" w:cs="Microsoft YaHei"/>
                <w:spacing w:val="4"/>
              </w:rPr>
              <w:t>□</w:t>
            </w:r>
            <w:r>
              <w:rPr>
                <w:spacing w:val="4"/>
              </w:rPr>
              <w:t>达到新建和改</w:t>
            </w:r>
            <w:r>
              <w:rPr>
                <w:spacing w:val="5"/>
              </w:rPr>
              <w:t xml:space="preserve"> </w:t>
            </w:r>
            <w:r>
              <w:rPr>
                <w:spacing w:val="-3"/>
              </w:rPr>
              <w:t>扩建企业取水定</w:t>
            </w:r>
            <w:r>
              <w:rPr>
                <w:spacing w:val="4"/>
              </w:rPr>
              <w:t xml:space="preserve"> </w:t>
            </w:r>
            <w:r>
              <w:rPr/>
              <w:t>额</w:t>
            </w:r>
          </w:p>
          <w:p>
            <w:pPr>
              <w:pStyle w:val="TableText"/>
              <w:ind w:left="125"/>
              <w:spacing w:before="18" w:line="157" w:lineRule="auto"/>
              <w:rPr/>
            </w:pPr>
            <w:r>
              <w:rPr>
                <w:rFonts w:ascii="Microsoft YaHei" w:hAnsi="Microsoft YaHei" w:eastAsia="Microsoft YaHei" w:cs="Microsoft YaHei"/>
                <w:spacing w:val="4"/>
              </w:rPr>
              <w:t>□</w:t>
            </w:r>
            <w:r>
              <w:rPr>
                <w:spacing w:val="4"/>
              </w:rPr>
              <w:t>达到先进企业</w:t>
            </w:r>
          </w:p>
        </w:tc>
        <w:tc>
          <w:tcPr>
            <w:tcW w:w="1933" w:type="dxa"/>
            <w:vAlign w:val="top"/>
          </w:tcPr>
          <w:p>
            <w:pPr>
              <w:pStyle w:val="TableText"/>
              <w:ind w:left="121" w:right="169" w:firstLine="3"/>
              <w:spacing w:before="41" w:line="198" w:lineRule="auto"/>
              <w:rPr/>
            </w:pPr>
            <w:r>
              <w:rPr>
                <w:rFonts w:ascii="Microsoft YaHei" w:hAnsi="Microsoft YaHei" w:eastAsia="Microsoft YaHei" w:cs="Microsoft YaHei"/>
                <w:spacing w:val="5"/>
              </w:rPr>
              <w:t>□</w:t>
            </w:r>
            <w:r>
              <w:rPr>
                <w:spacing w:val="5"/>
              </w:rPr>
              <w:t>达到现有企业</w:t>
            </w:r>
            <w:r>
              <w:rPr/>
              <w:t xml:space="preserve"> </w:t>
            </w:r>
            <w:r>
              <w:rPr>
                <w:spacing w:val="-5"/>
              </w:rPr>
              <w:t>取水定额</w:t>
            </w:r>
          </w:p>
          <w:p>
            <w:pPr>
              <w:pStyle w:val="TableText"/>
              <w:ind w:left="120" w:right="142" w:firstLine="5"/>
              <w:spacing w:before="21" w:line="212" w:lineRule="auto"/>
              <w:rPr/>
            </w:pPr>
            <w:r>
              <w:rPr>
                <w:rFonts w:ascii="Microsoft YaHei" w:hAnsi="Microsoft YaHei" w:eastAsia="Microsoft YaHei" w:cs="Microsoft YaHei"/>
                <w:spacing w:val="5"/>
              </w:rPr>
              <w:t>□</w:t>
            </w:r>
            <w:r>
              <w:rPr>
                <w:spacing w:val="5"/>
              </w:rPr>
              <w:t>达到新建和改</w:t>
            </w:r>
            <w:r>
              <w:rPr/>
              <w:t xml:space="preserve"> </w:t>
            </w:r>
            <w:r>
              <w:rPr>
                <w:spacing w:val="-3"/>
              </w:rPr>
              <w:t>扩建企业取水定</w:t>
            </w:r>
            <w:r>
              <w:rPr>
                <w:spacing w:val="4"/>
              </w:rPr>
              <w:t xml:space="preserve"> </w:t>
            </w:r>
            <w:r>
              <w:rPr/>
              <w:t>额</w:t>
            </w:r>
          </w:p>
          <w:p>
            <w:pPr>
              <w:pStyle w:val="TableText"/>
              <w:ind w:left="125"/>
              <w:spacing w:before="18" w:line="157" w:lineRule="auto"/>
              <w:rPr/>
            </w:pPr>
            <w:r>
              <w:rPr>
                <w:rFonts w:ascii="Microsoft YaHei" w:hAnsi="Microsoft YaHei" w:eastAsia="Microsoft YaHei" w:cs="Microsoft YaHei"/>
                <w:spacing w:val="5"/>
              </w:rPr>
              <w:t>□</w:t>
            </w:r>
            <w:r>
              <w:rPr>
                <w:spacing w:val="5"/>
              </w:rPr>
              <w:t>达到先进企业</w:t>
            </w:r>
          </w:p>
        </w:tc>
        <w:tc>
          <w:tcPr>
            <w:tcW w:w="971" w:type="dxa"/>
            <w:vAlign w:val="top"/>
          </w:tcPr>
          <w:p>
            <w:pPr>
              <w:rPr>
                <w:rFonts w:ascii="Arial"/>
                <w:sz w:val="21"/>
              </w:rPr>
            </w:pPr>
            <w:r/>
          </w:p>
        </w:tc>
        <w:tc>
          <w:tcPr>
            <w:tcW w:w="4321" w:type="dxa"/>
            <w:vAlign w:val="top"/>
            <w:vMerge w:val="continue"/>
            <w:tcBorders>
              <w:top w:val="nil"/>
            </w:tcBorders>
          </w:tcPr>
          <w:p>
            <w:pPr>
              <w:rPr>
                <w:rFonts w:ascii="Arial"/>
                <w:sz w:val="21"/>
              </w:rPr>
            </w:pPr>
            <w:r/>
          </w:p>
        </w:tc>
      </w:tr>
    </w:tbl>
    <w:p>
      <w:pPr>
        <w:rPr>
          <w:rFonts w:ascii="Arial"/>
          <w:sz w:val="21"/>
        </w:rPr>
      </w:pPr>
      <w:r/>
    </w:p>
    <w:p>
      <w:pPr>
        <w:sectPr>
          <w:footerReference w:type="default" r:id="rId100"/>
          <w:pgSz w:w="16839" w:h="11906"/>
          <w:pgMar w:top="1012" w:right="1291" w:bottom="1233" w:left="1194" w:header="0" w:footer="1047" w:gutter="0"/>
        </w:sectPr>
        <w:rPr>
          <w:rFonts w:ascii="Arial" w:hAnsi="Arial" w:eastAsia="Arial" w:cs="Arial"/>
          <w:sz w:val="21"/>
          <w:szCs w:val="21"/>
        </w:rPr>
      </w:pPr>
    </w:p>
    <w:p>
      <w:pPr>
        <w:spacing w:before="46"/>
        <w:rPr/>
      </w:pPr>
      <w:r/>
    </w:p>
    <w:p>
      <w:pPr>
        <w:spacing w:before="46"/>
        <w:rPr/>
      </w:pPr>
      <w:r/>
    </w:p>
    <w:tbl>
      <w:tblPr>
        <w:tblStyle w:val="TableNormal"/>
        <w:tblW w:w="14347"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152"/>
        <w:gridCol w:w="1010"/>
        <w:gridCol w:w="73"/>
        <w:gridCol w:w="986"/>
        <w:gridCol w:w="1959"/>
        <w:gridCol w:w="1095"/>
        <w:gridCol w:w="847"/>
        <w:gridCol w:w="1933"/>
        <w:gridCol w:w="971"/>
        <w:gridCol w:w="4321"/>
      </w:tblGrid>
      <w:tr>
        <w:trPr>
          <w:trHeight w:val="632" w:hRule="atLeast"/>
        </w:trPr>
        <w:tc>
          <w:tcPr>
            <w:tcW w:w="1152" w:type="dxa"/>
            <w:vAlign w:val="top"/>
          </w:tcPr>
          <w:p>
            <w:pPr>
              <w:rPr>
                <w:rFonts w:ascii="Arial"/>
                <w:sz w:val="21"/>
              </w:rPr>
            </w:pPr>
            <w:r/>
          </w:p>
        </w:tc>
        <w:tc>
          <w:tcPr>
            <w:tcW w:w="2069" w:type="dxa"/>
            <w:vAlign w:val="top"/>
            <w:gridSpan w:val="3"/>
          </w:tcPr>
          <w:p>
            <w:pPr>
              <w:rPr>
                <w:rFonts w:ascii="Arial"/>
                <w:sz w:val="21"/>
              </w:rPr>
            </w:pPr>
            <w:r/>
          </w:p>
        </w:tc>
        <w:tc>
          <w:tcPr>
            <w:tcW w:w="1959" w:type="dxa"/>
            <w:vAlign w:val="top"/>
          </w:tcPr>
          <w:p>
            <w:pPr>
              <w:pStyle w:val="TableText"/>
              <w:ind w:left="120"/>
              <w:spacing w:before="41" w:line="222" w:lineRule="auto"/>
              <w:rPr/>
            </w:pPr>
            <w:r>
              <w:rPr>
                <w:spacing w:val="-5"/>
              </w:rPr>
              <w:t>取水定额</w:t>
            </w:r>
          </w:p>
          <w:p>
            <w:pPr>
              <w:pStyle w:val="TableText"/>
              <w:ind w:left="123"/>
              <w:spacing w:before="20" w:line="158" w:lineRule="auto"/>
              <w:rPr/>
            </w:pPr>
            <w:r>
              <w:rPr>
                <w:rFonts w:ascii="Microsoft YaHei" w:hAnsi="Microsoft YaHei" w:eastAsia="Microsoft YaHei" w:cs="Microsoft YaHei"/>
                <w:spacing w:val="6"/>
              </w:rPr>
              <w:t>□</w:t>
            </w:r>
            <w:r>
              <w:rPr>
                <w:spacing w:val="6"/>
              </w:rPr>
              <w:t>无相关标准</w:t>
            </w:r>
          </w:p>
        </w:tc>
        <w:tc>
          <w:tcPr>
            <w:tcW w:w="1942" w:type="dxa"/>
            <w:vAlign w:val="top"/>
            <w:gridSpan w:val="2"/>
          </w:tcPr>
          <w:p>
            <w:pPr>
              <w:pStyle w:val="TableText"/>
              <w:ind w:left="122"/>
              <w:spacing w:before="41" w:line="222" w:lineRule="auto"/>
              <w:rPr/>
            </w:pPr>
            <w:r>
              <w:rPr>
                <w:spacing w:val="-5"/>
              </w:rPr>
              <w:t>取水定额</w:t>
            </w:r>
          </w:p>
          <w:p>
            <w:pPr>
              <w:pStyle w:val="TableText"/>
              <w:ind w:left="125"/>
              <w:spacing w:before="20" w:line="158" w:lineRule="auto"/>
              <w:rPr/>
            </w:pPr>
            <w:r>
              <w:rPr>
                <w:rFonts w:ascii="Microsoft YaHei" w:hAnsi="Microsoft YaHei" w:eastAsia="Microsoft YaHei" w:cs="Microsoft YaHei"/>
                <w:spacing w:val="5"/>
              </w:rPr>
              <w:t>□</w:t>
            </w:r>
            <w:r>
              <w:rPr>
                <w:spacing w:val="5"/>
              </w:rPr>
              <w:t>无相关标准</w:t>
            </w:r>
          </w:p>
        </w:tc>
        <w:tc>
          <w:tcPr>
            <w:tcW w:w="1933" w:type="dxa"/>
            <w:vAlign w:val="top"/>
          </w:tcPr>
          <w:p>
            <w:pPr>
              <w:pStyle w:val="TableText"/>
              <w:ind w:left="121"/>
              <w:spacing w:before="41" w:line="222" w:lineRule="auto"/>
              <w:rPr/>
            </w:pPr>
            <w:r>
              <w:rPr>
                <w:spacing w:val="-5"/>
              </w:rPr>
              <w:t>取水定额</w:t>
            </w:r>
          </w:p>
          <w:p>
            <w:pPr>
              <w:pStyle w:val="TableText"/>
              <w:ind w:left="125"/>
              <w:spacing w:before="20" w:line="158" w:lineRule="auto"/>
              <w:rPr/>
            </w:pPr>
            <w:r>
              <w:rPr>
                <w:rFonts w:ascii="Microsoft YaHei" w:hAnsi="Microsoft YaHei" w:eastAsia="Microsoft YaHei" w:cs="Microsoft YaHei"/>
                <w:spacing w:val="6"/>
              </w:rPr>
              <w:t>□</w:t>
            </w:r>
            <w:r>
              <w:rPr>
                <w:spacing w:val="6"/>
              </w:rPr>
              <w:t>无相关标准</w:t>
            </w:r>
          </w:p>
        </w:tc>
        <w:tc>
          <w:tcPr>
            <w:tcW w:w="971" w:type="dxa"/>
            <w:vAlign w:val="top"/>
          </w:tcPr>
          <w:p>
            <w:pPr>
              <w:rPr>
                <w:rFonts w:ascii="Arial"/>
                <w:sz w:val="21"/>
              </w:rPr>
            </w:pPr>
            <w:r/>
          </w:p>
        </w:tc>
        <w:tc>
          <w:tcPr>
            <w:tcW w:w="4321" w:type="dxa"/>
            <w:vAlign w:val="top"/>
          </w:tcPr>
          <w:p>
            <w:pPr>
              <w:rPr>
                <w:rFonts w:ascii="Arial"/>
                <w:sz w:val="21"/>
              </w:rPr>
            </w:pPr>
            <w:r/>
          </w:p>
        </w:tc>
      </w:tr>
      <w:tr>
        <w:trPr>
          <w:trHeight w:val="937" w:hRule="atLeast"/>
        </w:trPr>
        <w:tc>
          <w:tcPr>
            <w:tcW w:w="1152" w:type="dxa"/>
            <w:vAlign w:val="top"/>
            <w:vMerge w:val="restart"/>
            <w:tcBorders>
              <w:bottom w:val="nil"/>
            </w:tcBorders>
          </w:tcPr>
          <w:p>
            <w:pPr>
              <w:spacing w:line="263" w:lineRule="auto"/>
              <w:rPr>
                <w:rFonts w:ascii="Arial"/>
                <w:sz w:val="21"/>
              </w:rPr>
            </w:pPr>
            <w:r/>
          </w:p>
          <w:p>
            <w:pPr>
              <w:spacing w:line="263" w:lineRule="auto"/>
              <w:rPr>
                <w:rFonts w:ascii="Arial"/>
                <w:sz w:val="21"/>
              </w:rPr>
            </w:pPr>
            <w:r/>
          </w:p>
          <w:p>
            <w:pPr>
              <w:spacing w:line="263" w:lineRule="auto"/>
              <w:rPr>
                <w:rFonts w:ascii="Arial"/>
                <w:sz w:val="21"/>
              </w:rPr>
            </w:pPr>
            <w:r/>
          </w:p>
          <w:p>
            <w:pPr>
              <w:spacing w:line="263" w:lineRule="auto"/>
              <w:rPr>
                <w:rFonts w:ascii="Arial"/>
                <w:sz w:val="21"/>
              </w:rPr>
            </w:pPr>
            <w:r/>
          </w:p>
          <w:p>
            <w:pPr>
              <w:spacing w:line="264" w:lineRule="auto"/>
              <w:rPr>
                <w:rFonts w:ascii="Arial"/>
                <w:sz w:val="21"/>
              </w:rPr>
            </w:pPr>
            <w:r/>
          </w:p>
          <w:p>
            <w:pPr>
              <w:spacing w:line="264" w:lineRule="auto"/>
              <w:rPr>
                <w:rFonts w:ascii="Arial"/>
                <w:sz w:val="21"/>
              </w:rPr>
            </w:pPr>
            <w:r/>
          </w:p>
          <w:p>
            <w:pPr>
              <w:spacing w:line="264" w:lineRule="auto"/>
              <w:rPr>
                <w:rFonts w:ascii="Arial"/>
                <w:sz w:val="21"/>
              </w:rPr>
            </w:pPr>
            <w:r/>
          </w:p>
          <w:p>
            <w:pPr>
              <w:pStyle w:val="TableText"/>
              <w:ind w:left="124" w:right="318" w:firstLine="6"/>
              <w:spacing w:before="78" w:line="233" w:lineRule="auto"/>
              <w:jc w:val="both"/>
              <w:rPr/>
            </w:pPr>
            <w:r>
              <w:rPr>
                <w:spacing w:val="-8"/>
              </w:rPr>
              <w:t>主要产</w:t>
            </w:r>
            <w:r>
              <w:rPr/>
              <w:t xml:space="preserve"> </w:t>
            </w:r>
            <w:r>
              <w:rPr>
                <w:spacing w:val="-13"/>
              </w:rPr>
              <w:t>品</w:t>
            </w:r>
            <w:r>
              <w:rPr>
                <w:spacing w:val="-55"/>
              </w:rPr>
              <w:t xml:space="preserve"> </w:t>
            </w:r>
            <w:r>
              <w:rPr>
                <w:rFonts w:ascii="Times New Roman" w:hAnsi="Times New Roman" w:eastAsia="Times New Roman" w:cs="Times New Roman"/>
                <w:spacing w:val="-13"/>
              </w:rPr>
              <w:t>2</w:t>
            </w:r>
            <w:r>
              <w:rPr>
                <w:rFonts w:ascii="Times New Roman" w:hAnsi="Times New Roman" w:eastAsia="Times New Roman" w:cs="Times New Roman"/>
                <w:spacing w:val="17"/>
              </w:rPr>
              <w:t xml:space="preserve"> </w:t>
            </w:r>
            <w:r>
              <w:rPr>
                <w:spacing w:val="-13"/>
              </w:rPr>
              <w:t>名</w:t>
            </w:r>
            <w:r>
              <w:rPr/>
              <w:t xml:space="preserve"> </w:t>
            </w:r>
            <w:r>
              <w:rPr>
                <w:spacing w:val="-8"/>
              </w:rPr>
              <w:t>称：</w:t>
            </w:r>
          </w:p>
        </w:tc>
        <w:tc>
          <w:tcPr>
            <w:tcW w:w="1010" w:type="dxa"/>
            <w:vAlign w:val="top"/>
          </w:tcPr>
          <w:p>
            <w:pPr>
              <w:pStyle w:val="TableText"/>
              <w:ind w:left="123" w:right="181"/>
              <w:spacing w:before="33" w:line="229" w:lineRule="auto"/>
              <w:jc w:val="both"/>
              <w:rPr/>
            </w:pPr>
            <w:r>
              <w:rPr>
                <w:spacing w:val="-7"/>
              </w:rPr>
              <w:t>单位产</w:t>
            </w:r>
            <w:r>
              <w:rPr/>
              <w:t xml:space="preserve"> </w:t>
            </w:r>
            <w:r>
              <w:rPr>
                <w:spacing w:val="-7"/>
              </w:rPr>
              <w:t>品取水</w:t>
            </w:r>
            <w:r>
              <w:rPr/>
              <w:t xml:space="preserve"> </w:t>
            </w:r>
            <w:r>
              <w:rPr/>
              <w:t>量</w:t>
            </w:r>
          </w:p>
        </w:tc>
        <w:tc>
          <w:tcPr>
            <w:tcW w:w="1059" w:type="dxa"/>
            <w:vAlign w:val="top"/>
            <w:gridSpan w:val="2"/>
          </w:tcPr>
          <w:p>
            <w:pPr>
              <w:spacing w:line="265" w:lineRule="auto"/>
              <w:rPr>
                <w:rFonts w:ascii="Arial"/>
                <w:sz w:val="21"/>
              </w:rPr>
            </w:pPr>
            <w:r/>
          </w:p>
          <w:p>
            <w:pPr>
              <w:pStyle w:val="TableText"/>
              <w:ind w:left="125"/>
              <w:spacing w:before="78" w:line="221" w:lineRule="auto"/>
              <w:rPr/>
            </w:pPr>
            <w:r>
              <w:rPr>
                <w:spacing w:val="-7"/>
              </w:rPr>
              <w:t>单位：</w:t>
            </w:r>
          </w:p>
        </w:tc>
        <w:tc>
          <w:tcPr>
            <w:tcW w:w="1959" w:type="dxa"/>
            <w:vAlign w:val="top"/>
          </w:tcPr>
          <w:p>
            <w:pPr>
              <w:rPr>
                <w:rFonts w:ascii="Arial"/>
                <w:sz w:val="21"/>
              </w:rPr>
            </w:pPr>
            <w:r/>
          </w:p>
        </w:tc>
        <w:tc>
          <w:tcPr>
            <w:tcW w:w="1942" w:type="dxa"/>
            <w:vAlign w:val="top"/>
            <w:gridSpan w:val="2"/>
          </w:tcPr>
          <w:p>
            <w:pPr>
              <w:rPr>
                <w:rFonts w:ascii="Arial"/>
                <w:sz w:val="21"/>
              </w:rPr>
            </w:pPr>
            <w:r/>
          </w:p>
        </w:tc>
        <w:tc>
          <w:tcPr>
            <w:tcW w:w="1933" w:type="dxa"/>
            <w:vAlign w:val="top"/>
          </w:tcPr>
          <w:p>
            <w:pPr>
              <w:rPr>
                <w:rFonts w:ascii="Arial"/>
                <w:sz w:val="21"/>
              </w:rPr>
            </w:pPr>
            <w:r/>
          </w:p>
        </w:tc>
        <w:tc>
          <w:tcPr>
            <w:tcW w:w="971" w:type="dxa"/>
            <w:vAlign w:val="top"/>
          </w:tcPr>
          <w:p>
            <w:pPr>
              <w:rPr>
                <w:rFonts w:ascii="Arial"/>
                <w:sz w:val="21"/>
              </w:rPr>
            </w:pPr>
            <w:r/>
          </w:p>
        </w:tc>
        <w:tc>
          <w:tcPr>
            <w:tcW w:w="4321" w:type="dxa"/>
            <w:vAlign w:val="top"/>
            <w:vMerge w:val="restart"/>
            <w:tcBorders>
              <w:bottom w:val="nil"/>
            </w:tcBorders>
          </w:tcPr>
          <w:p>
            <w:pPr>
              <w:spacing w:line="249" w:lineRule="auto"/>
              <w:rPr>
                <w:rFonts w:ascii="Arial"/>
                <w:sz w:val="21"/>
              </w:rPr>
            </w:pPr>
            <w:r/>
          </w:p>
          <w:p>
            <w:pPr>
              <w:spacing w:line="249"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pStyle w:val="TableText"/>
              <w:ind w:left="137" w:right="109" w:hanging="10"/>
              <w:spacing w:before="78" w:line="231" w:lineRule="auto"/>
              <w:rPr/>
            </w:pPr>
            <w:r>
              <w:rPr>
                <w:spacing w:val="-3"/>
              </w:rPr>
              <w:t>参考主要产品</w:t>
            </w:r>
            <w:r>
              <w:rPr>
                <w:spacing w:val="-29"/>
              </w:rPr>
              <w:t xml:space="preserve"> </w:t>
            </w:r>
            <w:r>
              <w:rPr>
                <w:rFonts w:ascii="Times New Roman" w:hAnsi="Times New Roman" w:eastAsia="Times New Roman" w:cs="Times New Roman"/>
                <w:spacing w:val="-3"/>
              </w:rPr>
              <w:t>1</w:t>
            </w:r>
            <w:r>
              <w:rPr>
                <w:rFonts w:ascii="Times New Roman" w:hAnsi="Times New Roman" w:eastAsia="Times New Roman" w:cs="Times New Roman"/>
                <w:spacing w:val="18"/>
              </w:rPr>
              <w:t xml:space="preserve"> </w:t>
            </w:r>
            <w:r>
              <w:rPr>
                <w:spacing w:val="-3"/>
              </w:rPr>
              <w:t>填写，无其他主要产品</w:t>
            </w:r>
            <w:r>
              <w:rPr/>
              <w:t xml:space="preserve"> </w:t>
            </w:r>
            <w:r>
              <w:rPr>
                <w:spacing w:val="-6"/>
              </w:rPr>
              <w:t>的可不填。</w:t>
            </w:r>
          </w:p>
        </w:tc>
      </w:tr>
      <w:tr>
        <w:trPr>
          <w:trHeight w:val="322" w:hRule="atLeast"/>
        </w:trPr>
        <w:tc>
          <w:tcPr>
            <w:tcW w:w="1152" w:type="dxa"/>
            <w:vAlign w:val="top"/>
            <w:vMerge w:val="continue"/>
            <w:tcBorders>
              <w:top w:val="nil"/>
              <w:bottom w:val="nil"/>
            </w:tcBorders>
          </w:tcPr>
          <w:p>
            <w:pPr>
              <w:rPr>
                <w:rFonts w:ascii="Arial"/>
                <w:sz w:val="21"/>
              </w:rPr>
            </w:pPr>
            <w:r/>
          </w:p>
        </w:tc>
        <w:tc>
          <w:tcPr>
            <w:tcW w:w="2069" w:type="dxa"/>
            <w:vAlign w:val="top"/>
            <w:gridSpan w:val="3"/>
          </w:tcPr>
          <w:p>
            <w:pPr>
              <w:pStyle w:val="TableText"/>
              <w:ind w:left="121"/>
              <w:spacing w:before="39" w:line="210" w:lineRule="auto"/>
              <w:rPr/>
            </w:pPr>
            <w:r>
              <w:rPr>
                <w:spacing w:val="-3"/>
              </w:rPr>
              <w:t>对标标准名称</w:t>
            </w:r>
          </w:p>
        </w:tc>
        <w:tc>
          <w:tcPr>
            <w:tcW w:w="1959" w:type="dxa"/>
            <w:vAlign w:val="top"/>
          </w:tcPr>
          <w:p>
            <w:pPr>
              <w:rPr>
                <w:rFonts w:ascii="Arial"/>
                <w:sz w:val="21"/>
              </w:rPr>
            </w:pPr>
            <w:r/>
          </w:p>
        </w:tc>
        <w:tc>
          <w:tcPr>
            <w:tcW w:w="1942" w:type="dxa"/>
            <w:vAlign w:val="top"/>
            <w:gridSpan w:val="2"/>
          </w:tcPr>
          <w:p>
            <w:pPr>
              <w:pStyle w:val="TableText"/>
              <w:ind w:left="144"/>
              <w:spacing w:before="39" w:line="210" w:lineRule="auto"/>
              <w:rPr/>
            </w:pPr>
            <w:r>
              <w:rPr>
                <w:spacing w:val="-3"/>
              </w:rPr>
              <w:t>对标标准标准号</w:t>
            </w:r>
          </w:p>
        </w:tc>
        <w:tc>
          <w:tcPr>
            <w:tcW w:w="1933" w:type="dxa"/>
            <w:vAlign w:val="top"/>
          </w:tcPr>
          <w:p>
            <w:pPr>
              <w:rPr>
                <w:rFonts w:ascii="Arial"/>
                <w:sz w:val="21"/>
              </w:rPr>
            </w:pPr>
            <w:r/>
          </w:p>
        </w:tc>
        <w:tc>
          <w:tcPr>
            <w:tcW w:w="971" w:type="dxa"/>
            <w:vAlign w:val="top"/>
          </w:tcPr>
          <w:p>
            <w:pPr>
              <w:rPr>
                <w:rFonts w:ascii="Arial"/>
                <w:sz w:val="21"/>
              </w:rPr>
            </w:pPr>
            <w:r/>
          </w:p>
        </w:tc>
        <w:tc>
          <w:tcPr>
            <w:tcW w:w="4321" w:type="dxa"/>
            <w:vAlign w:val="top"/>
            <w:vMerge w:val="continue"/>
            <w:tcBorders>
              <w:top w:val="nil"/>
              <w:bottom w:val="nil"/>
            </w:tcBorders>
          </w:tcPr>
          <w:p>
            <w:pPr>
              <w:rPr>
                <w:rFonts w:ascii="Arial"/>
                <w:sz w:val="21"/>
              </w:rPr>
            </w:pPr>
            <w:r/>
          </w:p>
        </w:tc>
      </w:tr>
      <w:tr>
        <w:trPr>
          <w:trHeight w:val="317" w:hRule="atLeast"/>
        </w:trPr>
        <w:tc>
          <w:tcPr>
            <w:tcW w:w="1152" w:type="dxa"/>
            <w:vAlign w:val="top"/>
            <w:vMerge w:val="continue"/>
            <w:tcBorders>
              <w:top w:val="nil"/>
              <w:bottom w:val="nil"/>
            </w:tcBorders>
          </w:tcPr>
          <w:p>
            <w:pPr>
              <w:rPr>
                <w:rFonts w:ascii="Arial"/>
                <w:sz w:val="21"/>
              </w:rPr>
            </w:pPr>
            <w:r/>
          </w:p>
        </w:tc>
        <w:tc>
          <w:tcPr>
            <w:tcW w:w="5123" w:type="dxa"/>
            <w:vAlign w:val="top"/>
            <w:gridSpan w:val="5"/>
          </w:tcPr>
          <w:p>
            <w:pPr>
              <w:pStyle w:val="TableText"/>
              <w:ind w:left="120"/>
              <w:spacing w:before="37" w:line="207" w:lineRule="auto"/>
              <w:rPr/>
            </w:pPr>
            <w:r>
              <w:rPr>
                <w:spacing w:val="-1"/>
              </w:rPr>
              <w:t>取水定额标准中适用的现有企业取水定额值</w:t>
            </w:r>
          </w:p>
        </w:tc>
        <w:tc>
          <w:tcPr>
            <w:tcW w:w="2780" w:type="dxa"/>
            <w:vAlign w:val="top"/>
            <w:gridSpan w:val="2"/>
          </w:tcPr>
          <w:p>
            <w:pPr>
              <w:rPr>
                <w:rFonts w:ascii="Arial"/>
                <w:sz w:val="21"/>
              </w:rPr>
            </w:pPr>
            <w:r/>
          </w:p>
        </w:tc>
        <w:tc>
          <w:tcPr>
            <w:tcW w:w="971" w:type="dxa"/>
            <w:vAlign w:val="top"/>
          </w:tcPr>
          <w:p>
            <w:pPr>
              <w:rPr>
                <w:rFonts w:ascii="Arial"/>
                <w:sz w:val="21"/>
              </w:rPr>
            </w:pPr>
            <w:r/>
          </w:p>
        </w:tc>
        <w:tc>
          <w:tcPr>
            <w:tcW w:w="4321" w:type="dxa"/>
            <w:vAlign w:val="top"/>
            <w:vMerge w:val="continue"/>
            <w:tcBorders>
              <w:top w:val="nil"/>
              <w:bottom w:val="nil"/>
            </w:tcBorders>
          </w:tcPr>
          <w:p>
            <w:pPr>
              <w:rPr>
                <w:rFonts w:ascii="Arial"/>
                <w:sz w:val="21"/>
              </w:rPr>
            </w:pPr>
            <w:r/>
          </w:p>
        </w:tc>
      </w:tr>
      <w:tr>
        <w:trPr>
          <w:trHeight w:val="316" w:hRule="atLeast"/>
        </w:trPr>
        <w:tc>
          <w:tcPr>
            <w:tcW w:w="1152" w:type="dxa"/>
            <w:vAlign w:val="top"/>
            <w:vMerge w:val="continue"/>
            <w:tcBorders>
              <w:top w:val="nil"/>
              <w:bottom w:val="nil"/>
            </w:tcBorders>
          </w:tcPr>
          <w:p>
            <w:pPr>
              <w:rPr>
                <w:rFonts w:ascii="Arial"/>
                <w:sz w:val="21"/>
              </w:rPr>
            </w:pPr>
            <w:r/>
          </w:p>
        </w:tc>
        <w:tc>
          <w:tcPr>
            <w:tcW w:w="5123" w:type="dxa"/>
            <w:vAlign w:val="top"/>
            <w:gridSpan w:val="5"/>
          </w:tcPr>
          <w:p>
            <w:pPr>
              <w:pStyle w:val="TableText"/>
              <w:ind w:left="120"/>
              <w:spacing w:before="35" w:line="208" w:lineRule="auto"/>
              <w:rPr/>
            </w:pPr>
            <w:r>
              <w:rPr>
                <w:spacing w:val="-1"/>
              </w:rPr>
              <w:t>取水定额标准中新建和改扩建企业取水定额值</w:t>
            </w:r>
          </w:p>
        </w:tc>
        <w:tc>
          <w:tcPr>
            <w:tcW w:w="2780" w:type="dxa"/>
            <w:vAlign w:val="top"/>
            <w:gridSpan w:val="2"/>
          </w:tcPr>
          <w:p>
            <w:pPr>
              <w:rPr>
                <w:rFonts w:ascii="Arial"/>
                <w:sz w:val="21"/>
              </w:rPr>
            </w:pPr>
            <w:r/>
          </w:p>
        </w:tc>
        <w:tc>
          <w:tcPr>
            <w:tcW w:w="971" w:type="dxa"/>
            <w:vAlign w:val="top"/>
          </w:tcPr>
          <w:p>
            <w:pPr>
              <w:rPr>
                <w:rFonts w:ascii="Arial"/>
                <w:sz w:val="21"/>
              </w:rPr>
            </w:pPr>
            <w:r/>
          </w:p>
        </w:tc>
        <w:tc>
          <w:tcPr>
            <w:tcW w:w="4321" w:type="dxa"/>
            <w:vAlign w:val="top"/>
            <w:vMerge w:val="continue"/>
            <w:tcBorders>
              <w:top w:val="nil"/>
              <w:bottom w:val="nil"/>
            </w:tcBorders>
          </w:tcPr>
          <w:p>
            <w:pPr>
              <w:rPr>
                <w:rFonts w:ascii="Arial"/>
                <w:sz w:val="21"/>
              </w:rPr>
            </w:pPr>
            <w:r/>
          </w:p>
        </w:tc>
      </w:tr>
      <w:tr>
        <w:trPr>
          <w:trHeight w:val="322" w:hRule="atLeast"/>
        </w:trPr>
        <w:tc>
          <w:tcPr>
            <w:tcW w:w="1152" w:type="dxa"/>
            <w:vAlign w:val="top"/>
            <w:vMerge w:val="continue"/>
            <w:tcBorders>
              <w:top w:val="nil"/>
              <w:bottom w:val="nil"/>
            </w:tcBorders>
          </w:tcPr>
          <w:p>
            <w:pPr>
              <w:rPr>
                <w:rFonts w:ascii="Arial"/>
                <w:sz w:val="21"/>
              </w:rPr>
            </w:pPr>
            <w:r/>
          </w:p>
        </w:tc>
        <w:tc>
          <w:tcPr>
            <w:tcW w:w="5123" w:type="dxa"/>
            <w:vAlign w:val="top"/>
            <w:gridSpan w:val="5"/>
          </w:tcPr>
          <w:p>
            <w:pPr>
              <w:pStyle w:val="TableText"/>
              <w:ind w:left="120"/>
              <w:spacing w:before="39" w:line="210" w:lineRule="auto"/>
              <w:rPr/>
            </w:pPr>
            <w:r>
              <w:rPr>
                <w:spacing w:val="-2"/>
              </w:rPr>
              <w:t>取水定额标准中先进企业取水定额值</w:t>
            </w:r>
          </w:p>
        </w:tc>
        <w:tc>
          <w:tcPr>
            <w:tcW w:w="2780" w:type="dxa"/>
            <w:vAlign w:val="top"/>
            <w:gridSpan w:val="2"/>
          </w:tcPr>
          <w:p>
            <w:pPr>
              <w:rPr>
                <w:rFonts w:ascii="Arial"/>
                <w:sz w:val="21"/>
              </w:rPr>
            </w:pPr>
            <w:r/>
          </w:p>
        </w:tc>
        <w:tc>
          <w:tcPr>
            <w:tcW w:w="971" w:type="dxa"/>
            <w:vAlign w:val="top"/>
          </w:tcPr>
          <w:p>
            <w:pPr>
              <w:rPr>
                <w:rFonts w:ascii="Arial"/>
                <w:sz w:val="21"/>
              </w:rPr>
            </w:pPr>
            <w:r/>
          </w:p>
        </w:tc>
        <w:tc>
          <w:tcPr>
            <w:tcW w:w="4321" w:type="dxa"/>
            <w:vAlign w:val="top"/>
            <w:vMerge w:val="continue"/>
            <w:tcBorders>
              <w:top w:val="nil"/>
              <w:bottom w:val="nil"/>
            </w:tcBorders>
          </w:tcPr>
          <w:p>
            <w:pPr>
              <w:rPr>
                <w:rFonts w:ascii="Arial"/>
                <w:sz w:val="21"/>
              </w:rPr>
            </w:pPr>
            <w:r/>
          </w:p>
        </w:tc>
      </w:tr>
      <w:tr>
        <w:trPr>
          <w:trHeight w:val="2493" w:hRule="atLeast"/>
        </w:trPr>
        <w:tc>
          <w:tcPr>
            <w:tcW w:w="1152" w:type="dxa"/>
            <w:vAlign w:val="top"/>
            <w:vMerge w:val="continue"/>
            <w:tcBorders>
              <w:top w:val="nil"/>
            </w:tcBorders>
          </w:tcPr>
          <w:p>
            <w:pPr>
              <w:rPr>
                <w:rFonts w:ascii="Arial"/>
                <w:sz w:val="21"/>
              </w:rPr>
            </w:pPr>
            <w:r/>
          </w:p>
        </w:tc>
        <w:tc>
          <w:tcPr>
            <w:tcW w:w="2069" w:type="dxa"/>
            <w:vAlign w:val="top"/>
            <w:gridSpan w:val="3"/>
          </w:tcPr>
          <w:p>
            <w:pPr>
              <w:spacing w:line="295" w:lineRule="auto"/>
              <w:rPr>
                <w:rFonts w:ascii="Arial"/>
                <w:sz w:val="21"/>
              </w:rPr>
            </w:pPr>
            <w:r/>
          </w:p>
          <w:p>
            <w:pPr>
              <w:spacing w:line="295" w:lineRule="auto"/>
              <w:rPr>
                <w:rFonts w:ascii="Arial"/>
                <w:sz w:val="21"/>
              </w:rPr>
            </w:pPr>
            <w:r/>
          </w:p>
          <w:p>
            <w:pPr>
              <w:spacing w:line="296" w:lineRule="auto"/>
              <w:rPr>
                <w:rFonts w:ascii="Arial"/>
                <w:sz w:val="21"/>
              </w:rPr>
            </w:pPr>
            <w:r/>
          </w:p>
          <w:p>
            <w:pPr>
              <w:pStyle w:val="TableText"/>
              <w:ind w:left="119" w:right="280" w:firstLine="10"/>
              <w:spacing w:before="78" w:line="231" w:lineRule="auto"/>
              <w:rPr/>
            </w:pPr>
            <w:r>
              <w:rPr>
                <w:spacing w:val="-4"/>
              </w:rPr>
              <w:t>与最新取水定额</w:t>
            </w:r>
            <w:r>
              <w:rPr>
                <w:spacing w:val="1"/>
              </w:rPr>
              <w:t xml:space="preserve"> </w:t>
            </w:r>
            <w:r>
              <w:rPr>
                <w:spacing w:val="-3"/>
              </w:rPr>
              <w:t>标准对标情况</w:t>
            </w:r>
          </w:p>
        </w:tc>
        <w:tc>
          <w:tcPr>
            <w:tcW w:w="1959" w:type="dxa"/>
            <w:vAlign w:val="top"/>
          </w:tcPr>
          <w:p>
            <w:pPr>
              <w:pStyle w:val="TableText"/>
              <w:ind w:left="120" w:right="196" w:firstLine="3"/>
              <w:spacing w:before="36" w:line="199" w:lineRule="auto"/>
              <w:rPr/>
            </w:pPr>
            <w:r>
              <w:rPr>
                <w:rFonts w:ascii="Microsoft YaHei" w:hAnsi="Microsoft YaHei" w:eastAsia="Microsoft YaHei" w:cs="Microsoft YaHei"/>
                <w:spacing w:val="5"/>
              </w:rPr>
              <w:t>□</w:t>
            </w:r>
            <w:r>
              <w:rPr>
                <w:spacing w:val="5"/>
              </w:rPr>
              <w:t>达到现有企业</w:t>
            </w:r>
            <w:r>
              <w:rPr/>
              <w:t xml:space="preserve"> </w:t>
            </w:r>
            <w:r>
              <w:rPr>
                <w:spacing w:val="-5"/>
              </w:rPr>
              <w:t>取水定额</w:t>
            </w:r>
          </w:p>
          <w:p>
            <w:pPr>
              <w:pStyle w:val="TableText"/>
              <w:ind w:left="118" w:right="170" w:firstLine="5"/>
              <w:spacing w:before="23" w:line="211" w:lineRule="auto"/>
              <w:rPr/>
            </w:pPr>
            <w:r>
              <w:rPr>
                <w:rFonts w:ascii="Microsoft YaHei" w:hAnsi="Microsoft YaHei" w:eastAsia="Microsoft YaHei" w:cs="Microsoft YaHei"/>
                <w:spacing w:val="5"/>
              </w:rPr>
              <w:t>□</w:t>
            </w:r>
            <w:r>
              <w:rPr>
                <w:spacing w:val="5"/>
              </w:rPr>
              <w:t>达到新建和改</w:t>
            </w:r>
            <w:r>
              <w:rPr/>
              <w:t xml:space="preserve"> </w:t>
            </w:r>
            <w:r>
              <w:rPr>
                <w:spacing w:val="-3"/>
              </w:rPr>
              <w:t>扩建企业取水定</w:t>
            </w:r>
            <w:r>
              <w:rPr>
                <w:spacing w:val="4"/>
              </w:rPr>
              <w:t xml:space="preserve"> </w:t>
            </w:r>
            <w:r>
              <w:rPr/>
              <w:t>额</w:t>
            </w:r>
          </w:p>
          <w:p>
            <w:pPr>
              <w:pStyle w:val="TableText"/>
              <w:ind w:left="120" w:right="196" w:firstLine="3"/>
              <w:spacing w:before="23" w:line="198" w:lineRule="auto"/>
              <w:rPr/>
            </w:pPr>
            <w:r>
              <w:rPr>
                <w:rFonts w:ascii="Microsoft YaHei" w:hAnsi="Microsoft YaHei" w:eastAsia="Microsoft YaHei" w:cs="Microsoft YaHei"/>
                <w:spacing w:val="5"/>
              </w:rPr>
              <w:t>□</w:t>
            </w:r>
            <w:r>
              <w:rPr>
                <w:spacing w:val="5"/>
              </w:rPr>
              <w:t>达到先进企业</w:t>
            </w:r>
            <w:r>
              <w:rPr/>
              <w:t xml:space="preserve"> </w:t>
            </w:r>
            <w:r>
              <w:rPr>
                <w:spacing w:val="-5"/>
              </w:rPr>
              <w:t>取水定额</w:t>
            </w:r>
          </w:p>
          <w:p>
            <w:pPr>
              <w:pStyle w:val="TableText"/>
              <w:ind w:left="123"/>
              <w:spacing w:before="22" w:line="269" w:lineRule="exact"/>
              <w:rPr/>
            </w:pPr>
            <w:r>
              <w:rPr>
                <w:rFonts w:ascii="Microsoft YaHei" w:hAnsi="Microsoft YaHei" w:eastAsia="Microsoft YaHei" w:cs="Microsoft YaHei"/>
                <w:spacing w:val="6"/>
              </w:rPr>
              <w:t>□</w:t>
            </w:r>
            <w:r>
              <w:rPr>
                <w:spacing w:val="6"/>
              </w:rPr>
              <w:t>无相关标准</w:t>
            </w:r>
          </w:p>
        </w:tc>
        <w:tc>
          <w:tcPr>
            <w:tcW w:w="1942" w:type="dxa"/>
            <w:vAlign w:val="top"/>
            <w:gridSpan w:val="2"/>
          </w:tcPr>
          <w:p>
            <w:pPr>
              <w:pStyle w:val="TableText"/>
              <w:ind w:left="122" w:right="180" w:firstLine="3"/>
              <w:spacing w:before="36" w:line="199" w:lineRule="auto"/>
              <w:rPr/>
            </w:pPr>
            <w:r>
              <w:rPr>
                <w:rFonts w:ascii="Microsoft YaHei" w:hAnsi="Microsoft YaHei" w:eastAsia="Microsoft YaHei" w:cs="Microsoft YaHei"/>
                <w:spacing w:val="4"/>
              </w:rPr>
              <w:t>□</w:t>
            </w:r>
            <w:r>
              <w:rPr>
                <w:spacing w:val="4"/>
              </w:rPr>
              <w:t>达到现有企业</w:t>
            </w:r>
            <w:r>
              <w:rPr>
                <w:spacing w:val="5"/>
              </w:rPr>
              <w:t xml:space="preserve"> </w:t>
            </w:r>
            <w:r>
              <w:rPr>
                <w:spacing w:val="-5"/>
              </w:rPr>
              <w:t>取水定额</w:t>
            </w:r>
          </w:p>
          <w:p>
            <w:pPr>
              <w:pStyle w:val="TableText"/>
              <w:ind w:left="120" w:right="151" w:firstLine="5"/>
              <w:spacing w:before="23" w:line="211" w:lineRule="auto"/>
              <w:rPr/>
            </w:pPr>
            <w:r>
              <w:rPr>
                <w:rFonts w:ascii="Microsoft YaHei" w:hAnsi="Microsoft YaHei" w:eastAsia="Microsoft YaHei" w:cs="Microsoft YaHei"/>
                <w:spacing w:val="4"/>
              </w:rPr>
              <w:t>□</w:t>
            </w:r>
            <w:r>
              <w:rPr>
                <w:spacing w:val="4"/>
              </w:rPr>
              <w:t>达到新建和改</w:t>
            </w:r>
            <w:r>
              <w:rPr>
                <w:spacing w:val="5"/>
              </w:rPr>
              <w:t xml:space="preserve"> </w:t>
            </w:r>
            <w:r>
              <w:rPr>
                <w:spacing w:val="-3"/>
              </w:rPr>
              <w:t>扩建企业取水定</w:t>
            </w:r>
            <w:r>
              <w:rPr>
                <w:spacing w:val="4"/>
              </w:rPr>
              <w:t xml:space="preserve"> </w:t>
            </w:r>
            <w:r>
              <w:rPr/>
              <w:t>额</w:t>
            </w:r>
          </w:p>
          <w:p>
            <w:pPr>
              <w:pStyle w:val="TableText"/>
              <w:ind w:left="122" w:right="180" w:firstLine="3"/>
              <w:spacing w:before="23" w:line="198" w:lineRule="auto"/>
              <w:rPr/>
            </w:pPr>
            <w:r>
              <w:rPr>
                <w:rFonts w:ascii="Microsoft YaHei" w:hAnsi="Microsoft YaHei" w:eastAsia="Microsoft YaHei" w:cs="Microsoft YaHei"/>
                <w:spacing w:val="4"/>
              </w:rPr>
              <w:t>□</w:t>
            </w:r>
            <w:r>
              <w:rPr>
                <w:spacing w:val="4"/>
              </w:rPr>
              <w:t>达到先进企业</w:t>
            </w:r>
            <w:r>
              <w:rPr>
                <w:spacing w:val="5"/>
              </w:rPr>
              <w:t xml:space="preserve"> </w:t>
            </w:r>
            <w:r>
              <w:rPr>
                <w:spacing w:val="-5"/>
              </w:rPr>
              <w:t>取水定额</w:t>
            </w:r>
          </w:p>
          <w:p>
            <w:pPr>
              <w:pStyle w:val="TableText"/>
              <w:ind w:left="125"/>
              <w:spacing w:before="22" w:line="269" w:lineRule="exact"/>
              <w:rPr/>
            </w:pPr>
            <w:r>
              <w:rPr>
                <w:rFonts w:ascii="Microsoft YaHei" w:hAnsi="Microsoft YaHei" w:eastAsia="Microsoft YaHei" w:cs="Microsoft YaHei"/>
                <w:spacing w:val="5"/>
              </w:rPr>
              <w:t>□</w:t>
            </w:r>
            <w:r>
              <w:rPr>
                <w:spacing w:val="5"/>
              </w:rPr>
              <w:t>无相关标准</w:t>
            </w:r>
          </w:p>
        </w:tc>
        <w:tc>
          <w:tcPr>
            <w:tcW w:w="1933" w:type="dxa"/>
            <w:vAlign w:val="top"/>
          </w:tcPr>
          <w:p>
            <w:pPr>
              <w:pStyle w:val="TableText"/>
              <w:ind w:left="121" w:right="169" w:firstLine="3"/>
              <w:spacing w:before="36" w:line="199" w:lineRule="auto"/>
              <w:rPr/>
            </w:pPr>
            <w:r>
              <w:rPr>
                <w:rFonts w:ascii="Microsoft YaHei" w:hAnsi="Microsoft YaHei" w:eastAsia="Microsoft YaHei" w:cs="Microsoft YaHei"/>
                <w:spacing w:val="5"/>
              </w:rPr>
              <w:t>□</w:t>
            </w:r>
            <w:r>
              <w:rPr>
                <w:spacing w:val="5"/>
              </w:rPr>
              <w:t>达到现有企业</w:t>
            </w:r>
            <w:r>
              <w:rPr/>
              <w:t xml:space="preserve"> </w:t>
            </w:r>
            <w:r>
              <w:rPr>
                <w:spacing w:val="-5"/>
              </w:rPr>
              <w:t>取水定额</w:t>
            </w:r>
          </w:p>
          <w:p>
            <w:pPr>
              <w:pStyle w:val="TableText"/>
              <w:ind w:left="120" w:right="142" w:firstLine="5"/>
              <w:spacing w:before="23" w:line="211" w:lineRule="auto"/>
              <w:rPr/>
            </w:pPr>
            <w:r>
              <w:rPr>
                <w:rFonts w:ascii="Microsoft YaHei" w:hAnsi="Microsoft YaHei" w:eastAsia="Microsoft YaHei" w:cs="Microsoft YaHei"/>
                <w:spacing w:val="5"/>
              </w:rPr>
              <w:t>□</w:t>
            </w:r>
            <w:r>
              <w:rPr>
                <w:spacing w:val="5"/>
              </w:rPr>
              <w:t>达到新建和改</w:t>
            </w:r>
            <w:r>
              <w:rPr/>
              <w:t xml:space="preserve"> </w:t>
            </w:r>
            <w:r>
              <w:rPr>
                <w:spacing w:val="-3"/>
              </w:rPr>
              <w:t>扩建企业取水定</w:t>
            </w:r>
            <w:r>
              <w:rPr>
                <w:spacing w:val="4"/>
              </w:rPr>
              <w:t xml:space="preserve"> </w:t>
            </w:r>
            <w:r>
              <w:rPr/>
              <w:t>额</w:t>
            </w:r>
          </w:p>
          <w:p>
            <w:pPr>
              <w:pStyle w:val="TableText"/>
              <w:ind w:left="121" w:right="169" w:firstLine="3"/>
              <w:spacing w:before="23" w:line="198" w:lineRule="auto"/>
              <w:rPr/>
            </w:pPr>
            <w:r>
              <w:rPr>
                <w:rFonts w:ascii="Microsoft YaHei" w:hAnsi="Microsoft YaHei" w:eastAsia="Microsoft YaHei" w:cs="Microsoft YaHei"/>
                <w:spacing w:val="5"/>
              </w:rPr>
              <w:t>□</w:t>
            </w:r>
            <w:r>
              <w:rPr>
                <w:spacing w:val="5"/>
              </w:rPr>
              <w:t>达到先进企业</w:t>
            </w:r>
            <w:r>
              <w:rPr/>
              <w:t xml:space="preserve"> </w:t>
            </w:r>
            <w:r>
              <w:rPr>
                <w:spacing w:val="-5"/>
              </w:rPr>
              <w:t>取水定额</w:t>
            </w:r>
          </w:p>
          <w:p>
            <w:pPr>
              <w:pStyle w:val="TableText"/>
              <w:ind w:left="125"/>
              <w:spacing w:before="22" w:line="269" w:lineRule="exact"/>
              <w:rPr/>
            </w:pPr>
            <w:r>
              <w:rPr>
                <w:rFonts w:ascii="Microsoft YaHei" w:hAnsi="Microsoft YaHei" w:eastAsia="Microsoft YaHei" w:cs="Microsoft YaHei"/>
                <w:spacing w:val="6"/>
              </w:rPr>
              <w:t>□</w:t>
            </w:r>
            <w:r>
              <w:rPr>
                <w:spacing w:val="6"/>
              </w:rPr>
              <w:t>无相关标准</w:t>
            </w:r>
          </w:p>
        </w:tc>
        <w:tc>
          <w:tcPr>
            <w:tcW w:w="971" w:type="dxa"/>
            <w:vAlign w:val="top"/>
          </w:tcPr>
          <w:p>
            <w:pPr>
              <w:rPr>
                <w:rFonts w:ascii="Arial"/>
                <w:sz w:val="21"/>
              </w:rPr>
            </w:pPr>
            <w:r/>
          </w:p>
        </w:tc>
        <w:tc>
          <w:tcPr>
            <w:tcW w:w="4321" w:type="dxa"/>
            <w:vAlign w:val="top"/>
            <w:vMerge w:val="continue"/>
            <w:tcBorders>
              <w:top w:val="nil"/>
            </w:tcBorders>
          </w:tcPr>
          <w:p>
            <w:pPr>
              <w:rPr>
                <w:rFonts w:ascii="Arial"/>
                <w:sz w:val="21"/>
              </w:rPr>
            </w:pPr>
            <w:r/>
          </w:p>
        </w:tc>
      </w:tr>
      <w:tr>
        <w:trPr>
          <w:trHeight w:val="938" w:hRule="atLeast"/>
        </w:trPr>
        <w:tc>
          <w:tcPr>
            <w:tcW w:w="1152" w:type="dxa"/>
            <w:vAlign w:val="top"/>
            <w:vMerge w:val="restart"/>
            <w:tcBorders>
              <w:bottom w:val="nil"/>
            </w:tcBorders>
          </w:tcPr>
          <w:p>
            <w:pPr>
              <w:spacing w:line="268" w:lineRule="auto"/>
              <w:rPr>
                <w:rFonts w:ascii="Arial"/>
                <w:sz w:val="21"/>
              </w:rPr>
            </w:pPr>
            <w:r/>
          </w:p>
          <w:p>
            <w:pPr>
              <w:spacing w:line="268" w:lineRule="auto"/>
              <w:rPr>
                <w:rFonts w:ascii="Arial"/>
                <w:sz w:val="21"/>
              </w:rPr>
            </w:pPr>
            <w:r/>
          </w:p>
          <w:p>
            <w:pPr>
              <w:spacing w:line="268" w:lineRule="auto"/>
              <w:rPr>
                <w:rFonts w:ascii="Arial"/>
                <w:sz w:val="21"/>
              </w:rPr>
            </w:pPr>
            <w:r/>
          </w:p>
          <w:p>
            <w:pPr>
              <w:spacing w:line="268" w:lineRule="auto"/>
              <w:rPr>
                <w:rFonts w:ascii="Arial"/>
                <w:sz w:val="21"/>
              </w:rPr>
            </w:pPr>
            <w:r/>
          </w:p>
          <w:p>
            <w:pPr>
              <w:pStyle w:val="TableText"/>
              <w:ind w:left="124" w:right="318" w:firstLine="6"/>
              <w:spacing w:before="78" w:line="233" w:lineRule="auto"/>
              <w:jc w:val="both"/>
              <w:rPr/>
            </w:pPr>
            <w:r>
              <w:rPr>
                <w:spacing w:val="-8"/>
              </w:rPr>
              <w:t>主要产</w:t>
            </w:r>
            <w:r>
              <w:rPr/>
              <w:t xml:space="preserve"> </w:t>
            </w:r>
            <w:r>
              <w:rPr>
                <w:spacing w:val="-15"/>
              </w:rPr>
              <w:t>品</w:t>
            </w:r>
            <w:r>
              <w:rPr>
                <w:spacing w:val="-49"/>
              </w:rPr>
              <w:t xml:space="preserve"> </w:t>
            </w:r>
            <w:r>
              <w:rPr>
                <w:rFonts w:ascii="Times New Roman" w:hAnsi="Times New Roman" w:eastAsia="Times New Roman" w:cs="Times New Roman"/>
                <w:spacing w:val="-15"/>
              </w:rPr>
              <w:t>3</w:t>
            </w:r>
            <w:r>
              <w:rPr>
                <w:rFonts w:ascii="Times New Roman" w:hAnsi="Times New Roman" w:eastAsia="Times New Roman" w:cs="Times New Roman"/>
                <w:spacing w:val="17"/>
              </w:rPr>
              <w:t xml:space="preserve"> </w:t>
            </w:r>
            <w:r>
              <w:rPr>
                <w:spacing w:val="-15"/>
              </w:rPr>
              <w:t>名</w:t>
            </w:r>
            <w:r>
              <w:rPr/>
              <w:t xml:space="preserve"> </w:t>
            </w:r>
            <w:r>
              <w:rPr>
                <w:spacing w:val="-8"/>
              </w:rPr>
              <w:t>称：</w:t>
            </w:r>
          </w:p>
        </w:tc>
        <w:tc>
          <w:tcPr>
            <w:tcW w:w="1083" w:type="dxa"/>
            <w:vAlign w:val="top"/>
            <w:gridSpan w:val="2"/>
          </w:tcPr>
          <w:p>
            <w:pPr>
              <w:pStyle w:val="TableText"/>
              <w:ind w:left="123" w:right="254"/>
              <w:spacing w:before="38" w:line="228" w:lineRule="auto"/>
              <w:jc w:val="both"/>
              <w:rPr/>
            </w:pPr>
            <w:r>
              <w:rPr>
                <w:spacing w:val="-7"/>
              </w:rPr>
              <w:t>单位产</w:t>
            </w:r>
            <w:r>
              <w:rPr/>
              <w:t xml:space="preserve"> </w:t>
            </w:r>
            <w:r>
              <w:rPr>
                <w:spacing w:val="-7"/>
              </w:rPr>
              <w:t>品取水</w:t>
            </w:r>
            <w:r>
              <w:rPr/>
              <w:t xml:space="preserve"> </w:t>
            </w:r>
            <w:r>
              <w:rPr/>
              <w:t>量</w:t>
            </w:r>
          </w:p>
        </w:tc>
        <w:tc>
          <w:tcPr>
            <w:tcW w:w="986" w:type="dxa"/>
            <w:vAlign w:val="top"/>
          </w:tcPr>
          <w:p>
            <w:pPr>
              <w:spacing w:line="268" w:lineRule="auto"/>
              <w:rPr>
                <w:rFonts w:ascii="Arial"/>
                <w:sz w:val="21"/>
              </w:rPr>
            </w:pPr>
            <w:r/>
          </w:p>
          <w:p>
            <w:pPr>
              <w:pStyle w:val="TableText"/>
              <w:ind w:left="124"/>
              <w:spacing w:before="78" w:line="221" w:lineRule="auto"/>
              <w:rPr/>
            </w:pPr>
            <w:r>
              <w:rPr>
                <w:spacing w:val="-7"/>
              </w:rPr>
              <w:t>单位：</w:t>
            </w:r>
          </w:p>
        </w:tc>
        <w:tc>
          <w:tcPr>
            <w:tcW w:w="1959" w:type="dxa"/>
            <w:vAlign w:val="top"/>
          </w:tcPr>
          <w:p>
            <w:pPr>
              <w:rPr>
                <w:rFonts w:ascii="Arial"/>
                <w:sz w:val="21"/>
              </w:rPr>
            </w:pPr>
            <w:r/>
          </w:p>
        </w:tc>
        <w:tc>
          <w:tcPr>
            <w:tcW w:w="1942" w:type="dxa"/>
            <w:vAlign w:val="top"/>
            <w:gridSpan w:val="2"/>
          </w:tcPr>
          <w:p>
            <w:pPr>
              <w:rPr>
                <w:rFonts w:ascii="Arial"/>
                <w:sz w:val="21"/>
              </w:rPr>
            </w:pPr>
            <w:r/>
          </w:p>
        </w:tc>
        <w:tc>
          <w:tcPr>
            <w:tcW w:w="1933" w:type="dxa"/>
            <w:vAlign w:val="top"/>
          </w:tcPr>
          <w:p>
            <w:pPr>
              <w:rPr>
                <w:rFonts w:ascii="Arial"/>
                <w:sz w:val="21"/>
              </w:rPr>
            </w:pPr>
            <w:r/>
          </w:p>
        </w:tc>
        <w:tc>
          <w:tcPr>
            <w:tcW w:w="971" w:type="dxa"/>
            <w:vAlign w:val="top"/>
          </w:tcPr>
          <w:p>
            <w:pPr>
              <w:rPr>
                <w:rFonts w:ascii="Arial"/>
                <w:sz w:val="21"/>
              </w:rPr>
            </w:pPr>
            <w:r/>
          </w:p>
        </w:tc>
        <w:tc>
          <w:tcPr>
            <w:tcW w:w="4321" w:type="dxa"/>
            <w:vAlign w:val="top"/>
            <w:vMerge w:val="restart"/>
            <w:tcBorders>
              <w:bottom w:val="nil"/>
            </w:tcBorders>
          </w:tcPr>
          <w:p>
            <w:pPr>
              <w:spacing w:line="244" w:lineRule="auto"/>
              <w:rPr>
                <w:rFonts w:ascii="Arial"/>
                <w:sz w:val="21"/>
              </w:rPr>
            </w:pPr>
            <w:r/>
          </w:p>
          <w:p>
            <w:pPr>
              <w:spacing w:line="244"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pStyle w:val="TableText"/>
              <w:ind w:left="137" w:right="128" w:hanging="10"/>
              <w:spacing w:before="78" w:line="232" w:lineRule="auto"/>
              <w:rPr/>
            </w:pPr>
            <w:r>
              <w:rPr>
                <w:spacing w:val="-4"/>
              </w:rPr>
              <w:t>参考主要产品</w:t>
            </w:r>
            <w:r>
              <w:rPr>
                <w:spacing w:val="-31"/>
              </w:rPr>
              <w:t xml:space="preserve"> </w:t>
            </w:r>
            <w:r>
              <w:rPr>
                <w:rFonts w:ascii="Times New Roman" w:hAnsi="Times New Roman" w:eastAsia="Times New Roman" w:cs="Times New Roman"/>
                <w:spacing w:val="-4"/>
              </w:rPr>
              <w:t>1</w:t>
            </w:r>
            <w:r>
              <w:rPr>
                <w:rFonts w:ascii="Times New Roman" w:hAnsi="Times New Roman" w:eastAsia="Times New Roman" w:cs="Times New Roman"/>
                <w:spacing w:val="18"/>
              </w:rPr>
              <w:t xml:space="preserve"> </w:t>
            </w:r>
            <w:r>
              <w:rPr>
                <w:spacing w:val="-4"/>
              </w:rPr>
              <w:t>填写，无其他主要产品</w:t>
            </w:r>
            <w:r>
              <w:rPr/>
              <w:t xml:space="preserve"> </w:t>
            </w:r>
            <w:r>
              <w:rPr>
                <w:spacing w:val="-6"/>
              </w:rPr>
              <w:t>的可不填。</w:t>
            </w:r>
          </w:p>
        </w:tc>
      </w:tr>
      <w:tr>
        <w:trPr>
          <w:trHeight w:val="316" w:hRule="atLeast"/>
        </w:trPr>
        <w:tc>
          <w:tcPr>
            <w:tcW w:w="1152" w:type="dxa"/>
            <w:vAlign w:val="top"/>
            <w:vMerge w:val="continue"/>
            <w:tcBorders>
              <w:top w:val="nil"/>
              <w:bottom w:val="nil"/>
            </w:tcBorders>
          </w:tcPr>
          <w:p>
            <w:pPr>
              <w:rPr>
                <w:rFonts w:ascii="Arial"/>
                <w:sz w:val="21"/>
              </w:rPr>
            </w:pPr>
            <w:r/>
          </w:p>
        </w:tc>
        <w:tc>
          <w:tcPr>
            <w:tcW w:w="2069" w:type="dxa"/>
            <w:vAlign w:val="top"/>
            <w:gridSpan w:val="3"/>
          </w:tcPr>
          <w:p>
            <w:pPr>
              <w:pStyle w:val="TableText"/>
              <w:ind w:left="121"/>
              <w:spacing w:before="38" w:line="206" w:lineRule="auto"/>
              <w:rPr/>
            </w:pPr>
            <w:r>
              <w:rPr>
                <w:spacing w:val="-3"/>
              </w:rPr>
              <w:t>对标标准名称</w:t>
            </w:r>
          </w:p>
        </w:tc>
        <w:tc>
          <w:tcPr>
            <w:tcW w:w="1959" w:type="dxa"/>
            <w:vAlign w:val="top"/>
          </w:tcPr>
          <w:p>
            <w:pPr>
              <w:rPr>
                <w:rFonts w:ascii="Arial"/>
                <w:sz w:val="21"/>
              </w:rPr>
            </w:pPr>
            <w:r/>
          </w:p>
        </w:tc>
        <w:tc>
          <w:tcPr>
            <w:tcW w:w="1942" w:type="dxa"/>
            <w:vAlign w:val="top"/>
            <w:gridSpan w:val="2"/>
          </w:tcPr>
          <w:p>
            <w:pPr>
              <w:pStyle w:val="TableText"/>
              <w:ind w:left="123"/>
              <w:spacing w:before="38" w:line="206" w:lineRule="auto"/>
              <w:rPr/>
            </w:pPr>
            <w:r>
              <w:rPr>
                <w:spacing w:val="-3"/>
              </w:rPr>
              <w:t>对标标准标准号</w:t>
            </w:r>
          </w:p>
        </w:tc>
        <w:tc>
          <w:tcPr>
            <w:tcW w:w="1933" w:type="dxa"/>
            <w:vAlign w:val="top"/>
          </w:tcPr>
          <w:p>
            <w:pPr>
              <w:rPr>
                <w:rFonts w:ascii="Arial"/>
                <w:sz w:val="21"/>
              </w:rPr>
            </w:pPr>
            <w:r/>
          </w:p>
        </w:tc>
        <w:tc>
          <w:tcPr>
            <w:tcW w:w="971" w:type="dxa"/>
            <w:vAlign w:val="top"/>
          </w:tcPr>
          <w:p>
            <w:pPr>
              <w:rPr>
                <w:rFonts w:ascii="Arial"/>
                <w:sz w:val="21"/>
              </w:rPr>
            </w:pPr>
            <w:r/>
          </w:p>
        </w:tc>
        <w:tc>
          <w:tcPr>
            <w:tcW w:w="4321" w:type="dxa"/>
            <w:vAlign w:val="top"/>
            <w:vMerge w:val="continue"/>
            <w:tcBorders>
              <w:top w:val="nil"/>
              <w:bottom w:val="nil"/>
            </w:tcBorders>
          </w:tcPr>
          <w:p>
            <w:pPr>
              <w:rPr>
                <w:rFonts w:ascii="Arial"/>
                <w:sz w:val="21"/>
              </w:rPr>
            </w:pPr>
            <w:r/>
          </w:p>
        </w:tc>
      </w:tr>
      <w:tr>
        <w:trPr>
          <w:trHeight w:val="322" w:hRule="atLeast"/>
        </w:trPr>
        <w:tc>
          <w:tcPr>
            <w:tcW w:w="1152" w:type="dxa"/>
            <w:vAlign w:val="top"/>
            <w:vMerge w:val="continue"/>
            <w:tcBorders>
              <w:top w:val="nil"/>
              <w:bottom w:val="nil"/>
            </w:tcBorders>
          </w:tcPr>
          <w:p>
            <w:pPr>
              <w:rPr>
                <w:rFonts w:ascii="Arial"/>
                <w:sz w:val="21"/>
              </w:rPr>
            </w:pPr>
            <w:r/>
          </w:p>
        </w:tc>
        <w:tc>
          <w:tcPr>
            <w:tcW w:w="5123" w:type="dxa"/>
            <w:vAlign w:val="top"/>
            <w:gridSpan w:val="5"/>
          </w:tcPr>
          <w:p>
            <w:pPr>
              <w:pStyle w:val="TableText"/>
              <w:ind w:left="120"/>
              <w:spacing w:before="41" w:line="208" w:lineRule="auto"/>
              <w:rPr/>
            </w:pPr>
            <w:r>
              <w:rPr>
                <w:spacing w:val="-1"/>
              </w:rPr>
              <w:t>取水定额标准中适用的现有企业取水定额值</w:t>
            </w:r>
          </w:p>
        </w:tc>
        <w:tc>
          <w:tcPr>
            <w:tcW w:w="2780" w:type="dxa"/>
            <w:vAlign w:val="top"/>
            <w:gridSpan w:val="2"/>
          </w:tcPr>
          <w:p>
            <w:pPr>
              <w:rPr>
                <w:rFonts w:ascii="Arial"/>
                <w:sz w:val="21"/>
              </w:rPr>
            </w:pPr>
            <w:r/>
          </w:p>
        </w:tc>
        <w:tc>
          <w:tcPr>
            <w:tcW w:w="971" w:type="dxa"/>
            <w:vAlign w:val="top"/>
          </w:tcPr>
          <w:p>
            <w:pPr>
              <w:rPr>
                <w:rFonts w:ascii="Arial"/>
                <w:sz w:val="21"/>
              </w:rPr>
            </w:pPr>
            <w:r/>
          </w:p>
        </w:tc>
        <w:tc>
          <w:tcPr>
            <w:tcW w:w="4321" w:type="dxa"/>
            <w:vAlign w:val="top"/>
            <w:vMerge w:val="continue"/>
            <w:tcBorders>
              <w:top w:val="nil"/>
              <w:bottom w:val="nil"/>
            </w:tcBorders>
          </w:tcPr>
          <w:p>
            <w:pPr>
              <w:rPr>
                <w:rFonts w:ascii="Arial"/>
                <w:sz w:val="21"/>
              </w:rPr>
            </w:pPr>
            <w:r/>
          </w:p>
        </w:tc>
      </w:tr>
      <w:tr>
        <w:trPr>
          <w:trHeight w:val="316" w:hRule="atLeast"/>
        </w:trPr>
        <w:tc>
          <w:tcPr>
            <w:tcW w:w="1152" w:type="dxa"/>
            <w:vAlign w:val="top"/>
            <w:vMerge w:val="continue"/>
            <w:tcBorders>
              <w:top w:val="nil"/>
              <w:bottom w:val="nil"/>
            </w:tcBorders>
          </w:tcPr>
          <w:p>
            <w:pPr>
              <w:rPr>
                <w:rFonts w:ascii="Arial"/>
                <w:sz w:val="21"/>
              </w:rPr>
            </w:pPr>
            <w:r/>
          </w:p>
        </w:tc>
        <w:tc>
          <w:tcPr>
            <w:tcW w:w="5123" w:type="dxa"/>
            <w:vAlign w:val="top"/>
            <w:gridSpan w:val="5"/>
          </w:tcPr>
          <w:p>
            <w:pPr>
              <w:pStyle w:val="TableText"/>
              <w:ind w:left="120"/>
              <w:spacing w:before="38" w:line="206" w:lineRule="auto"/>
              <w:rPr/>
            </w:pPr>
            <w:r>
              <w:rPr>
                <w:spacing w:val="-1"/>
              </w:rPr>
              <w:t>取水定额标准中新建和改扩建企业取水定额值</w:t>
            </w:r>
          </w:p>
        </w:tc>
        <w:tc>
          <w:tcPr>
            <w:tcW w:w="2780" w:type="dxa"/>
            <w:vAlign w:val="top"/>
            <w:gridSpan w:val="2"/>
          </w:tcPr>
          <w:p>
            <w:pPr>
              <w:rPr>
                <w:rFonts w:ascii="Arial"/>
                <w:sz w:val="21"/>
              </w:rPr>
            </w:pPr>
            <w:r/>
          </w:p>
        </w:tc>
        <w:tc>
          <w:tcPr>
            <w:tcW w:w="971" w:type="dxa"/>
            <w:vAlign w:val="top"/>
          </w:tcPr>
          <w:p>
            <w:pPr>
              <w:rPr>
                <w:rFonts w:ascii="Arial"/>
                <w:sz w:val="21"/>
              </w:rPr>
            </w:pPr>
            <w:r/>
          </w:p>
        </w:tc>
        <w:tc>
          <w:tcPr>
            <w:tcW w:w="4321" w:type="dxa"/>
            <w:vAlign w:val="top"/>
            <w:vMerge w:val="continue"/>
            <w:tcBorders>
              <w:top w:val="nil"/>
              <w:bottom w:val="nil"/>
            </w:tcBorders>
          </w:tcPr>
          <w:p>
            <w:pPr>
              <w:rPr>
                <w:rFonts w:ascii="Arial"/>
                <w:sz w:val="21"/>
              </w:rPr>
            </w:pPr>
            <w:r/>
          </w:p>
        </w:tc>
      </w:tr>
      <w:tr>
        <w:trPr>
          <w:trHeight w:val="316" w:hRule="atLeast"/>
        </w:trPr>
        <w:tc>
          <w:tcPr>
            <w:tcW w:w="1152" w:type="dxa"/>
            <w:vAlign w:val="top"/>
            <w:vMerge w:val="continue"/>
            <w:tcBorders>
              <w:top w:val="nil"/>
              <w:bottom w:val="nil"/>
            </w:tcBorders>
          </w:tcPr>
          <w:p>
            <w:pPr>
              <w:rPr>
                <w:rFonts w:ascii="Arial"/>
                <w:sz w:val="21"/>
              </w:rPr>
            </w:pPr>
            <w:r/>
          </w:p>
        </w:tc>
        <w:tc>
          <w:tcPr>
            <w:tcW w:w="5123" w:type="dxa"/>
            <w:vAlign w:val="top"/>
            <w:gridSpan w:val="5"/>
          </w:tcPr>
          <w:p>
            <w:pPr>
              <w:pStyle w:val="TableText"/>
              <w:ind w:left="120"/>
              <w:spacing w:before="42" w:line="203" w:lineRule="auto"/>
              <w:rPr/>
            </w:pPr>
            <w:r>
              <w:rPr>
                <w:spacing w:val="-2"/>
              </w:rPr>
              <w:t>取水定额标准中先进企业取水定额值</w:t>
            </w:r>
          </w:p>
        </w:tc>
        <w:tc>
          <w:tcPr>
            <w:tcW w:w="2780" w:type="dxa"/>
            <w:vAlign w:val="top"/>
            <w:gridSpan w:val="2"/>
          </w:tcPr>
          <w:p>
            <w:pPr>
              <w:rPr>
                <w:rFonts w:ascii="Arial"/>
                <w:sz w:val="21"/>
              </w:rPr>
            </w:pPr>
            <w:r/>
          </w:p>
        </w:tc>
        <w:tc>
          <w:tcPr>
            <w:tcW w:w="971" w:type="dxa"/>
            <w:vAlign w:val="top"/>
          </w:tcPr>
          <w:p>
            <w:pPr>
              <w:rPr>
                <w:rFonts w:ascii="Arial"/>
                <w:sz w:val="21"/>
              </w:rPr>
            </w:pPr>
            <w:r/>
          </w:p>
        </w:tc>
        <w:tc>
          <w:tcPr>
            <w:tcW w:w="4321" w:type="dxa"/>
            <w:vAlign w:val="top"/>
            <w:vMerge w:val="continue"/>
            <w:tcBorders>
              <w:top w:val="nil"/>
              <w:bottom w:val="nil"/>
            </w:tcBorders>
          </w:tcPr>
          <w:p>
            <w:pPr>
              <w:rPr>
                <w:rFonts w:ascii="Arial"/>
                <w:sz w:val="21"/>
              </w:rPr>
            </w:pPr>
            <w:r/>
          </w:p>
        </w:tc>
      </w:tr>
      <w:tr>
        <w:trPr>
          <w:trHeight w:val="941" w:hRule="atLeast"/>
        </w:trPr>
        <w:tc>
          <w:tcPr>
            <w:tcW w:w="1152" w:type="dxa"/>
            <w:vAlign w:val="top"/>
            <w:vMerge w:val="continue"/>
            <w:tcBorders>
              <w:top w:val="nil"/>
            </w:tcBorders>
          </w:tcPr>
          <w:p>
            <w:pPr>
              <w:rPr>
                <w:rFonts w:ascii="Arial"/>
                <w:sz w:val="21"/>
              </w:rPr>
            </w:pPr>
            <w:r/>
          </w:p>
        </w:tc>
        <w:tc>
          <w:tcPr>
            <w:tcW w:w="2069" w:type="dxa"/>
            <w:vAlign w:val="top"/>
            <w:gridSpan w:val="3"/>
          </w:tcPr>
          <w:p>
            <w:pPr>
              <w:pStyle w:val="TableText"/>
              <w:ind w:left="119" w:right="280" w:firstLine="10"/>
              <w:spacing w:before="196" w:line="231" w:lineRule="auto"/>
              <w:rPr/>
            </w:pPr>
            <w:r>
              <w:rPr>
                <w:spacing w:val="-4"/>
              </w:rPr>
              <w:t>与最新取水定额</w:t>
            </w:r>
            <w:r>
              <w:rPr>
                <w:spacing w:val="1"/>
              </w:rPr>
              <w:t xml:space="preserve"> </w:t>
            </w:r>
            <w:r>
              <w:rPr>
                <w:spacing w:val="-3"/>
              </w:rPr>
              <w:t>标准对标情况</w:t>
            </w:r>
          </w:p>
        </w:tc>
        <w:tc>
          <w:tcPr>
            <w:tcW w:w="1959" w:type="dxa"/>
            <w:vAlign w:val="top"/>
          </w:tcPr>
          <w:p>
            <w:pPr>
              <w:pStyle w:val="TableText"/>
              <w:ind w:left="120" w:right="196" w:firstLine="3"/>
              <w:spacing w:before="40" w:line="199" w:lineRule="auto"/>
              <w:rPr/>
            </w:pPr>
            <w:r>
              <w:rPr>
                <w:rFonts w:ascii="Microsoft YaHei" w:hAnsi="Microsoft YaHei" w:eastAsia="Microsoft YaHei" w:cs="Microsoft YaHei"/>
                <w:spacing w:val="5"/>
              </w:rPr>
              <w:t>□</w:t>
            </w:r>
            <w:r>
              <w:rPr>
                <w:spacing w:val="5"/>
              </w:rPr>
              <w:t>达到现有企业</w:t>
            </w:r>
            <w:r>
              <w:rPr/>
              <w:t xml:space="preserve"> </w:t>
            </w:r>
            <w:r>
              <w:rPr>
                <w:spacing w:val="-5"/>
              </w:rPr>
              <w:t>取水定额</w:t>
            </w:r>
          </w:p>
          <w:p>
            <w:pPr>
              <w:pStyle w:val="TableText"/>
              <w:ind w:left="123"/>
              <w:spacing w:before="22" w:line="268" w:lineRule="exact"/>
              <w:rPr/>
            </w:pPr>
            <w:r>
              <w:rPr>
                <w:rFonts w:ascii="Microsoft YaHei" w:hAnsi="Microsoft YaHei" w:eastAsia="Microsoft YaHei" w:cs="Microsoft YaHei"/>
                <w:spacing w:val="5"/>
                <w:position w:val="-1"/>
              </w:rPr>
              <w:t>□</w:t>
            </w:r>
            <w:r>
              <w:rPr>
                <w:spacing w:val="5"/>
                <w:position w:val="-1"/>
              </w:rPr>
              <w:t>达到新建和改</w:t>
            </w:r>
          </w:p>
        </w:tc>
        <w:tc>
          <w:tcPr>
            <w:tcW w:w="1942" w:type="dxa"/>
            <w:vAlign w:val="top"/>
            <w:gridSpan w:val="2"/>
          </w:tcPr>
          <w:p>
            <w:pPr>
              <w:pStyle w:val="TableText"/>
              <w:ind w:left="122" w:right="180" w:firstLine="3"/>
              <w:spacing w:before="40" w:line="199" w:lineRule="auto"/>
              <w:rPr/>
            </w:pPr>
            <w:r>
              <w:rPr>
                <w:rFonts w:ascii="Microsoft YaHei" w:hAnsi="Microsoft YaHei" w:eastAsia="Microsoft YaHei" w:cs="Microsoft YaHei"/>
                <w:spacing w:val="4"/>
              </w:rPr>
              <w:t>□</w:t>
            </w:r>
            <w:r>
              <w:rPr>
                <w:spacing w:val="4"/>
              </w:rPr>
              <w:t>达到现有企业</w:t>
            </w:r>
            <w:r>
              <w:rPr>
                <w:spacing w:val="5"/>
              </w:rPr>
              <w:t xml:space="preserve"> </w:t>
            </w:r>
            <w:r>
              <w:rPr>
                <w:spacing w:val="-5"/>
              </w:rPr>
              <w:t>取水定额</w:t>
            </w:r>
          </w:p>
          <w:p>
            <w:pPr>
              <w:pStyle w:val="TableText"/>
              <w:ind w:left="125"/>
              <w:spacing w:before="22" w:line="268" w:lineRule="exact"/>
              <w:rPr/>
            </w:pPr>
            <w:r>
              <w:rPr>
                <w:rFonts w:ascii="Microsoft YaHei" w:hAnsi="Microsoft YaHei" w:eastAsia="Microsoft YaHei" w:cs="Microsoft YaHei"/>
                <w:spacing w:val="4"/>
                <w:position w:val="-1"/>
              </w:rPr>
              <w:t>□</w:t>
            </w:r>
            <w:r>
              <w:rPr>
                <w:spacing w:val="4"/>
                <w:position w:val="-1"/>
              </w:rPr>
              <w:t>达到新建和改</w:t>
            </w:r>
          </w:p>
        </w:tc>
        <w:tc>
          <w:tcPr>
            <w:tcW w:w="1933" w:type="dxa"/>
            <w:vAlign w:val="top"/>
          </w:tcPr>
          <w:p>
            <w:pPr>
              <w:pStyle w:val="TableText"/>
              <w:ind w:left="121" w:right="169" w:firstLine="3"/>
              <w:spacing w:before="40" w:line="199" w:lineRule="auto"/>
              <w:rPr/>
            </w:pPr>
            <w:r>
              <w:rPr>
                <w:rFonts w:ascii="Microsoft YaHei" w:hAnsi="Microsoft YaHei" w:eastAsia="Microsoft YaHei" w:cs="Microsoft YaHei"/>
                <w:spacing w:val="5"/>
              </w:rPr>
              <w:t>□</w:t>
            </w:r>
            <w:r>
              <w:rPr>
                <w:spacing w:val="5"/>
              </w:rPr>
              <w:t>达到现有企业</w:t>
            </w:r>
            <w:r>
              <w:rPr/>
              <w:t xml:space="preserve"> </w:t>
            </w:r>
            <w:r>
              <w:rPr>
                <w:spacing w:val="-5"/>
              </w:rPr>
              <w:t>取水定额</w:t>
            </w:r>
          </w:p>
          <w:p>
            <w:pPr>
              <w:pStyle w:val="TableText"/>
              <w:ind w:left="125"/>
              <w:spacing w:before="22" w:line="268" w:lineRule="exact"/>
              <w:rPr/>
            </w:pPr>
            <w:r>
              <w:rPr>
                <w:rFonts w:ascii="Microsoft YaHei" w:hAnsi="Microsoft YaHei" w:eastAsia="Microsoft YaHei" w:cs="Microsoft YaHei"/>
                <w:spacing w:val="5"/>
                <w:position w:val="-1"/>
              </w:rPr>
              <w:t>□</w:t>
            </w:r>
            <w:r>
              <w:rPr>
                <w:spacing w:val="5"/>
                <w:position w:val="-1"/>
              </w:rPr>
              <w:t>达到新建和改</w:t>
            </w:r>
          </w:p>
        </w:tc>
        <w:tc>
          <w:tcPr>
            <w:tcW w:w="971" w:type="dxa"/>
            <w:vAlign w:val="top"/>
          </w:tcPr>
          <w:p>
            <w:pPr>
              <w:rPr>
                <w:rFonts w:ascii="Arial"/>
                <w:sz w:val="21"/>
              </w:rPr>
            </w:pPr>
            <w:r/>
          </w:p>
        </w:tc>
        <w:tc>
          <w:tcPr>
            <w:tcW w:w="4321" w:type="dxa"/>
            <w:vAlign w:val="top"/>
            <w:vMerge w:val="continue"/>
            <w:tcBorders>
              <w:top w:val="nil"/>
            </w:tcBorders>
          </w:tcPr>
          <w:p>
            <w:pPr>
              <w:rPr>
                <w:rFonts w:ascii="Arial"/>
                <w:sz w:val="21"/>
              </w:rPr>
            </w:pPr>
            <w:r/>
          </w:p>
        </w:tc>
      </w:tr>
    </w:tbl>
    <w:p>
      <w:pPr>
        <w:rPr>
          <w:rFonts w:ascii="Arial"/>
          <w:sz w:val="21"/>
        </w:rPr>
      </w:pPr>
      <w:r/>
    </w:p>
    <w:p>
      <w:pPr>
        <w:sectPr>
          <w:footerReference w:type="default" r:id="rId102"/>
          <w:pgSz w:w="16839" w:h="11906"/>
          <w:pgMar w:top="1012" w:right="1291" w:bottom="1233" w:left="1194" w:header="0" w:footer="1047" w:gutter="0"/>
        </w:sectPr>
        <w:rPr>
          <w:rFonts w:ascii="Arial" w:hAnsi="Arial" w:eastAsia="Arial" w:cs="Arial"/>
          <w:sz w:val="21"/>
          <w:szCs w:val="21"/>
        </w:rPr>
      </w:pPr>
    </w:p>
    <w:p>
      <w:pPr>
        <w:spacing w:before="46"/>
        <w:rPr/>
      </w:pPr>
      <w:r/>
    </w:p>
    <w:p>
      <w:pPr>
        <w:spacing w:before="46"/>
        <w:rPr/>
      </w:pPr>
      <w:r/>
    </w:p>
    <w:tbl>
      <w:tblPr>
        <w:tblStyle w:val="TableNormal"/>
        <w:tblW w:w="14347"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118"/>
        <w:gridCol w:w="1044"/>
        <w:gridCol w:w="1054"/>
        <w:gridCol w:w="661"/>
        <w:gridCol w:w="1173"/>
        <w:gridCol w:w="126"/>
        <w:gridCol w:w="961"/>
        <w:gridCol w:w="983"/>
        <w:gridCol w:w="1933"/>
        <w:gridCol w:w="869"/>
        <w:gridCol w:w="101"/>
        <w:gridCol w:w="4324"/>
      </w:tblGrid>
      <w:tr>
        <w:trPr>
          <w:trHeight w:val="1565" w:hRule="atLeast"/>
        </w:trPr>
        <w:tc>
          <w:tcPr>
            <w:tcW w:w="1118" w:type="dxa"/>
            <w:vAlign w:val="top"/>
          </w:tcPr>
          <w:p>
            <w:pPr>
              <w:rPr>
                <w:rFonts w:ascii="Arial"/>
                <w:sz w:val="21"/>
              </w:rPr>
            </w:pPr>
            <w:r/>
          </w:p>
        </w:tc>
        <w:tc>
          <w:tcPr>
            <w:tcW w:w="2098" w:type="dxa"/>
            <w:vAlign w:val="top"/>
            <w:gridSpan w:val="2"/>
          </w:tcPr>
          <w:p>
            <w:pPr>
              <w:rPr>
                <w:rFonts w:ascii="Arial"/>
                <w:sz w:val="21"/>
              </w:rPr>
            </w:pPr>
            <w:r/>
          </w:p>
        </w:tc>
        <w:tc>
          <w:tcPr>
            <w:tcW w:w="1960" w:type="dxa"/>
            <w:vAlign w:val="top"/>
            <w:gridSpan w:val="3"/>
          </w:tcPr>
          <w:p>
            <w:pPr>
              <w:pStyle w:val="TableText"/>
              <w:ind w:left="123" w:right="166"/>
              <w:spacing w:before="40" w:line="231" w:lineRule="auto"/>
              <w:rPr/>
            </w:pPr>
            <w:r>
              <w:rPr>
                <w:spacing w:val="-3"/>
              </w:rPr>
              <w:t>扩建企业取水定</w:t>
            </w:r>
            <w:r>
              <w:rPr>
                <w:spacing w:val="4"/>
              </w:rPr>
              <w:t xml:space="preserve"> </w:t>
            </w:r>
            <w:r>
              <w:rPr/>
              <w:t>额</w:t>
            </w:r>
          </w:p>
          <w:p>
            <w:pPr>
              <w:pStyle w:val="TableText"/>
              <w:ind w:left="125" w:right="192" w:firstLine="3"/>
              <w:spacing w:before="22" w:line="199" w:lineRule="auto"/>
              <w:rPr/>
            </w:pPr>
            <w:r>
              <w:rPr>
                <w:rFonts w:ascii="Microsoft YaHei" w:hAnsi="Microsoft YaHei" w:eastAsia="Microsoft YaHei" w:cs="Microsoft YaHei"/>
                <w:spacing w:val="5"/>
              </w:rPr>
              <w:t>□</w:t>
            </w:r>
            <w:r>
              <w:rPr>
                <w:spacing w:val="5"/>
              </w:rPr>
              <w:t>达到先进企业</w:t>
            </w:r>
            <w:r>
              <w:rPr/>
              <w:t xml:space="preserve"> </w:t>
            </w:r>
            <w:r>
              <w:rPr>
                <w:spacing w:val="-5"/>
              </w:rPr>
              <w:t>取水定额</w:t>
            </w:r>
          </w:p>
          <w:p>
            <w:pPr>
              <w:pStyle w:val="TableText"/>
              <w:ind w:left="128"/>
              <w:spacing w:before="22" w:line="269" w:lineRule="exact"/>
              <w:rPr/>
            </w:pPr>
            <w:r>
              <w:rPr>
                <w:rFonts w:ascii="Microsoft YaHei" w:hAnsi="Microsoft YaHei" w:eastAsia="Microsoft YaHei" w:cs="Microsoft YaHei"/>
                <w:spacing w:val="6"/>
              </w:rPr>
              <w:t>□</w:t>
            </w:r>
            <w:r>
              <w:rPr>
                <w:spacing w:val="6"/>
              </w:rPr>
              <w:t>无相关标准</w:t>
            </w:r>
          </w:p>
        </w:tc>
        <w:tc>
          <w:tcPr>
            <w:tcW w:w="1944" w:type="dxa"/>
            <w:vAlign w:val="top"/>
            <w:gridSpan w:val="2"/>
          </w:tcPr>
          <w:p>
            <w:pPr>
              <w:pStyle w:val="TableText"/>
              <w:ind w:left="124" w:right="149"/>
              <w:spacing w:before="40" w:line="231" w:lineRule="auto"/>
              <w:rPr/>
            </w:pPr>
            <w:r>
              <w:rPr>
                <w:spacing w:val="-3"/>
              </w:rPr>
              <w:t>扩建企业取水定</w:t>
            </w:r>
            <w:r>
              <w:rPr>
                <w:spacing w:val="4"/>
              </w:rPr>
              <w:t xml:space="preserve"> </w:t>
            </w:r>
            <w:r>
              <w:rPr/>
              <w:t>额</w:t>
            </w:r>
          </w:p>
          <w:p>
            <w:pPr>
              <w:pStyle w:val="TableText"/>
              <w:ind w:left="126" w:right="178" w:firstLine="3"/>
              <w:spacing w:before="22" w:line="199" w:lineRule="auto"/>
              <w:rPr/>
            </w:pPr>
            <w:r>
              <w:rPr>
                <w:rFonts w:ascii="Microsoft YaHei" w:hAnsi="Microsoft YaHei" w:eastAsia="Microsoft YaHei" w:cs="Microsoft YaHei"/>
                <w:spacing w:val="4"/>
              </w:rPr>
              <w:t>□</w:t>
            </w:r>
            <w:r>
              <w:rPr>
                <w:spacing w:val="4"/>
              </w:rPr>
              <w:t>达到先进企业</w:t>
            </w:r>
            <w:r>
              <w:rPr>
                <w:spacing w:val="5"/>
              </w:rPr>
              <w:t xml:space="preserve"> </w:t>
            </w:r>
            <w:r>
              <w:rPr>
                <w:spacing w:val="-5"/>
              </w:rPr>
              <w:t>取水定额</w:t>
            </w:r>
          </w:p>
          <w:p>
            <w:pPr>
              <w:pStyle w:val="TableText"/>
              <w:ind w:left="129"/>
              <w:spacing w:before="22" w:line="269" w:lineRule="exact"/>
              <w:rPr/>
            </w:pPr>
            <w:r>
              <w:rPr>
                <w:rFonts w:ascii="Microsoft YaHei" w:hAnsi="Microsoft YaHei" w:eastAsia="Microsoft YaHei" w:cs="Microsoft YaHei"/>
                <w:spacing w:val="5"/>
              </w:rPr>
              <w:t>□</w:t>
            </w:r>
            <w:r>
              <w:rPr>
                <w:spacing w:val="5"/>
              </w:rPr>
              <w:t>无相关标准</w:t>
            </w:r>
          </w:p>
        </w:tc>
        <w:tc>
          <w:tcPr>
            <w:tcW w:w="1933" w:type="dxa"/>
            <w:vAlign w:val="top"/>
          </w:tcPr>
          <w:p>
            <w:pPr>
              <w:pStyle w:val="TableText"/>
              <w:ind w:left="122" w:right="140"/>
              <w:spacing w:before="40" w:line="231" w:lineRule="auto"/>
              <w:rPr/>
            </w:pPr>
            <w:r>
              <w:rPr>
                <w:spacing w:val="-3"/>
              </w:rPr>
              <w:t>扩建企业取水定</w:t>
            </w:r>
            <w:r>
              <w:rPr>
                <w:spacing w:val="4"/>
              </w:rPr>
              <w:t xml:space="preserve"> </w:t>
            </w:r>
            <w:r>
              <w:rPr/>
              <w:t>额</w:t>
            </w:r>
          </w:p>
          <w:p>
            <w:pPr>
              <w:pStyle w:val="TableText"/>
              <w:ind w:left="124" w:right="167" w:firstLine="3"/>
              <w:spacing w:before="22" w:line="199" w:lineRule="auto"/>
              <w:rPr/>
            </w:pPr>
            <w:r>
              <w:rPr>
                <w:rFonts w:ascii="Microsoft YaHei" w:hAnsi="Microsoft YaHei" w:eastAsia="Microsoft YaHei" w:cs="Microsoft YaHei"/>
                <w:spacing w:val="5"/>
              </w:rPr>
              <w:t>□</w:t>
            </w:r>
            <w:r>
              <w:rPr>
                <w:spacing w:val="5"/>
              </w:rPr>
              <w:t>达到先进企业</w:t>
            </w:r>
            <w:r>
              <w:rPr/>
              <w:t xml:space="preserve"> </w:t>
            </w:r>
            <w:r>
              <w:rPr>
                <w:spacing w:val="-5"/>
              </w:rPr>
              <w:t>取水定额</w:t>
            </w:r>
          </w:p>
          <w:p>
            <w:pPr>
              <w:pStyle w:val="TableText"/>
              <w:ind w:left="127"/>
              <w:spacing w:before="22" w:line="269" w:lineRule="exact"/>
              <w:rPr/>
            </w:pPr>
            <w:r>
              <w:rPr>
                <w:rFonts w:ascii="Microsoft YaHei" w:hAnsi="Microsoft YaHei" w:eastAsia="Microsoft YaHei" w:cs="Microsoft YaHei"/>
                <w:spacing w:val="6"/>
              </w:rPr>
              <w:t>□</w:t>
            </w:r>
            <w:r>
              <w:rPr>
                <w:spacing w:val="6"/>
              </w:rPr>
              <w:t>无相关标准</w:t>
            </w:r>
          </w:p>
        </w:tc>
        <w:tc>
          <w:tcPr>
            <w:tcW w:w="970" w:type="dxa"/>
            <w:vAlign w:val="top"/>
            <w:gridSpan w:val="2"/>
          </w:tcPr>
          <w:p>
            <w:pPr>
              <w:rPr>
                <w:rFonts w:ascii="Arial"/>
                <w:sz w:val="21"/>
              </w:rPr>
            </w:pPr>
            <w:r/>
          </w:p>
        </w:tc>
        <w:tc>
          <w:tcPr>
            <w:tcW w:w="4324" w:type="dxa"/>
            <w:vAlign w:val="top"/>
          </w:tcPr>
          <w:p>
            <w:pPr>
              <w:rPr>
                <w:rFonts w:ascii="Arial"/>
                <w:sz w:val="21"/>
              </w:rPr>
            </w:pPr>
            <w:r/>
          </w:p>
        </w:tc>
      </w:tr>
      <w:tr>
        <w:trPr>
          <w:trHeight w:val="317" w:hRule="atLeast"/>
        </w:trPr>
        <w:tc>
          <w:tcPr>
            <w:tcW w:w="14347" w:type="dxa"/>
            <w:vAlign w:val="top"/>
            <w:gridSpan w:val="12"/>
          </w:tcPr>
          <w:p>
            <w:pPr>
              <w:pStyle w:val="TableText"/>
              <w:ind w:left="6350"/>
              <w:spacing w:before="36" w:line="208" w:lineRule="auto"/>
              <w:rPr/>
            </w:pPr>
            <w:r>
              <w:rPr>
                <w:b/>
                <w:bCs/>
                <w:spacing w:val="-5"/>
              </w:rPr>
              <w:t>污染物排放情况</w:t>
            </w:r>
          </w:p>
        </w:tc>
      </w:tr>
      <w:tr>
        <w:trPr>
          <w:trHeight w:val="626" w:hRule="atLeast"/>
        </w:trPr>
        <w:tc>
          <w:tcPr>
            <w:tcW w:w="3216" w:type="dxa"/>
            <w:vAlign w:val="top"/>
            <w:gridSpan w:val="3"/>
          </w:tcPr>
          <w:p>
            <w:pPr>
              <w:pStyle w:val="TableText"/>
              <w:ind w:left="125"/>
              <w:spacing w:before="192" w:line="222" w:lineRule="auto"/>
              <w:rPr/>
            </w:pPr>
            <w:r>
              <w:rPr>
                <w:spacing w:val="-3"/>
              </w:rPr>
              <w:t>超低排放改造</w:t>
            </w:r>
          </w:p>
        </w:tc>
        <w:tc>
          <w:tcPr>
            <w:tcW w:w="6807" w:type="dxa"/>
            <w:vAlign w:val="top"/>
            <w:gridSpan w:val="8"/>
          </w:tcPr>
          <w:p>
            <w:pPr>
              <w:pStyle w:val="TableText"/>
              <w:ind w:left="869"/>
              <w:spacing w:before="35" w:line="222" w:lineRule="auto"/>
              <w:rPr>
                <w:rFonts w:ascii="Times New Roman" w:hAnsi="Times New Roman" w:eastAsia="Times New Roman" w:cs="Times New Roman"/>
              </w:rPr>
            </w:pPr>
            <w:r>
              <w:rPr>
                <w:spacing w:val="-1"/>
              </w:rPr>
              <w:t>是否完成相关政府部门要求的超低排放改造任务</w:t>
            </w:r>
            <w:r>
              <w:rPr>
                <w:rFonts w:ascii="Times New Roman" w:hAnsi="Times New Roman" w:eastAsia="Times New Roman" w:cs="Times New Roman"/>
                <w:spacing w:val="-1"/>
              </w:rPr>
              <w:t>:</w:t>
            </w:r>
          </w:p>
          <w:p>
            <w:pPr>
              <w:pStyle w:val="TableText"/>
              <w:ind w:left="1904"/>
              <w:spacing w:before="23" w:line="269" w:lineRule="exact"/>
              <w:rPr/>
            </w:pPr>
            <w:r>
              <w:rPr>
                <w:rFonts w:ascii="Microsoft YaHei" w:hAnsi="Microsoft YaHei" w:eastAsia="Microsoft YaHei" w:cs="Microsoft YaHei"/>
                <w:spacing w:val="9"/>
              </w:rPr>
              <w:t>□</w:t>
            </w:r>
            <w:r>
              <w:rPr>
                <w:spacing w:val="9"/>
              </w:rPr>
              <w:t>是</w:t>
            </w:r>
            <w:r>
              <w:rPr>
                <w:spacing w:val="9"/>
              </w:rPr>
              <w:t xml:space="preserve">  </w:t>
            </w:r>
            <w:r>
              <w:rPr>
                <w:rFonts w:ascii="Microsoft YaHei" w:hAnsi="Microsoft YaHei" w:eastAsia="Microsoft YaHei" w:cs="Microsoft YaHei"/>
                <w:spacing w:val="9"/>
              </w:rPr>
              <w:t>□</w:t>
            </w:r>
            <w:r>
              <w:rPr>
                <w:spacing w:val="9"/>
              </w:rPr>
              <w:t>否</w:t>
            </w:r>
            <w:r>
              <w:rPr>
                <w:spacing w:val="9"/>
              </w:rPr>
              <w:t xml:space="preserve">  </w:t>
            </w:r>
            <w:r>
              <w:rPr>
                <w:rFonts w:ascii="Microsoft YaHei" w:hAnsi="Microsoft YaHei" w:eastAsia="Microsoft YaHei" w:cs="Microsoft YaHei"/>
                <w:spacing w:val="9"/>
              </w:rPr>
              <w:t>□</w:t>
            </w:r>
            <w:r>
              <w:rPr>
                <w:spacing w:val="9"/>
              </w:rPr>
              <w:t>未被下达任务</w:t>
            </w:r>
          </w:p>
        </w:tc>
        <w:tc>
          <w:tcPr>
            <w:tcW w:w="4324" w:type="dxa"/>
            <w:vAlign w:val="top"/>
          </w:tcPr>
          <w:p>
            <w:pPr>
              <w:pStyle w:val="TableText"/>
              <w:ind w:left="129" w:right="128" w:hanging="3"/>
              <w:spacing w:before="36" w:line="223" w:lineRule="auto"/>
              <w:rPr/>
            </w:pPr>
            <w:r>
              <w:rPr>
                <w:spacing w:val="-1"/>
              </w:rPr>
              <w:t>被相关政府部门下达超低排放改造任务</w:t>
            </w:r>
            <w:r>
              <w:rPr/>
              <w:t xml:space="preserve"> </w:t>
            </w:r>
            <w:r>
              <w:rPr>
                <w:spacing w:val="-2"/>
              </w:rPr>
              <w:t>或纳入超低排放改造行业的工厂填写。</w:t>
            </w:r>
          </w:p>
        </w:tc>
      </w:tr>
      <w:tr>
        <w:trPr>
          <w:trHeight w:val="316" w:hRule="atLeast"/>
        </w:trPr>
        <w:tc>
          <w:tcPr>
            <w:tcW w:w="2162" w:type="dxa"/>
            <w:vAlign w:val="top"/>
            <w:gridSpan w:val="2"/>
          </w:tcPr>
          <w:p>
            <w:pPr>
              <w:pStyle w:val="TableText"/>
              <w:ind w:left="133"/>
              <w:spacing w:before="38" w:line="206" w:lineRule="auto"/>
              <w:rPr/>
            </w:pPr>
            <w:r>
              <w:rPr>
                <w:spacing w:val="-5"/>
              </w:rPr>
              <w:t>氨氮排放量</w:t>
            </w:r>
          </w:p>
        </w:tc>
        <w:tc>
          <w:tcPr>
            <w:tcW w:w="1054" w:type="dxa"/>
            <w:vAlign w:val="top"/>
          </w:tcPr>
          <w:p>
            <w:pPr>
              <w:pStyle w:val="TableText"/>
              <w:ind w:left="127"/>
              <w:spacing w:before="38" w:line="206" w:lineRule="auto"/>
              <w:rPr/>
            </w:pPr>
            <w:r>
              <w:rPr/>
              <w:t>吨</w:t>
            </w:r>
          </w:p>
        </w:tc>
        <w:tc>
          <w:tcPr>
            <w:tcW w:w="1960" w:type="dxa"/>
            <w:vAlign w:val="top"/>
            <w:gridSpan w:val="3"/>
          </w:tcPr>
          <w:p>
            <w:pPr>
              <w:rPr>
                <w:rFonts w:ascii="Arial"/>
                <w:sz w:val="21"/>
              </w:rPr>
            </w:pPr>
            <w:r/>
          </w:p>
        </w:tc>
        <w:tc>
          <w:tcPr>
            <w:tcW w:w="961" w:type="dxa"/>
            <w:vAlign w:val="top"/>
          </w:tcPr>
          <w:p>
            <w:pPr>
              <w:rPr>
                <w:rFonts w:ascii="Arial"/>
                <w:sz w:val="21"/>
              </w:rPr>
            </w:pPr>
            <w:r/>
          </w:p>
        </w:tc>
        <w:tc>
          <w:tcPr>
            <w:tcW w:w="983" w:type="dxa"/>
            <w:vAlign w:val="top"/>
          </w:tcPr>
          <w:p>
            <w:pPr>
              <w:rPr>
                <w:rFonts w:ascii="Arial"/>
                <w:sz w:val="21"/>
              </w:rPr>
            </w:pPr>
            <w:r/>
          </w:p>
        </w:tc>
        <w:tc>
          <w:tcPr>
            <w:tcW w:w="1933" w:type="dxa"/>
            <w:vAlign w:val="top"/>
          </w:tcPr>
          <w:p>
            <w:pPr>
              <w:rPr>
                <w:rFonts w:ascii="Arial"/>
                <w:sz w:val="21"/>
              </w:rPr>
            </w:pPr>
            <w:r/>
          </w:p>
        </w:tc>
        <w:tc>
          <w:tcPr>
            <w:tcW w:w="970" w:type="dxa"/>
            <w:vAlign w:val="top"/>
            <w:gridSpan w:val="2"/>
            <w:vMerge w:val="restart"/>
            <w:tcBorders>
              <w:bottom w:val="nil"/>
            </w:tcBorders>
          </w:tcPr>
          <w:p>
            <w:pPr>
              <w:rPr>
                <w:rFonts w:ascii="Arial"/>
                <w:sz w:val="21"/>
              </w:rPr>
            </w:pPr>
            <w:r/>
          </w:p>
        </w:tc>
        <w:tc>
          <w:tcPr>
            <w:tcW w:w="4324" w:type="dxa"/>
            <w:vAlign w:val="top"/>
            <w:vMerge w:val="restart"/>
            <w:tcBorders>
              <w:bottom w:val="nil"/>
            </w:tcBorders>
          </w:tcPr>
          <w:p>
            <w:pPr>
              <w:pStyle w:val="TableText"/>
              <w:ind w:left="126" w:right="128"/>
              <w:spacing w:before="129" w:line="233" w:lineRule="auto"/>
              <w:rPr/>
            </w:pPr>
            <w:r>
              <w:rPr>
                <w:spacing w:val="-1"/>
              </w:rPr>
              <w:t>本部分填报数据请以排污许可证执行报</w:t>
            </w:r>
            <w:r>
              <w:rPr/>
              <w:t xml:space="preserve"> </w:t>
            </w:r>
            <w:r>
              <w:rPr>
                <w:spacing w:val="-1"/>
              </w:rPr>
              <w:t>告数据为准（数据可在全国排污许可证</w:t>
            </w:r>
            <w:r>
              <w:rPr/>
              <w:t xml:space="preserve"> </w:t>
            </w:r>
            <w:r>
              <w:rPr>
                <w:spacing w:val="-1"/>
              </w:rPr>
              <w:t>管理信息平台企业执行报告中查询：</w:t>
            </w:r>
          </w:p>
          <w:p>
            <w:pPr>
              <w:pStyle w:val="TableText"/>
              <w:ind w:left="110" w:right="23" w:firstLine="1"/>
              <w:spacing w:before="44" w:line="231" w:lineRule="auto"/>
              <w:rPr/>
            </w:pPr>
            <w:hyperlink w:history="true" r:id="rId104">
              <w:r>
                <w:rPr>
                  <w:rFonts w:ascii="Times New Roman" w:hAnsi="Times New Roman" w:eastAsia="Times New Roman" w:cs="Times New Roman"/>
                </w:rPr>
                <w:t>http://permit.mee.gov.cn/perxxgkinf</w:t>
              </w:r>
              <w:r>
                <w:rPr>
                  <w:rFonts w:ascii="Times New Roman" w:hAnsi="Times New Roman" w:eastAsia="Times New Roman" w:cs="Times New Roman"/>
                  <w:spacing w:val="-1"/>
                </w:rPr>
                <w:t>o/syss</w:t>
              </w:r>
            </w:hyperlink>
            <w:r>
              <w:rPr>
                <w:rFonts w:ascii="Times New Roman" w:hAnsi="Times New Roman" w:eastAsia="Times New Roman" w:cs="Times New Roman"/>
              </w:rPr>
              <w:t xml:space="preserve">   </w:t>
            </w:r>
            <w:r>
              <w:rPr>
                <w:rFonts w:ascii="Times New Roman" w:hAnsi="Times New Roman" w:eastAsia="Times New Roman" w:cs="Times New Roman"/>
                <w:spacing w:val="-1"/>
              </w:rPr>
              <w:t>b/xkgg/xkgg!licenseInformatio</w:t>
            </w:r>
            <w:r>
              <w:rPr>
                <w:rFonts w:ascii="Times New Roman" w:hAnsi="Times New Roman" w:eastAsia="Times New Roman" w:cs="Times New Roman"/>
                <w:spacing w:val="-2"/>
              </w:rPr>
              <w:t>n.action</w:t>
            </w:r>
            <w:r>
              <w:rPr>
                <w:spacing w:val="-2"/>
              </w:rPr>
              <w:t>）。</w:t>
            </w:r>
            <w:r>
              <w:rPr/>
              <w:t xml:space="preserve"> </w:t>
            </w:r>
            <w:r>
              <w:rPr/>
              <w:t>查询不到的企业根据污染物监测报告测</w:t>
            </w:r>
            <w:r>
              <w:rPr/>
              <w:t xml:space="preserve">  </w:t>
            </w:r>
            <w:r>
              <w:rPr>
                <w:spacing w:val="-1"/>
              </w:rPr>
              <w:t>算。无该项排放时填</w:t>
            </w:r>
            <w:r>
              <w:rPr>
                <w:spacing w:val="-50"/>
              </w:rPr>
              <w:t xml:space="preserve"> </w:t>
            </w:r>
            <w:r>
              <w:rPr>
                <w:rFonts w:ascii="Times New Roman" w:hAnsi="Times New Roman" w:eastAsia="Times New Roman" w:cs="Times New Roman"/>
                <w:spacing w:val="-1"/>
              </w:rPr>
              <w:t>0</w:t>
            </w:r>
            <w:r>
              <w:rPr>
                <w:spacing w:val="-1"/>
              </w:rPr>
              <w:t>。</w:t>
            </w:r>
          </w:p>
        </w:tc>
      </w:tr>
      <w:tr>
        <w:trPr>
          <w:trHeight w:val="317" w:hRule="atLeast"/>
        </w:trPr>
        <w:tc>
          <w:tcPr>
            <w:tcW w:w="2162" w:type="dxa"/>
            <w:vAlign w:val="top"/>
            <w:gridSpan w:val="2"/>
          </w:tcPr>
          <w:p>
            <w:pPr>
              <w:pStyle w:val="TableText"/>
              <w:ind w:left="115"/>
              <w:spacing w:before="39" w:line="206" w:lineRule="auto"/>
              <w:rPr/>
            </w:pPr>
            <w:r>
              <w:rPr>
                <w:spacing w:val="-4"/>
              </w:rPr>
              <w:t>COD</w:t>
            </w:r>
            <w:r>
              <w:rPr>
                <w:spacing w:val="-44"/>
              </w:rPr>
              <w:t xml:space="preserve"> </w:t>
            </w:r>
            <w:r>
              <w:rPr>
                <w:spacing w:val="-4"/>
              </w:rPr>
              <w:t>排放量</w:t>
            </w:r>
          </w:p>
        </w:tc>
        <w:tc>
          <w:tcPr>
            <w:tcW w:w="1054" w:type="dxa"/>
            <w:vAlign w:val="top"/>
          </w:tcPr>
          <w:p>
            <w:pPr>
              <w:pStyle w:val="TableText"/>
              <w:ind w:left="127"/>
              <w:spacing w:before="39" w:line="206" w:lineRule="auto"/>
              <w:rPr/>
            </w:pPr>
            <w:r>
              <w:rPr/>
              <w:t>吨</w:t>
            </w:r>
          </w:p>
        </w:tc>
        <w:tc>
          <w:tcPr>
            <w:tcW w:w="1960" w:type="dxa"/>
            <w:vAlign w:val="top"/>
            <w:gridSpan w:val="3"/>
          </w:tcPr>
          <w:p>
            <w:pPr>
              <w:rPr>
                <w:rFonts w:ascii="Arial"/>
                <w:sz w:val="21"/>
              </w:rPr>
            </w:pPr>
            <w:r/>
          </w:p>
        </w:tc>
        <w:tc>
          <w:tcPr>
            <w:tcW w:w="961" w:type="dxa"/>
            <w:vAlign w:val="top"/>
          </w:tcPr>
          <w:p>
            <w:pPr>
              <w:rPr>
                <w:rFonts w:ascii="Arial"/>
                <w:sz w:val="21"/>
              </w:rPr>
            </w:pPr>
            <w:r/>
          </w:p>
        </w:tc>
        <w:tc>
          <w:tcPr>
            <w:tcW w:w="983" w:type="dxa"/>
            <w:vAlign w:val="top"/>
          </w:tcPr>
          <w:p>
            <w:pPr>
              <w:rPr>
                <w:rFonts w:ascii="Arial"/>
                <w:sz w:val="21"/>
              </w:rPr>
            </w:pPr>
            <w:r/>
          </w:p>
        </w:tc>
        <w:tc>
          <w:tcPr>
            <w:tcW w:w="1933" w:type="dxa"/>
            <w:vAlign w:val="top"/>
          </w:tcPr>
          <w:p>
            <w:pPr>
              <w:rPr>
                <w:rFonts w:ascii="Arial"/>
                <w:sz w:val="21"/>
              </w:rPr>
            </w:pPr>
            <w:r/>
          </w:p>
        </w:tc>
        <w:tc>
          <w:tcPr>
            <w:tcW w:w="970" w:type="dxa"/>
            <w:vAlign w:val="top"/>
            <w:gridSpan w:val="2"/>
            <w:vMerge w:val="continue"/>
            <w:tcBorders>
              <w:top w:val="nil"/>
              <w:bottom w:val="nil"/>
            </w:tcBorders>
          </w:tcPr>
          <w:p>
            <w:pPr>
              <w:rPr>
                <w:rFonts w:ascii="Arial"/>
                <w:sz w:val="21"/>
              </w:rPr>
            </w:pPr>
            <w:r/>
          </w:p>
        </w:tc>
        <w:tc>
          <w:tcPr>
            <w:tcW w:w="4324" w:type="dxa"/>
            <w:vAlign w:val="top"/>
            <w:vMerge w:val="continue"/>
            <w:tcBorders>
              <w:top w:val="nil"/>
              <w:bottom w:val="nil"/>
            </w:tcBorders>
          </w:tcPr>
          <w:p>
            <w:pPr>
              <w:rPr>
                <w:rFonts w:ascii="Arial"/>
                <w:sz w:val="21"/>
              </w:rPr>
            </w:pPr>
            <w:r/>
          </w:p>
        </w:tc>
      </w:tr>
      <w:tr>
        <w:trPr>
          <w:trHeight w:val="389" w:hRule="atLeast"/>
        </w:trPr>
        <w:tc>
          <w:tcPr>
            <w:tcW w:w="2162" w:type="dxa"/>
            <w:vAlign w:val="top"/>
            <w:gridSpan w:val="2"/>
          </w:tcPr>
          <w:p>
            <w:pPr>
              <w:pStyle w:val="TableText"/>
              <w:ind w:left="118"/>
              <w:spacing w:before="72" w:line="219" w:lineRule="auto"/>
              <w:rPr/>
            </w:pPr>
            <w:r>
              <w:rPr>
                <w:spacing w:val="-4"/>
              </w:rPr>
              <w:t>SO</w:t>
            </w:r>
            <w:r>
              <w:rPr>
                <w:sz w:val="12"/>
                <w:szCs w:val="12"/>
                <w:spacing w:val="-4"/>
                <w:position w:val="-3"/>
              </w:rPr>
              <w:t>2</w:t>
            </w:r>
            <w:r>
              <w:rPr>
                <w:sz w:val="12"/>
                <w:szCs w:val="12"/>
                <w:spacing w:val="-18"/>
                <w:position w:val="-3"/>
              </w:rPr>
              <w:t xml:space="preserve"> </w:t>
            </w:r>
            <w:r>
              <w:rPr>
                <w:spacing w:val="-4"/>
              </w:rPr>
              <w:t>排放量</w:t>
            </w:r>
          </w:p>
        </w:tc>
        <w:tc>
          <w:tcPr>
            <w:tcW w:w="1054" w:type="dxa"/>
            <w:vAlign w:val="top"/>
          </w:tcPr>
          <w:p>
            <w:pPr>
              <w:pStyle w:val="TableText"/>
              <w:ind w:left="127"/>
              <w:spacing w:before="72" w:line="230" w:lineRule="auto"/>
              <w:rPr/>
            </w:pPr>
            <w:r>
              <w:rPr/>
              <w:t>吨</w:t>
            </w:r>
          </w:p>
        </w:tc>
        <w:tc>
          <w:tcPr>
            <w:tcW w:w="1960" w:type="dxa"/>
            <w:vAlign w:val="top"/>
            <w:gridSpan w:val="3"/>
          </w:tcPr>
          <w:p>
            <w:pPr>
              <w:rPr>
                <w:rFonts w:ascii="Arial"/>
                <w:sz w:val="21"/>
              </w:rPr>
            </w:pPr>
            <w:r/>
          </w:p>
        </w:tc>
        <w:tc>
          <w:tcPr>
            <w:tcW w:w="961" w:type="dxa"/>
            <w:vAlign w:val="top"/>
          </w:tcPr>
          <w:p>
            <w:pPr>
              <w:rPr>
                <w:rFonts w:ascii="Arial"/>
                <w:sz w:val="21"/>
              </w:rPr>
            </w:pPr>
            <w:r/>
          </w:p>
        </w:tc>
        <w:tc>
          <w:tcPr>
            <w:tcW w:w="983" w:type="dxa"/>
            <w:vAlign w:val="top"/>
          </w:tcPr>
          <w:p>
            <w:pPr>
              <w:rPr>
                <w:rFonts w:ascii="Arial"/>
                <w:sz w:val="21"/>
              </w:rPr>
            </w:pPr>
            <w:r/>
          </w:p>
        </w:tc>
        <w:tc>
          <w:tcPr>
            <w:tcW w:w="1933" w:type="dxa"/>
            <w:vAlign w:val="top"/>
          </w:tcPr>
          <w:p>
            <w:pPr>
              <w:rPr>
                <w:rFonts w:ascii="Arial"/>
                <w:sz w:val="21"/>
              </w:rPr>
            </w:pPr>
            <w:r/>
          </w:p>
        </w:tc>
        <w:tc>
          <w:tcPr>
            <w:tcW w:w="970" w:type="dxa"/>
            <w:vAlign w:val="top"/>
            <w:gridSpan w:val="2"/>
            <w:vMerge w:val="continue"/>
            <w:tcBorders>
              <w:top w:val="nil"/>
            </w:tcBorders>
          </w:tcPr>
          <w:p>
            <w:pPr>
              <w:rPr>
                <w:rFonts w:ascii="Arial"/>
                <w:sz w:val="21"/>
              </w:rPr>
            </w:pPr>
            <w:r/>
          </w:p>
        </w:tc>
        <w:tc>
          <w:tcPr>
            <w:tcW w:w="4324" w:type="dxa"/>
            <w:vAlign w:val="top"/>
            <w:vMerge w:val="continue"/>
            <w:tcBorders>
              <w:top w:val="nil"/>
              <w:bottom w:val="nil"/>
            </w:tcBorders>
          </w:tcPr>
          <w:p>
            <w:pPr>
              <w:rPr>
                <w:rFonts w:ascii="Arial"/>
                <w:sz w:val="21"/>
              </w:rPr>
            </w:pPr>
            <w:r/>
          </w:p>
        </w:tc>
      </w:tr>
      <w:tr>
        <w:trPr>
          <w:trHeight w:val="316" w:hRule="atLeast"/>
        </w:trPr>
        <w:tc>
          <w:tcPr>
            <w:tcW w:w="2162" w:type="dxa"/>
            <w:vAlign w:val="top"/>
            <w:gridSpan w:val="2"/>
          </w:tcPr>
          <w:p>
            <w:pPr>
              <w:pStyle w:val="TableText"/>
              <w:ind w:left="109"/>
              <w:spacing w:before="35" w:line="208" w:lineRule="auto"/>
              <w:rPr/>
            </w:pPr>
            <w:r>
              <w:rPr>
                <w:spacing w:val="-3"/>
              </w:rPr>
              <w:t>NO</w:t>
            </w:r>
            <w:r>
              <w:rPr>
                <w:sz w:val="12"/>
                <w:szCs w:val="12"/>
                <w:spacing w:val="-3"/>
                <w:position w:val="-3"/>
              </w:rPr>
              <w:t>X</w:t>
            </w:r>
            <w:r>
              <w:rPr>
                <w:sz w:val="12"/>
                <w:szCs w:val="12"/>
                <w:spacing w:val="-16"/>
                <w:position w:val="-3"/>
              </w:rPr>
              <w:t xml:space="preserve"> </w:t>
            </w:r>
            <w:r>
              <w:rPr>
                <w:spacing w:val="-3"/>
              </w:rPr>
              <w:t>排放量</w:t>
            </w:r>
          </w:p>
        </w:tc>
        <w:tc>
          <w:tcPr>
            <w:tcW w:w="1054" w:type="dxa"/>
            <w:vAlign w:val="top"/>
          </w:tcPr>
          <w:p>
            <w:pPr>
              <w:pStyle w:val="TableText"/>
              <w:ind w:left="127"/>
              <w:spacing w:before="35" w:line="208" w:lineRule="auto"/>
              <w:rPr/>
            </w:pPr>
            <w:r>
              <w:rPr/>
              <w:t>吨</w:t>
            </w:r>
          </w:p>
        </w:tc>
        <w:tc>
          <w:tcPr>
            <w:tcW w:w="1960" w:type="dxa"/>
            <w:vAlign w:val="top"/>
            <w:gridSpan w:val="3"/>
          </w:tcPr>
          <w:p>
            <w:pPr>
              <w:rPr>
                <w:rFonts w:ascii="Arial"/>
                <w:sz w:val="21"/>
              </w:rPr>
            </w:pPr>
            <w:r/>
          </w:p>
        </w:tc>
        <w:tc>
          <w:tcPr>
            <w:tcW w:w="961" w:type="dxa"/>
            <w:vAlign w:val="top"/>
          </w:tcPr>
          <w:p>
            <w:pPr>
              <w:rPr>
                <w:rFonts w:ascii="Arial"/>
                <w:sz w:val="21"/>
              </w:rPr>
            </w:pPr>
            <w:r/>
          </w:p>
        </w:tc>
        <w:tc>
          <w:tcPr>
            <w:tcW w:w="983" w:type="dxa"/>
            <w:vAlign w:val="top"/>
          </w:tcPr>
          <w:p>
            <w:pPr>
              <w:rPr>
                <w:rFonts w:ascii="Arial"/>
                <w:sz w:val="21"/>
              </w:rPr>
            </w:pPr>
            <w:r/>
          </w:p>
        </w:tc>
        <w:tc>
          <w:tcPr>
            <w:tcW w:w="1933" w:type="dxa"/>
            <w:vAlign w:val="top"/>
          </w:tcPr>
          <w:p>
            <w:pPr>
              <w:rPr>
                <w:rFonts w:ascii="Arial"/>
                <w:sz w:val="21"/>
              </w:rPr>
            </w:pPr>
            <w:r/>
          </w:p>
        </w:tc>
        <w:tc>
          <w:tcPr>
            <w:tcW w:w="970" w:type="dxa"/>
            <w:vAlign w:val="top"/>
            <w:gridSpan w:val="2"/>
            <w:vMerge w:val="restart"/>
            <w:tcBorders>
              <w:bottom w:val="nil"/>
            </w:tcBorders>
          </w:tcPr>
          <w:p>
            <w:pPr>
              <w:rPr>
                <w:rFonts w:ascii="Arial"/>
                <w:sz w:val="21"/>
              </w:rPr>
            </w:pPr>
            <w:r/>
          </w:p>
        </w:tc>
        <w:tc>
          <w:tcPr>
            <w:tcW w:w="4324" w:type="dxa"/>
            <w:vAlign w:val="top"/>
            <w:vMerge w:val="continue"/>
            <w:tcBorders>
              <w:top w:val="nil"/>
              <w:bottom w:val="nil"/>
            </w:tcBorders>
          </w:tcPr>
          <w:p>
            <w:pPr>
              <w:rPr>
                <w:rFonts w:ascii="Arial"/>
                <w:sz w:val="21"/>
              </w:rPr>
            </w:pPr>
            <w:r/>
          </w:p>
        </w:tc>
      </w:tr>
      <w:tr>
        <w:trPr>
          <w:trHeight w:val="626" w:hRule="atLeast"/>
        </w:trPr>
        <w:tc>
          <w:tcPr>
            <w:tcW w:w="2162" w:type="dxa"/>
            <w:vAlign w:val="top"/>
            <w:gridSpan w:val="2"/>
          </w:tcPr>
          <w:p>
            <w:pPr>
              <w:pStyle w:val="TableText"/>
              <w:ind w:left="128" w:right="128" w:firstLine="3"/>
              <w:spacing w:before="36" w:line="223" w:lineRule="auto"/>
              <w:rPr/>
            </w:pPr>
            <w:r>
              <w:rPr>
                <w:spacing w:val="-3"/>
              </w:rPr>
              <w:t>重金属污染物排放</w:t>
            </w:r>
            <w:r>
              <w:rPr/>
              <w:t xml:space="preserve"> </w:t>
            </w:r>
            <w:r>
              <w:rPr/>
              <w:t>量</w:t>
            </w:r>
          </w:p>
        </w:tc>
        <w:tc>
          <w:tcPr>
            <w:tcW w:w="1054" w:type="dxa"/>
            <w:vAlign w:val="top"/>
          </w:tcPr>
          <w:p>
            <w:pPr>
              <w:pStyle w:val="TableText"/>
              <w:ind w:left="127"/>
              <w:spacing w:before="192" w:line="230" w:lineRule="auto"/>
              <w:rPr/>
            </w:pPr>
            <w:r>
              <w:rPr/>
              <w:t>吨</w:t>
            </w:r>
          </w:p>
        </w:tc>
        <w:tc>
          <w:tcPr>
            <w:tcW w:w="1960" w:type="dxa"/>
            <w:vAlign w:val="top"/>
            <w:gridSpan w:val="3"/>
          </w:tcPr>
          <w:p>
            <w:pPr>
              <w:rPr>
                <w:rFonts w:ascii="Arial"/>
                <w:sz w:val="21"/>
              </w:rPr>
            </w:pPr>
            <w:r/>
          </w:p>
        </w:tc>
        <w:tc>
          <w:tcPr>
            <w:tcW w:w="961" w:type="dxa"/>
            <w:vAlign w:val="top"/>
          </w:tcPr>
          <w:p>
            <w:pPr>
              <w:rPr>
                <w:rFonts w:ascii="Arial"/>
                <w:sz w:val="21"/>
              </w:rPr>
            </w:pPr>
            <w:r/>
          </w:p>
        </w:tc>
        <w:tc>
          <w:tcPr>
            <w:tcW w:w="983" w:type="dxa"/>
            <w:vAlign w:val="top"/>
          </w:tcPr>
          <w:p>
            <w:pPr>
              <w:rPr>
                <w:rFonts w:ascii="Arial"/>
                <w:sz w:val="21"/>
              </w:rPr>
            </w:pPr>
            <w:r/>
          </w:p>
        </w:tc>
        <w:tc>
          <w:tcPr>
            <w:tcW w:w="1933" w:type="dxa"/>
            <w:vAlign w:val="top"/>
          </w:tcPr>
          <w:p>
            <w:pPr>
              <w:rPr>
                <w:rFonts w:ascii="Arial"/>
                <w:sz w:val="21"/>
              </w:rPr>
            </w:pPr>
            <w:r/>
          </w:p>
        </w:tc>
        <w:tc>
          <w:tcPr>
            <w:tcW w:w="970" w:type="dxa"/>
            <w:vAlign w:val="top"/>
            <w:gridSpan w:val="2"/>
            <w:vMerge w:val="continue"/>
            <w:tcBorders>
              <w:top w:val="nil"/>
              <w:bottom w:val="nil"/>
            </w:tcBorders>
          </w:tcPr>
          <w:p>
            <w:pPr>
              <w:rPr>
                <w:rFonts w:ascii="Arial"/>
                <w:sz w:val="21"/>
              </w:rPr>
            </w:pPr>
            <w:r/>
          </w:p>
        </w:tc>
        <w:tc>
          <w:tcPr>
            <w:tcW w:w="4324" w:type="dxa"/>
            <w:vAlign w:val="top"/>
            <w:vMerge w:val="continue"/>
            <w:tcBorders>
              <w:top w:val="nil"/>
              <w:bottom w:val="nil"/>
            </w:tcBorders>
          </w:tcPr>
          <w:p>
            <w:pPr>
              <w:rPr>
                <w:rFonts w:ascii="Arial"/>
                <w:sz w:val="21"/>
              </w:rPr>
            </w:pPr>
            <w:r/>
          </w:p>
        </w:tc>
      </w:tr>
      <w:tr>
        <w:trPr>
          <w:trHeight w:val="342" w:hRule="atLeast"/>
        </w:trPr>
        <w:tc>
          <w:tcPr>
            <w:tcW w:w="2162" w:type="dxa"/>
            <w:vAlign w:val="top"/>
            <w:gridSpan w:val="2"/>
          </w:tcPr>
          <w:p>
            <w:pPr>
              <w:pStyle w:val="TableText"/>
              <w:ind w:left="111"/>
              <w:spacing w:before="51" w:line="216" w:lineRule="auto"/>
              <w:rPr/>
            </w:pPr>
            <w:r>
              <w:rPr>
                <w:spacing w:val="-3"/>
              </w:rPr>
              <w:t>VOCs</w:t>
            </w:r>
            <w:r>
              <w:rPr>
                <w:spacing w:val="-43"/>
              </w:rPr>
              <w:t xml:space="preserve"> </w:t>
            </w:r>
            <w:r>
              <w:rPr>
                <w:spacing w:val="-3"/>
              </w:rPr>
              <w:t>排放量</w:t>
            </w:r>
          </w:p>
        </w:tc>
        <w:tc>
          <w:tcPr>
            <w:tcW w:w="1054" w:type="dxa"/>
            <w:vAlign w:val="top"/>
          </w:tcPr>
          <w:p>
            <w:pPr>
              <w:pStyle w:val="TableText"/>
              <w:ind w:left="127"/>
              <w:spacing w:before="51" w:line="216" w:lineRule="auto"/>
              <w:rPr/>
            </w:pPr>
            <w:r>
              <w:rPr/>
              <w:t>吨</w:t>
            </w:r>
          </w:p>
        </w:tc>
        <w:tc>
          <w:tcPr>
            <w:tcW w:w="1960" w:type="dxa"/>
            <w:vAlign w:val="top"/>
            <w:gridSpan w:val="3"/>
          </w:tcPr>
          <w:p>
            <w:pPr>
              <w:rPr>
                <w:rFonts w:ascii="Arial"/>
                <w:sz w:val="21"/>
              </w:rPr>
            </w:pPr>
            <w:r/>
          </w:p>
        </w:tc>
        <w:tc>
          <w:tcPr>
            <w:tcW w:w="961" w:type="dxa"/>
            <w:vAlign w:val="top"/>
          </w:tcPr>
          <w:p>
            <w:pPr>
              <w:rPr>
                <w:rFonts w:ascii="Arial"/>
                <w:sz w:val="21"/>
              </w:rPr>
            </w:pPr>
            <w:r/>
          </w:p>
        </w:tc>
        <w:tc>
          <w:tcPr>
            <w:tcW w:w="983" w:type="dxa"/>
            <w:vAlign w:val="top"/>
          </w:tcPr>
          <w:p>
            <w:pPr>
              <w:rPr>
                <w:rFonts w:ascii="Arial"/>
                <w:sz w:val="21"/>
              </w:rPr>
            </w:pPr>
            <w:r/>
          </w:p>
        </w:tc>
        <w:tc>
          <w:tcPr>
            <w:tcW w:w="1933" w:type="dxa"/>
            <w:vAlign w:val="top"/>
          </w:tcPr>
          <w:p>
            <w:pPr>
              <w:rPr>
                <w:rFonts w:ascii="Arial"/>
                <w:sz w:val="21"/>
              </w:rPr>
            </w:pPr>
            <w:r/>
          </w:p>
        </w:tc>
        <w:tc>
          <w:tcPr>
            <w:tcW w:w="970" w:type="dxa"/>
            <w:vAlign w:val="top"/>
            <w:gridSpan w:val="2"/>
            <w:vMerge w:val="continue"/>
            <w:tcBorders>
              <w:top w:val="nil"/>
            </w:tcBorders>
          </w:tcPr>
          <w:p>
            <w:pPr>
              <w:rPr>
                <w:rFonts w:ascii="Arial"/>
                <w:sz w:val="21"/>
              </w:rPr>
            </w:pPr>
            <w:r/>
          </w:p>
        </w:tc>
        <w:tc>
          <w:tcPr>
            <w:tcW w:w="4324" w:type="dxa"/>
            <w:vAlign w:val="top"/>
            <w:vMerge w:val="continue"/>
            <w:tcBorders>
              <w:top w:val="nil"/>
            </w:tcBorders>
          </w:tcPr>
          <w:p>
            <w:pPr>
              <w:rPr>
                <w:rFonts w:ascii="Arial"/>
                <w:sz w:val="21"/>
              </w:rPr>
            </w:pPr>
            <w:r/>
          </w:p>
        </w:tc>
      </w:tr>
      <w:tr>
        <w:trPr>
          <w:trHeight w:val="350" w:hRule="atLeast"/>
        </w:trPr>
        <w:tc>
          <w:tcPr>
            <w:tcW w:w="14347" w:type="dxa"/>
            <w:vAlign w:val="top"/>
            <w:gridSpan w:val="12"/>
          </w:tcPr>
          <w:p>
            <w:pPr>
              <w:pStyle w:val="TableText"/>
              <w:ind w:left="130"/>
              <w:spacing w:before="56" w:line="218" w:lineRule="auto"/>
              <w:rPr/>
            </w:pPr>
            <w:r>
              <w:rPr>
                <w:rFonts w:ascii="Times New Roman" w:hAnsi="Times New Roman" w:eastAsia="Times New Roman" w:cs="Times New Roman"/>
                <w:spacing w:val="-1"/>
              </w:rPr>
              <w:t>2.</w:t>
            </w:r>
            <w:r>
              <w:rPr>
                <w:spacing w:val="-1"/>
              </w:rPr>
              <w:t>绿色低碳升级改造项目实施情况</w:t>
            </w:r>
          </w:p>
        </w:tc>
      </w:tr>
      <w:tr>
        <w:trPr>
          <w:trHeight w:val="350" w:hRule="atLeast"/>
        </w:trPr>
        <w:tc>
          <w:tcPr>
            <w:tcW w:w="14347" w:type="dxa"/>
            <w:vAlign w:val="top"/>
            <w:gridSpan w:val="12"/>
          </w:tcPr>
          <w:p>
            <w:pPr>
              <w:pStyle w:val="TableText"/>
              <w:ind w:left="2665"/>
              <w:spacing w:before="56" w:line="218" w:lineRule="auto"/>
              <w:rPr/>
            </w:pPr>
            <w:r>
              <w:rPr>
                <w:spacing w:val="-2"/>
              </w:rPr>
              <w:t>已实施项目情况（填写近三年完成的成效最为显著的</w:t>
            </w:r>
            <w:r>
              <w:rPr>
                <w:spacing w:val="-49"/>
              </w:rPr>
              <w:t xml:space="preserve"> </w:t>
            </w:r>
            <w:r>
              <w:rPr>
                <w:rFonts w:ascii="Times New Roman" w:hAnsi="Times New Roman" w:eastAsia="Times New Roman" w:cs="Times New Roman"/>
                <w:spacing w:val="-2"/>
              </w:rPr>
              <w:t>3</w:t>
            </w:r>
            <w:r>
              <w:rPr>
                <w:rFonts w:ascii="Times New Roman" w:hAnsi="Times New Roman" w:eastAsia="Times New Roman" w:cs="Times New Roman"/>
                <w:spacing w:val="17"/>
              </w:rPr>
              <w:t xml:space="preserve"> </w:t>
            </w:r>
            <w:r>
              <w:rPr>
                <w:spacing w:val="-2"/>
              </w:rPr>
              <w:t>项主要绿色制造改造项目信息）</w:t>
            </w:r>
          </w:p>
        </w:tc>
      </w:tr>
      <w:tr>
        <w:trPr>
          <w:trHeight w:val="628" w:hRule="atLeast"/>
        </w:trPr>
        <w:tc>
          <w:tcPr>
            <w:tcW w:w="1118" w:type="dxa"/>
            <w:vAlign w:val="top"/>
          </w:tcPr>
          <w:p>
            <w:pPr>
              <w:pStyle w:val="TableText"/>
              <w:ind w:left="453" w:right="193" w:hanging="239"/>
              <w:spacing w:before="40" w:line="222" w:lineRule="auto"/>
              <w:rPr/>
            </w:pPr>
            <w:r>
              <w:rPr>
                <w:b/>
                <w:bCs/>
                <w:spacing w:val="-8"/>
              </w:rPr>
              <w:t>项目名</w:t>
            </w:r>
            <w:r>
              <w:rPr>
                <w:spacing w:val="1"/>
              </w:rPr>
              <w:t xml:space="preserve"> </w:t>
            </w:r>
            <w:r>
              <w:rPr>
                <w:b/>
                <w:bCs/>
                <w:spacing w:val="-3"/>
              </w:rPr>
              <w:t>称</w:t>
            </w:r>
          </w:p>
        </w:tc>
        <w:tc>
          <w:tcPr>
            <w:tcW w:w="2759" w:type="dxa"/>
            <w:vAlign w:val="top"/>
            <w:gridSpan w:val="3"/>
          </w:tcPr>
          <w:p>
            <w:pPr>
              <w:pStyle w:val="TableText"/>
              <w:ind w:left="901"/>
              <w:spacing w:before="196" w:line="222" w:lineRule="auto"/>
              <w:rPr/>
            </w:pPr>
            <w:r>
              <w:rPr>
                <w:b/>
                <w:bCs/>
                <w:spacing w:val="-7"/>
              </w:rPr>
              <w:t>项目内容</w:t>
            </w:r>
          </w:p>
        </w:tc>
        <w:tc>
          <w:tcPr>
            <w:tcW w:w="1173" w:type="dxa"/>
            <w:vAlign w:val="top"/>
          </w:tcPr>
          <w:p>
            <w:pPr>
              <w:pStyle w:val="TableText"/>
              <w:ind w:left="345" w:right="234" w:hanging="118"/>
              <w:spacing w:before="40" w:line="222" w:lineRule="auto"/>
              <w:rPr/>
            </w:pPr>
            <w:r>
              <w:rPr>
                <w:b/>
                <w:bCs/>
                <w:spacing w:val="-8"/>
              </w:rPr>
              <w:t>项目总</w:t>
            </w:r>
            <w:r>
              <w:rPr>
                <w:spacing w:val="1"/>
              </w:rPr>
              <w:t xml:space="preserve"> </w:t>
            </w:r>
            <w:r>
              <w:rPr>
                <w:b/>
                <w:bCs/>
                <w:spacing w:val="-11"/>
              </w:rPr>
              <w:t>投资</w:t>
            </w:r>
          </w:p>
        </w:tc>
        <w:tc>
          <w:tcPr>
            <w:tcW w:w="4872" w:type="dxa"/>
            <w:vAlign w:val="top"/>
            <w:gridSpan w:val="5"/>
          </w:tcPr>
          <w:p>
            <w:pPr>
              <w:pStyle w:val="TableText"/>
              <w:ind w:left="1961"/>
              <w:spacing w:before="196" w:line="222" w:lineRule="auto"/>
              <w:rPr/>
            </w:pPr>
            <w:r>
              <w:rPr>
                <w:b/>
                <w:bCs/>
                <w:spacing w:val="-7"/>
              </w:rPr>
              <w:t>项目指标</w:t>
            </w:r>
          </w:p>
        </w:tc>
        <w:tc>
          <w:tcPr>
            <w:tcW w:w="4425" w:type="dxa"/>
            <w:vAlign w:val="top"/>
            <w:gridSpan w:val="2"/>
          </w:tcPr>
          <w:p>
            <w:pPr>
              <w:pStyle w:val="TableText"/>
              <w:ind w:left="1743"/>
              <w:spacing w:before="196" w:line="223" w:lineRule="auto"/>
              <w:rPr/>
            </w:pPr>
            <w:r>
              <w:rPr>
                <w:b/>
                <w:bCs/>
                <w:spacing w:val="-7"/>
              </w:rPr>
              <w:t>填写说明</w:t>
            </w:r>
          </w:p>
        </w:tc>
      </w:tr>
      <w:tr>
        <w:trPr>
          <w:trHeight w:val="940" w:hRule="atLeast"/>
        </w:trPr>
        <w:tc>
          <w:tcPr>
            <w:tcW w:w="1118" w:type="dxa"/>
            <w:vAlign w:val="top"/>
            <w:vMerge w:val="restart"/>
            <w:tcBorders>
              <w:bottom w:val="nil"/>
            </w:tcBorders>
          </w:tcPr>
          <w:p>
            <w:pPr>
              <w:spacing w:line="263" w:lineRule="auto"/>
              <w:rPr>
                <w:rFonts w:ascii="Arial"/>
                <w:sz w:val="21"/>
              </w:rPr>
            </w:pPr>
            <w:r/>
          </w:p>
          <w:p>
            <w:pPr>
              <w:spacing w:line="263" w:lineRule="auto"/>
              <w:rPr>
                <w:rFonts w:ascii="Arial"/>
                <w:sz w:val="21"/>
              </w:rPr>
            </w:pPr>
            <w:r/>
          </w:p>
          <w:p>
            <w:pPr>
              <w:spacing w:line="263" w:lineRule="auto"/>
              <w:rPr>
                <w:rFonts w:ascii="Arial"/>
                <w:sz w:val="21"/>
              </w:rPr>
            </w:pPr>
            <w:r/>
          </w:p>
          <w:p>
            <w:pPr>
              <w:spacing w:line="263" w:lineRule="auto"/>
              <w:rPr>
                <w:rFonts w:ascii="Arial"/>
                <w:sz w:val="21"/>
              </w:rPr>
            </w:pPr>
            <w:r/>
          </w:p>
          <w:p>
            <w:pPr>
              <w:pStyle w:val="TableText"/>
              <w:ind w:left="142"/>
              <w:spacing w:before="78" w:line="224" w:lineRule="auto"/>
              <w:rPr/>
            </w:pPr>
            <w:r>
              <w:rPr>
                <w:spacing w:val="-12"/>
              </w:rPr>
              <w:t>项目</w:t>
            </w:r>
            <w:r>
              <w:rPr>
                <w:spacing w:val="-30"/>
              </w:rPr>
              <w:t xml:space="preserve"> </w:t>
            </w:r>
            <w:r>
              <w:rPr>
                <w:rFonts w:ascii="Times New Roman" w:hAnsi="Times New Roman" w:eastAsia="Times New Roman" w:cs="Times New Roman"/>
                <w:spacing w:val="-12"/>
              </w:rPr>
              <w:t>1</w:t>
            </w:r>
            <w:r>
              <w:rPr>
                <w:spacing w:val="-12"/>
              </w:rPr>
              <w:t>：</w:t>
            </w:r>
          </w:p>
        </w:tc>
        <w:tc>
          <w:tcPr>
            <w:tcW w:w="2759" w:type="dxa"/>
            <w:vAlign w:val="top"/>
            <w:gridSpan w:val="3"/>
            <w:vMerge w:val="restart"/>
            <w:tcBorders>
              <w:bottom w:val="nil"/>
            </w:tcBorders>
          </w:tcPr>
          <w:p>
            <w:pPr>
              <w:rPr>
                <w:rFonts w:ascii="Arial"/>
                <w:sz w:val="21"/>
              </w:rPr>
            </w:pPr>
            <w:r/>
          </w:p>
        </w:tc>
        <w:tc>
          <w:tcPr>
            <w:tcW w:w="1173" w:type="dxa"/>
            <w:vAlign w:val="top"/>
            <w:vMerge w:val="restart"/>
            <w:tcBorders>
              <w:bottom w:val="nil"/>
            </w:tcBorders>
          </w:tcPr>
          <w:p>
            <w:pPr>
              <w:spacing w:line="241" w:lineRule="auto"/>
              <w:rPr>
                <w:rFonts w:ascii="Arial"/>
                <w:sz w:val="21"/>
              </w:rPr>
            </w:pPr>
            <w:r>
              <w:pict>
                <v:shape id="_x0000_s6" style="position:absolute;margin-left:-53.76pt;margin-top:60.8001pt;mso-position-vertical-relative:top-margin-area;mso-position-horizontal-relative:right-margin-area;width:36pt;height:0.6pt;z-index:251721728;" filled="false" strokecolor="#000000" strokeweight="0.60pt" coordsize="720,12" coordorigin="0,0" path="m0,5l720,5e">
                  <v:stroke joinstyle="bevel" miterlimit="2"/>
                </v:shape>
              </w:pict>
            </w:r>
            <w:r/>
          </w:p>
          <w:p>
            <w:pPr>
              <w:spacing w:line="241"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pStyle w:val="TableText"/>
              <w:ind w:left="111"/>
              <w:spacing w:before="78" w:line="226" w:lineRule="auto"/>
              <w:rPr/>
            </w:pPr>
            <w:r>
              <w:rPr>
                <w:spacing w:val="-9"/>
              </w:rPr>
              <w:t>万元</w:t>
            </w:r>
          </w:p>
        </w:tc>
        <w:tc>
          <w:tcPr>
            <w:tcW w:w="2070" w:type="dxa"/>
            <w:vAlign w:val="top"/>
            <w:gridSpan w:val="3"/>
          </w:tcPr>
          <w:p>
            <w:pPr>
              <w:spacing w:line="273" w:lineRule="auto"/>
              <w:rPr>
                <w:rFonts w:ascii="Arial"/>
                <w:sz w:val="21"/>
              </w:rPr>
            </w:pPr>
            <w:r/>
          </w:p>
          <w:p>
            <w:pPr>
              <w:pStyle w:val="TableText"/>
              <w:ind w:left="108"/>
              <w:spacing w:before="78" w:line="222" w:lineRule="auto"/>
              <w:rPr/>
            </w:pPr>
            <w:r>
              <w:rPr>
                <w:spacing w:val="-5"/>
              </w:rPr>
              <w:t>技术水平</w:t>
            </w:r>
          </w:p>
        </w:tc>
        <w:tc>
          <w:tcPr>
            <w:tcW w:w="2802" w:type="dxa"/>
            <w:vAlign w:val="top"/>
            <w:gridSpan w:val="2"/>
          </w:tcPr>
          <w:p>
            <w:pPr>
              <w:pStyle w:val="TableText"/>
              <w:ind w:left="117"/>
              <w:spacing w:before="40" w:line="182" w:lineRule="auto"/>
              <w:rPr/>
            </w:pPr>
            <w:r>
              <w:rPr>
                <w:rFonts w:ascii="Microsoft YaHei" w:hAnsi="Microsoft YaHei" w:eastAsia="Microsoft YaHei" w:cs="Microsoft YaHei"/>
                <w:spacing w:val="8"/>
              </w:rPr>
              <w:t>□</w:t>
            </w:r>
            <w:r>
              <w:rPr>
                <w:spacing w:val="8"/>
              </w:rPr>
              <w:t>国际领先</w:t>
            </w:r>
            <w:r>
              <w:rPr>
                <w:spacing w:val="8"/>
              </w:rPr>
              <w:t xml:space="preserve"> </w:t>
            </w:r>
            <w:r>
              <w:rPr>
                <w:rFonts w:ascii="Microsoft YaHei" w:hAnsi="Microsoft YaHei" w:eastAsia="Microsoft YaHei" w:cs="Microsoft YaHei"/>
                <w:spacing w:val="8"/>
              </w:rPr>
              <w:t>□</w:t>
            </w:r>
            <w:r>
              <w:rPr>
                <w:spacing w:val="8"/>
              </w:rPr>
              <w:t>国际先进</w:t>
            </w:r>
          </w:p>
          <w:p>
            <w:pPr>
              <w:pStyle w:val="TableText"/>
              <w:ind w:left="117"/>
              <w:spacing w:before="1" w:line="181" w:lineRule="auto"/>
              <w:rPr/>
            </w:pPr>
            <w:r>
              <w:rPr>
                <w:rFonts w:ascii="Microsoft YaHei" w:hAnsi="Microsoft YaHei" w:eastAsia="Microsoft YaHei" w:cs="Microsoft YaHei"/>
                <w:spacing w:val="8"/>
              </w:rPr>
              <w:t>□</w:t>
            </w:r>
            <w:r>
              <w:rPr>
                <w:spacing w:val="8"/>
              </w:rPr>
              <w:t>国内领先</w:t>
            </w:r>
            <w:r>
              <w:rPr>
                <w:spacing w:val="8"/>
              </w:rPr>
              <w:t xml:space="preserve"> </w:t>
            </w:r>
            <w:r>
              <w:rPr>
                <w:rFonts w:ascii="Microsoft YaHei" w:hAnsi="Microsoft YaHei" w:eastAsia="Microsoft YaHei" w:cs="Microsoft YaHei"/>
                <w:spacing w:val="8"/>
              </w:rPr>
              <w:t>□</w:t>
            </w:r>
            <w:r>
              <w:rPr>
                <w:spacing w:val="8"/>
              </w:rPr>
              <w:t>国内先进</w:t>
            </w:r>
          </w:p>
          <w:p>
            <w:pPr>
              <w:pStyle w:val="TableText"/>
              <w:ind w:left="117"/>
              <w:spacing w:line="265" w:lineRule="exact"/>
              <w:rPr/>
            </w:pPr>
            <w:r>
              <w:rPr>
                <w:rFonts w:ascii="Microsoft YaHei" w:hAnsi="Microsoft YaHei" w:eastAsia="Microsoft YaHei" w:cs="Microsoft YaHei"/>
                <w:spacing w:val="7"/>
                <w:position w:val="-1"/>
              </w:rPr>
              <w:t>□</w:t>
            </w:r>
            <w:r>
              <w:rPr>
                <w:spacing w:val="7"/>
                <w:position w:val="-1"/>
              </w:rPr>
              <w:t>其他水平</w:t>
            </w:r>
          </w:p>
        </w:tc>
        <w:tc>
          <w:tcPr>
            <w:tcW w:w="4425" w:type="dxa"/>
            <w:vAlign w:val="top"/>
            <w:gridSpan w:val="2"/>
          </w:tcPr>
          <w:p>
            <w:pPr>
              <w:pStyle w:val="TableText"/>
              <w:ind w:left="117" w:right="106" w:hanging="3"/>
              <w:spacing w:before="195" w:line="232" w:lineRule="auto"/>
              <w:rPr/>
            </w:pPr>
            <w:r>
              <w:rPr>
                <w:spacing w:val="-7"/>
              </w:rPr>
              <w:t>请选择技术水平最高、成效最显著的三项</w:t>
            </w:r>
            <w:r>
              <w:rPr>
                <w:spacing w:val="3"/>
              </w:rPr>
              <w:t xml:space="preserve"> </w:t>
            </w:r>
            <w:r>
              <w:rPr>
                <w:spacing w:val="-2"/>
              </w:rPr>
              <w:t>绿色低碳升级改造项目填写</w:t>
            </w:r>
          </w:p>
        </w:tc>
      </w:tr>
      <w:tr>
        <w:trPr>
          <w:trHeight w:val="1567" w:hRule="atLeast"/>
        </w:trPr>
        <w:tc>
          <w:tcPr>
            <w:tcW w:w="1118" w:type="dxa"/>
            <w:vAlign w:val="top"/>
            <w:vMerge w:val="continue"/>
            <w:tcBorders>
              <w:top w:val="nil"/>
            </w:tcBorders>
          </w:tcPr>
          <w:p>
            <w:pPr>
              <w:rPr>
                <w:rFonts w:ascii="Arial"/>
                <w:sz w:val="21"/>
              </w:rPr>
            </w:pPr>
            <w:r/>
          </w:p>
        </w:tc>
        <w:tc>
          <w:tcPr>
            <w:tcW w:w="2759" w:type="dxa"/>
            <w:vAlign w:val="top"/>
            <w:gridSpan w:val="3"/>
            <w:vMerge w:val="continue"/>
            <w:tcBorders>
              <w:top w:val="nil"/>
            </w:tcBorders>
          </w:tcPr>
          <w:p>
            <w:pPr>
              <w:rPr>
                <w:rFonts w:ascii="Arial"/>
                <w:sz w:val="21"/>
              </w:rPr>
            </w:pPr>
            <w:r/>
          </w:p>
        </w:tc>
        <w:tc>
          <w:tcPr>
            <w:tcW w:w="1173" w:type="dxa"/>
            <w:vAlign w:val="top"/>
            <w:vMerge w:val="continue"/>
            <w:tcBorders>
              <w:top w:val="nil"/>
            </w:tcBorders>
          </w:tcPr>
          <w:p>
            <w:pPr>
              <w:rPr>
                <w:rFonts w:ascii="Arial"/>
                <w:sz w:val="21"/>
              </w:rPr>
            </w:pPr>
            <w:r/>
          </w:p>
        </w:tc>
        <w:tc>
          <w:tcPr>
            <w:tcW w:w="2070" w:type="dxa"/>
            <w:vAlign w:val="top"/>
            <w:gridSpan w:val="3"/>
          </w:tcPr>
          <w:p>
            <w:pPr>
              <w:spacing w:line="429" w:lineRule="auto"/>
              <w:rPr>
                <w:rFonts w:ascii="Arial"/>
                <w:sz w:val="21"/>
              </w:rPr>
            </w:pPr>
            <w:r/>
          </w:p>
          <w:p>
            <w:pPr>
              <w:pStyle w:val="TableText"/>
              <w:ind w:left="106" w:right="113" w:firstLine="7"/>
              <w:spacing w:before="78" w:line="230" w:lineRule="auto"/>
              <w:rPr/>
            </w:pPr>
            <w:r>
              <w:rPr>
                <w:spacing w:val="-11"/>
              </w:rPr>
              <w:t>合计年节能量：吨</w:t>
            </w:r>
            <w:r>
              <w:rPr>
                <w:spacing w:val="4"/>
              </w:rPr>
              <w:t xml:space="preserve"> </w:t>
            </w:r>
            <w:r>
              <w:rPr>
                <w:spacing w:val="-6"/>
              </w:rPr>
              <w:t>标准煤</w:t>
            </w:r>
          </w:p>
        </w:tc>
        <w:tc>
          <w:tcPr>
            <w:tcW w:w="2802" w:type="dxa"/>
            <w:vAlign w:val="top"/>
            <w:gridSpan w:val="2"/>
          </w:tcPr>
          <w:p>
            <w:pPr>
              <w:rPr>
                <w:rFonts w:ascii="Arial"/>
                <w:sz w:val="21"/>
              </w:rPr>
            </w:pPr>
            <w:r/>
          </w:p>
        </w:tc>
        <w:tc>
          <w:tcPr>
            <w:tcW w:w="4425" w:type="dxa"/>
            <w:vAlign w:val="top"/>
            <w:gridSpan w:val="2"/>
          </w:tcPr>
          <w:p>
            <w:pPr>
              <w:pStyle w:val="TableText"/>
              <w:ind w:left="116" w:right="106" w:firstLine="3"/>
              <w:spacing w:before="2" w:line="300" w:lineRule="auto"/>
              <w:rPr/>
            </w:pPr>
            <w:r>
              <w:rPr>
                <w:spacing w:val="-5"/>
              </w:rPr>
              <w:t>节能量</w:t>
            </w:r>
            <w:r>
              <w:rPr>
                <w:rFonts w:ascii="Times New Roman" w:hAnsi="Times New Roman" w:eastAsia="Times New Roman" w:cs="Times New Roman"/>
                <w:spacing w:val="-5"/>
              </w:rPr>
              <w:t>=</w:t>
            </w:r>
            <w:r>
              <w:rPr>
                <w:spacing w:val="-5"/>
              </w:rPr>
              <w:t>（改造前年能源消费量</w:t>
            </w:r>
            <w:r>
              <w:rPr>
                <w:rFonts w:ascii="Times New Roman" w:hAnsi="Times New Roman" w:eastAsia="Times New Roman" w:cs="Times New Roman"/>
                <w:spacing w:val="-5"/>
              </w:rPr>
              <w:t>/</w:t>
            </w:r>
            <w:r>
              <w:rPr>
                <w:spacing w:val="-5"/>
              </w:rPr>
              <w:t>改造前年</w:t>
            </w:r>
            <w:r>
              <w:rPr>
                <w:spacing w:val="4"/>
              </w:rPr>
              <w:t xml:space="preserve"> </w:t>
            </w:r>
            <w:r>
              <w:rPr>
                <w:spacing w:val="-3"/>
              </w:rPr>
              <w:t>产量</w:t>
            </w:r>
            <w:r>
              <w:rPr>
                <w:rFonts w:ascii="Microsoft YaHei" w:hAnsi="Microsoft YaHei" w:eastAsia="Microsoft YaHei" w:cs="Microsoft YaHei"/>
                <w:spacing w:val="-3"/>
              </w:rPr>
              <w:t>－</w:t>
            </w:r>
            <w:r>
              <w:rPr>
                <w:rFonts w:ascii="Microsoft YaHei" w:hAnsi="Microsoft YaHei" w:eastAsia="Microsoft YaHei" w:cs="Microsoft YaHei"/>
                <w:spacing w:val="-38"/>
              </w:rPr>
              <w:t xml:space="preserve"> </w:t>
            </w:r>
            <w:r>
              <w:rPr>
                <w:spacing w:val="-3"/>
              </w:rPr>
              <w:t>改造后年能源消费量</w:t>
            </w:r>
            <w:r>
              <w:rPr>
                <w:rFonts w:ascii="Times New Roman" w:hAnsi="Times New Roman" w:eastAsia="Times New Roman" w:cs="Times New Roman"/>
                <w:spacing w:val="-3"/>
              </w:rPr>
              <w:t>/</w:t>
            </w:r>
            <w:r>
              <w:rPr>
                <w:spacing w:val="-3"/>
              </w:rPr>
              <w:t>产品后年产</w:t>
            </w:r>
          </w:p>
          <w:p>
            <w:pPr>
              <w:pStyle w:val="TableText"/>
              <w:ind w:left="114" w:right="121" w:firstLine="3"/>
              <w:spacing w:before="70" w:line="223" w:lineRule="auto"/>
              <w:rPr/>
            </w:pPr>
            <w:r>
              <w:rPr>
                <w:spacing w:val="-2"/>
              </w:rPr>
              <w:t>量）</w:t>
            </w:r>
            <w:r>
              <w:rPr>
                <w:rFonts w:ascii="Times New Roman" w:hAnsi="Times New Roman" w:eastAsia="Times New Roman" w:cs="Times New Roman"/>
                <w:spacing w:val="-2"/>
              </w:rPr>
              <w:t>*</w:t>
            </w:r>
            <w:r>
              <w:rPr>
                <w:spacing w:val="-2"/>
              </w:rPr>
              <w:t>改造后年产量，新上项目可使用行</w:t>
            </w:r>
            <w:r>
              <w:rPr>
                <w:spacing w:val="15"/>
              </w:rPr>
              <w:t xml:space="preserve"> </w:t>
            </w:r>
            <w:r>
              <w:rPr>
                <w:spacing w:val="-3"/>
              </w:rPr>
              <w:t>业平均水平。</w:t>
            </w:r>
          </w:p>
        </w:tc>
      </w:tr>
    </w:tbl>
    <w:p>
      <w:pPr>
        <w:rPr>
          <w:rFonts w:ascii="Arial"/>
          <w:sz w:val="21"/>
        </w:rPr>
      </w:pPr>
      <w:r/>
    </w:p>
    <w:p>
      <w:pPr>
        <w:sectPr>
          <w:footerReference w:type="default" r:id="rId103"/>
          <w:pgSz w:w="16839" w:h="11906"/>
          <w:pgMar w:top="1012" w:right="1291" w:bottom="1233" w:left="1194" w:header="0" w:footer="1047" w:gutter="0"/>
        </w:sectPr>
        <w:rPr>
          <w:rFonts w:ascii="Arial" w:hAnsi="Arial" w:eastAsia="Arial" w:cs="Arial"/>
          <w:sz w:val="21"/>
          <w:szCs w:val="21"/>
        </w:rPr>
      </w:pPr>
    </w:p>
    <w:p>
      <w:pPr>
        <w:spacing w:before="46"/>
        <w:rPr/>
      </w:pPr>
      <w:r/>
    </w:p>
    <w:p>
      <w:pPr>
        <w:spacing w:before="46"/>
        <w:rPr/>
      </w:pPr>
      <w:r/>
    </w:p>
    <w:tbl>
      <w:tblPr>
        <w:tblStyle w:val="TableNormal"/>
        <w:tblW w:w="14303"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089"/>
        <w:gridCol w:w="2759"/>
        <w:gridCol w:w="1173"/>
        <w:gridCol w:w="2075"/>
        <w:gridCol w:w="2801"/>
        <w:gridCol w:w="4406"/>
      </w:tblGrid>
      <w:tr>
        <w:trPr>
          <w:trHeight w:val="321" w:hRule="atLeast"/>
        </w:trPr>
        <w:tc>
          <w:tcPr>
            <w:tcW w:w="1089" w:type="dxa"/>
            <w:vAlign w:val="top"/>
            <w:vMerge w:val="restart"/>
            <w:tcBorders>
              <w:bottom w:val="nil"/>
            </w:tcBorders>
          </w:tcPr>
          <w:p>
            <w:pPr>
              <w:rPr>
                <w:rFonts w:ascii="Arial"/>
                <w:sz w:val="21"/>
              </w:rPr>
            </w:pPr>
            <w:r/>
          </w:p>
        </w:tc>
        <w:tc>
          <w:tcPr>
            <w:tcW w:w="2759" w:type="dxa"/>
            <w:vAlign w:val="top"/>
            <w:vMerge w:val="restart"/>
            <w:tcBorders>
              <w:bottom w:val="nil"/>
            </w:tcBorders>
          </w:tcPr>
          <w:p>
            <w:pPr>
              <w:rPr>
                <w:rFonts w:ascii="Arial"/>
                <w:sz w:val="21"/>
              </w:rPr>
            </w:pPr>
            <w:r/>
          </w:p>
        </w:tc>
        <w:tc>
          <w:tcPr>
            <w:tcW w:w="1173" w:type="dxa"/>
            <w:vAlign w:val="top"/>
            <w:vMerge w:val="restart"/>
            <w:tcBorders>
              <w:bottom w:val="nil"/>
            </w:tcBorders>
          </w:tcPr>
          <w:p>
            <w:pPr>
              <w:rPr>
                <w:rFonts w:ascii="Arial"/>
                <w:sz w:val="21"/>
              </w:rPr>
            </w:pPr>
            <w:r/>
          </w:p>
        </w:tc>
        <w:tc>
          <w:tcPr>
            <w:tcW w:w="2075" w:type="dxa"/>
            <w:vAlign w:val="top"/>
          </w:tcPr>
          <w:p>
            <w:pPr>
              <w:pStyle w:val="TableText"/>
              <w:ind w:left="124"/>
              <w:spacing w:before="40" w:line="208" w:lineRule="auto"/>
              <w:rPr/>
            </w:pPr>
            <w:r>
              <w:rPr/>
              <w:t>年节水量：吨</w:t>
            </w:r>
          </w:p>
        </w:tc>
        <w:tc>
          <w:tcPr>
            <w:tcW w:w="2801" w:type="dxa"/>
            <w:vAlign w:val="top"/>
          </w:tcPr>
          <w:p>
            <w:pPr>
              <w:rPr>
                <w:rFonts w:ascii="Arial"/>
                <w:sz w:val="21"/>
              </w:rPr>
            </w:pPr>
            <w:r/>
          </w:p>
        </w:tc>
        <w:tc>
          <w:tcPr>
            <w:tcW w:w="4406" w:type="dxa"/>
            <w:vAlign w:val="top"/>
          </w:tcPr>
          <w:p>
            <w:pPr>
              <w:pStyle w:val="TableText"/>
              <w:ind w:left="122"/>
              <w:spacing w:before="40" w:line="208" w:lineRule="auto"/>
              <w:rPr/>
            </w:pPr>
            <w:r>
              <w:rPr>
                <w:spacing w:val="-2"/>
              </w:rPr>
              <w:t>算法可参考节能量。</w:t>
            </w:r>
          </w:p>
        </w:tc>
      </w:tr>
      <w:tr>
        <w:trPr>
          <w:trHeight w:val="629" w:hRule="atLeast"/>
        </w:trPr>
        <w:tc>
          <w:tcPr>
            <w:tcW w:w="1089" w:type="dxa"/>
            <w:vAlign w:val="top"/>
            <w:vMerge w:val="continue"/>
            <w:tcBorders>
              <w:top w:val="nil"/>
              <w:bottom w:val="nil"/>
            </w:tcBorders>
          </w:tcPr>
          <w:p>
            <w:pPr>
              <w:rPr>
                <w:rFonts w:ascii="Arial"/>
                <w:sz w:val="21"/>
              </w:rPr>
            </w:pPr>
            <w:r/>
          </w:p>
        </w:tc>
        <w:tc>
          <w:tcPr>
            <w:tcW w:w="2759" w:type="dxa"/>
            <w:vAlign w:val="top"/>
            <w:vMerge w:val="continue"/>
            <w:tcBorders>
              <w:top w:val="nil"/>
              <w:bottom w:val="nil"/>
            </w:tcBorders>
          </w:tcPr>
          <w:p>
            <w:pPr>
              <w:rPr>
                <w:rFonts w:ascii="Arial"/>
                <w:sz w:val="21"/>
              </w:rPr>
            </w:pPr>
            <w:r/>
          </w:p>
        </w:tc>
        <w:tc>
          <w:tcPr>
            <w:tcW w:w="1173" w:type="dxa"/>
            <w:vAlign w:val="top"/>
            <w:vMerge w:val="continue"/>
            <w:tcBorders>
              <w:top w:val="nil"/>
              <w:bottom w:val="nil"/>
            </w:tcBorders>
          </w:tcPr>
          <w:p>
            <w:pPr>
              <w:rPr>
                <w:rFonts w:ascii="Arial"/>
                <w:sz w:val="21"/>
              </w:rPr>
            </w:pPr>
            <w:r/>
          </w:p>
        </w:tc>
        <w:tc>
          <w:tcPr>
            <w:tcW w:w="2075" w:type="dxa"/>
            <w:vAlign w:val="top"/>
          </w:tcPr>
          <w:p>
            <w:pPr>
              <w:pStyle w:val="TableText"/>
              <w:ind w:left="124"/>
              <w:spacing w:before="193" w:line="222" w:lineRule="auto"/>
              <w:rPr/>
            </w:pPr>
            <w:r>
              <w:rPr/>
              <w:t>年降碳量：吨</w:t>
            </w:r>
          </w:p>
        </w:tc>
        <w:tc>
          <w:tcPr>
            <w:tcW w:w="2801" w:type="dxa"/>
            <w:vAlign w:val="top"/>
          </w:tcPr>
          <w:p>
            <w:pPr>
              <w:rPr>
                <w:rFonts w:ascii="Arial"/>
                <w:sz w:val="21"/>
              </w:rPr>
            </w:pPr>
            <w:r/>
          </w:p>
        </w:tc>
        <w:tc>
          <w:tcPr>
            <w:tcW w:w="4406" w:type="dxa"/>
            <w:vAlign w:val="top"/>
          </w:tcPr>
          <w:p>
            <w:pPr>
              <w:pStyle w:val="TableText"/>
              <w:ind w:left="122" w:right="214"/>
              <w:spacing w:before="36" w:line="224" w:lineRule="auto"/>
              <w:rPr/>
            </w:pPr>
            <w:r>
              <w:rPr>
                <w:spacing w:val="-1"/>
              </w:rPr>
              <w:t>根据化石能源替代量、节能量、工艺减</w:t>
            </w:r>
            <w:r>
              <w:rPr/>
              <w:t xml:space="preserve"> </w:t>
            </w:r>
            <w:r>
              <w:rPr>
                <w:spacing w:val="-3"/>
              </w:rPr>
              <w:t>碳量等测算。</w:t>
            </w:r>
          </w:p>
        </w:tc>
      </w:tr>
      <w:tr>
        <w:trPr>
          <w:trHeight w:val="628" w:hRule="atLeast"/>
        </w:trPr>
        <w:tc>
          <w:tcPr>
            <w:tcW w:w="1089" w:type="dxa"/>
            <w:vAlign w:val="top"/>
            <w:vMerge w:val="continue"/>
            <w:tcBorders>
              <w:top w:val="nil"/>
              <w:bottom w:val="nil"/>
            </w:tcBorders>
          </w:tcPr>
          <w:p>
            <w:pPr>
              <w:rPr>
                <w:rFonts w:ascii="Arial"/>
                <w:sz w:val="21"/>
              </w:rPr>
            </w:pPr>
            <w:r/>
          </w:p>
        </w:tc>
        <w:tc>
          <w:tcPr>
            <w:tcW w:w="2759" w:type="dxa"/>
            <w:vAlign w:val="top"/>
            <w:vMerge w:val="continue"/>
            <w:tcBorders>
              <w:top w:val="nil"/>
              <w:bottom w:val="nil"/>
            </w:tcBorders>
          </w:tcPr>
          <w:p>
            <w:pPr>
              <w:rPr>
                <w:rFonts w:ascii="Arial"/>
                <w:sz w:val="21"/>
              </w:rPr>
            </w:pPr>
            <w:r/>
          </w:p>
        </w:tc>
        <w:tc>
          <w:tcPr>
            <w:tcW w:w="1173" w:type="dxa"/>
            <w:vAlign w:val="top"/>
            <w:vMerge w:val="continue"/>
            <w:tcBorders>
              <w:top w:val="nil"/>
              <w:bottom w:val="nil"/>
            </w:tcBorders>
          </w:tcPr>
          <w:p>
            <w:pPr>
              <w:rPr>
                <w:rFonts w:ascii="Arial"/>
                <w:sz w:val="21"/>
              </w:rPr>
            </w:pPr>
            <w:r/>
          </w:p>
        </w:tc>
        <w:tc>
          <w:tcPr>
            <w:tcW w:w="2075" w:type="dxa"/>
            <w:vAlign w:val="top"/>
          </w:tcPr>
          <w:p>
            <w:pPr>
              <w:pStyle w:val="TableText"/>
              <w:ind w:left="123" w:right="286" w:firstLine="2"/>
              <w:spacing w:before="38" w:line="223" w:lineRule="auto"/>
              <w:rPr/>
            </w:pPr>
            <w:r>
              <w:rPr>
                <w:spacing w:val="-4"/>
              </w:rPr>
              <w:t>合计节约原材料</w:t>
            </w:r>
            <w:r>
              <w:rPr>
                <w:spacing w:val="4"/>
              </w:rPr>
              <w:t xml:space="preserve"> </w:t>
            </w:r>
            <w:r>
              <w:rPr>
                <w:spacing w:val="-4"/>
              </w:rPr>
              <w:t>成本：万元</w:t>
            </w:r>
          </w:p>
        </w:tc>
        <w:tc>
          <w:tcPr>
            <w:tcW w:w="2801" w:type="dxa"/>
            <w:vAlign w:val="top"/>
          </w:tcPr>
          <w:p>
            <w:pPr>
              <w:rPr>
                <w:rFonts w:ascii="Arial"/>
                <w:sz w:val="21"/>
              </w:rPr>
            </w:pPr>
            <w:r/>
          </w:p>
        </w:tc>
        <w:tc>
          <w:tcPr>
            <w:tcW w:w="4406" w:type="dxa"/>
            <w:vAlign w:val="top"/>
          </w:tcPr>
          <w:p>
            <w:pPr>
              <w:pStyle w:val="TableText"/>
              <w:ind w:left="125" w:right="454" w:hanging="3"/>
              <w:spacing w:before="38" w:line="223" w:lineRule="auto"/>
              <w:rPr/>
            </w:pPr>
            <w:r>
              <w:rPr>
                <w:spacing w:val="-1"/>
              </w:rPr>
              <w:t>请注意将单位按原材料价格换算为万</w:t>
            </w:r>
            <w:r>
              <w:rPr/>
              <w:t xml:space="preserve"> </w:t>
            </w:r>
            <w:r>
              <w:rPr>
                <w:spacing w:val="-10"/>
              </w:rPr>
              <w:t>元。</w:t>
            </w:r>
          </w:p>
        </w:tc>
      </w:tr>
      <w:tr>
        <w:trPr>
          <w:trHeight w:val="628" w:hRule="atLeast"/>
        </w:trPr>
        <w:tc>
          <w:tcPr>
            <w:tcW w:w="1089" w:type="dxa"/>
            <w:vAlign w:val="top"/>
            <w:vMerge w:val="continue"/>
            <w:tcBorders>
              <w:top w:val="nil"/>
              <w:bottom w:val="nil"/>
            </w:tcBorders>
          </w:tcPr>
          <w:p>
            <w:pPr>
              <w:rPr>
                <w:rFonts w:ascii="Arial"/>
                <w:sz w:val="21"/>
              </w:rPr>
            </w:pPr>
            <w:r/>
          </w:p>
        </w:tc>
        <w:tc>
          <w:tcPr>
            <w:tcW w:w="2759" w:type="dxa"/>
            <w:vAlign w:val="top"/>
            <w:vMerge w:val="continue"/>
            <w:tcBorders>
              <w:top w:val="nil"/>
              <w:bottom w:val="nil"/>
            </w:tcBorders>
          </w:tcPr>
          <w:p>
            <w:pPr>
              <w:rPr>
                <w:rFonts w:ascii="Arial"/>
                <w:sz w:val="21"/>
              </w:rPr>
            </w:pPr>
            <w:r/>
          </w:p>
        </w:tc>
        <w:tc>
          <w:tcPr>
            <w:tcW w:w="1173" w:type="dxa"/>
            <w:vAlign w:val="top"/>
            <w:vMerge w:val="continue"/>
            <w:tcBorders>
              <w:top w:val="nil"/>
              <w:bottom w:val="nil"/>
            </w:tcBorders>
          </w:tcPr>
          <w:p>
            <w:pPr>
              <w:rPr>
                <w:rFonts w:ascii="Arial"/>
                <w:sz w:val="21"/>
              </w:rPr>
            </w:pPr>
            <w:r/>
          </w:p>
        </w:tc>
        <w:tc>
          <w:tcPr>
            <w:tcW w:w="2075" w:type="dxa"/>
            <w:vAlign w:val="top"/>
          </w:tcPr>
          <w:p>
            <w:pPr>
              <w:pStyle w:val="TableText"/>
              <w:ind w:left="123" w:right="286" w:firstLine="2"/>
              <w:spacing w:before="38" w:line="223" w:lineRule="auto"/>
              <w:rPr/>
            </w:pPr>
            <w:r>
              <w:rPr>
                <w:spacing w:val="-4"/>
              </w:rPr>
              <w:t>合计污染物减排</w:t>
            </w:r>
            <w:r>
              <w:rPr>
                <w:spacing w:val="4"/>
              </w:rPr>
              <w:t xml:space="preserve"> </w:t>
            </w:r>
            <w:r>
              <w:rPr>
                <w:spacing w:val="1"/>
              </w:rPr>
              <w:t>量：吨</w:t>
            </w:r>
          </w:p>
        </w:tc>
        <w:tc>
          <w:tcPr>
            <w:tcW w:w="2801" w:type="dxa"/>
            <w:vAlign w:val="top"/>
          </w:tcPr>
          <w:p>
            <w:pPr>
              <w:rPr>
                <w:rFonts w:ascii="Arial"/>
                <w:sz w:val="21"/>
              </w:rPr>
            </w:pPr>
            <w:r/>
          </w:p>
        </w:tc>
        <w:tc>
          <w:tcPr>
            <w:tcW w:w="4406" w:type="dxa"/>
            <w:vAlign w:val="top"/>
          </w:tcPr>
          <w:p>
            <w:pPr>
              <w:pStyle w:val="TableText"/>
              <w:ind w:left="124" w:right="108"/>
              <w:spacing w:before="38" w:line="223" w:lineRule="auto"/>
              <w:rPr/>
            </w:pPr>
            <w:r>
              <w:rPr>
                <w:spacing w:val="-6"/>
              </w:rPr>
              <w:t>填写氨氮、</w:t>
            </w:r>
            <w:r>
              <w:rPr>
                <w:rFonts w:ascii="Times New Roman" w:hAnsi="Times New Roman" w:eastAsia="Times New Roman" w:cs="Times New Roman"/>
                <w:spacing w:val="-6"/>
              </w:rPr>
              <w:t>COD</w:t>
            </w:r>
            <w:r>
              <w:rPr>
                <w:rFonts w:ascii="Times New Roman" w:hAnsi="Times New Roman" w:eastAsia="Times New Roman" w:cs="Times New Roman"/>
                <w:spacing w:val="-22"/>
              </w:rPr>
              <w:t xml:space="preserve"> </w:t>
            </w:r>
            <w:r>
              <w:rPr>
                <w:spacing w:val="-6"/>
              </w:rPr>
              <w:t>、</w:t>
            </w:r>
            <w:r>
              <w:rPr>
                <w:rFonts w:ascii="Times New Roman" w:hAnsi="Times New Roman" w:eastAsia="Times New Roman" w:cs="Times New Roman"/>
                <w:spacing w:val="-6"/>
              </w:rPr>
              <w:t>SO</w:t>
            </w:r>
            <w:r>
              <w:rPr>
                <w:rFonts w:ascii="Times New Roman" w:hAnsi="Times New Roman" w:eastAsia="Times New Roman" w:cs="Times New Roman"/>
                <w:sz w:val="15"/>
                <w:szCs w:val="15"/>
                <w:spacing w:val="-6"/>
                <w:position w:val="-1"/>
              </w:rPr>
              <w:t>2</w:t>
            </w:r>
            <w:r>
              <w:rPr>
                <w:spacing w:val="-6"/>
              </w:rPr>
              <w:t>，</w:t>
            </w:r>
            <w:r>
              <w:rPr>
                <w:rFonts w:ascii="Times New Roman" w:hAnsi="Times New Roman" w:eastAsia="Times New Roman" w:cs="Times New Roman"/>
                <w:spacing w:val="-6"/>
              </w:rPr>
              <w:t>NO</w:t>
            </w:r>
            <w:r>
              <w:rPr>
                <w:rFonts w:ascii="Times New Roman" w:hAnsi="Times New Roman" w:eastAsia="Times New Roman" w:cs="Times New Roman"/>
                <w:sz w:val="15"/>
                <w:szCs w:val="15"/>
                <w:spacing w:val="-6"/>
                <w:position w:val="-1"/>
              </w:rPr>
              <w:t>X </w:t>
            </w:r>
            <w:r>
              <w:rPr>
                <w:spacing w:val="-6"/>
              </w:rPr>
              <w:t>，和其他污</w:t>
            </w:r>
            <w:r>
              <w:rPr/>
              <w:t xml:space="preserve"> </w:t>
            </w:r>
            <w:r>
              <w:rPr>
                <w:spacing w:val="-3"/>
              </w:rPr>
              <w:t>染物合计减排量。</w:t>
            </w:r>
          </w:p>
        </w:tc>
      </w:tr>
      <w:tr>
        <w:trPr>
          <w:trHeight w:val="629" w:hRule="atLeast"/>
        </w:trPr>
        <w:tc>
          <w:tcPr>
            <w:tcW w:w="1089" w:type="dxa"/>
            <w:vAlign w:val="top"/>
            <w:vMerge w:val="continue"/>
            <w:tcBorders>
              <w:top w:val="nil"/>
              <w:bottom w:val="nil"/>
            </w:tcBorders>
          </w:tcPr>
          <w:p>
            <w:pPr>
              <w:rPr>
                <w:rFonts w:ascii="Arial"/>
                <w:sz w:val="21"/>
              </w:rPr>
            </w:pPr>
            <w:r/>
          </w:p>
        </w:tc>
        <w:tc>
          <w:tcPr>
            <w:tcW w:w="2759" w:type="dxa"/>
            <w:vAlign w:val="top"/>
            <w:vMerge w:val="continue"/>
            <w:tcBorders>
              <w:top w:val="nil"/>
              <w:bottom w:val="nil"/>
            </w:tcBorders>
          </w:tcPr>
          <w:p>
            <w:pPr>
              <w:rPr>
                <w:rFonts w:ascii="Arial"/>
                <w:sz w:val="21"/>
              </w:rPr>
            </w:pPr>
            <w:r/>
          </w:p>
        </w:tc>
        <w:tc>
          <w:tcPr>
            <w:tcW w:w="1173" w:type="dxa"/>
            <w:vAlign w:val="top"/>
            <w:vMerge w:val="continue"/>
            <w:tcBorders>
              <w:top w:val="nil"/>
              <w:bottom w:val="nil"/>
            </w:tcBorders>
          </w:tcPr>
          <w:p>
            <w:pPr>
              <w:rPr>
                <w:rFonts w:ascii="Arial"/>
                <w:sz w:val="21"/>
              </w:rPr>
            </w:pPr>
            <w:r/>
          </w:p>
        </w:tc>
        <w:tc>
          <w:tcPr>
            <w:tcW w:w="2075" w:type="dxa"/>
            <w:vAlign w:val="top"/>
          </w:tcPr>
          <w:p>
            <w:pPr>
              <w:pStyle w:val="TableText"/>
              <w:ind w:left="118" w:right="286"/>
              <w:spacing w:before="39" w:line="223" w:lineRule="auto"/>
              <w:rPr/>
            </w:pPr>
            <w:r>
              <w:rPr>
                <w:spacing w:val="-3"/>
              </w:rPr>
              <w:t>新增固废综合利</w:t>
            </w:r>
            <w:r>
              <w:rPr>
                <w:spacing w:val="4"/>
              </w:rPr>
              <w:t xml:space="preserve"> </w:t>
            </w:r>
            <w:r>
              <w:rPr>
                <w:spacing w:val="1"/>
              </w:rPr>
              <w:t>用能力：吨</w:t>
            </w:r>
          </w:p>
        </w:tc>
        <w:tc>
          <w:tcPr>
            <w:tcW w:w="2801" w:type="dxa"/>
            <w:vAlign w:val="top"/>
          </w:tcPr>
          <w:p>
            <w:pPr>
              <w:rPr>
                <w:rFonts w:ascii="Arial"/>
                <w:sz w:val="21"/>
              </w:rPr>
            </w:pPr>
            <w:r/>
          </w:p>
        </w:tc>
        <w:tc>
          <w:tcPr>
            <w:tcW w:w="4406" w:type="dxa"/>
            <w:vAlign w:val="top"/>
          </w:tcPr>
          <w:p>
            <w:pPr>
              <w:pStyle w:val="TableText"/>
              <w:ind w:left="124"/>
              <w:spacing w:before="195" w:line="222" w:lineRule="auto"/>
              <w:rPr/>
            </w:pPr>
            <w:r>
              <w:rPr>
                <w:spacing w:val="-2"/>
              </w:rPr>
              <w:t>填写项目新增的处理工业固废的能力。</w:t>
            </w:r>
          </w:p>
        </w:tc>
      </w:tr>
      <w:tr>
        <w:trPr>
          <w:trHeight w:val="629" w:hRule="atLeast"/>
        </w:trPr>
        <w:tc>
          <w:tcPr>
            <w:tcW w:w="1089" w:type="dxa"/>
            <w:vAlign w:val="top"/>
            <w:vMerge w:val="continue"/>
            <w:tcBorders>
              <w:top w:val="nil"/>
              <w:bottom w:val="nil"/>
            </w:tcBorders>
          </w:tcPr>
          <w:p>
            <w:pPr>
              <w:rPr>
                <w:rFonts w:ascii="Arial"/>
                <w:sz w:val="21"/>
              </w:rPr>
            </w:pPr>
            <w:r/>
          </w:p>
        </w:tc>
        <w:tc>
          <w:tcPr>
            <w:tcW w:w="2759" w:type="dxa"/>
            <w:vAlign w:val="top"/>
            <w:vMerge w:val="continue"/>
            <w:tcBorders>
              <w:top w:val="nil"/>
              <w:bottom w:val="nil"/>
            </w:tcBorders>
          </w:tcPr>
          <w:p>
            <w:pPr>
              <w:rPr>
                <w:rFonts w:ascii="Arial"/>
                <w:sz w:val="21"/>
              </w:rPr>
            </w:pPr>
            <w:r/>
          </w:p>
        </w:tc>
        <w:tc>
          <w:tcPr>
            <w:tcW w:w="1173" w:type="dxa"/>
            <w:vAlign w:val="top"/>
            <w:vMerge w:val="continue"/>
            <w:tcBorders>
              <w:top w:val="nil"/>
              <w:bottom w:val="nil"/>
            </w:tcBorders>
          </w:tcPr>
          <w:p>
            <w:pPr>
              <w:rPr>
                <w:rFonts w:ascii="Arial"/>
                <w:sz w:val="21"/>
              </w:rPr>
            </w:pPr>
            <w:r/>
          </w:p>
        </w:tc>
        <w:tc>
          <w:tcPr>
            <w:tcW w:w="2075" w:type="dxa"/>
            <w:vAlign w:val="top"/>
          </w:tcPr>
          <w:p>
            <w:pPr>
              <w:pStyle w:val="TableText"/>
              <w:ind w:left="118" w:right="286" w:hanging="2"/>
              <w:spacing w:before="39" w:line="223" w:lineRule="auto"/>
              <w:rPr/>
            </w:pPr>
            <w:r>
              <w:rPr>
                <w:spacing w:val="-2"/>
              </w:rPr>
              <w:t>有毒有害物质使</w:t>
            </w:r>
            <w:r>
              <w:rPr/>
              <w:t xml:space="preserve"> </w:t>
            </w:r>
            <w:r>
              <w:rPr>
                <w:spacing w:val="1"/>
              </w:rPr>
              <w:t>用削减量：吨</w:t>
            </w:r>
          </w:p>
        </w:tc>
        <w:tc>
          <w:tcPr>
            <w:tcW w:w="2801" w:type="dxa"/>
            <w:vAlign w:val="top"/>
          </w:tcPr>
          <w:p>
            <w:pPr>
              <w:rPr>
                <w:rFonts w:ascii="Arial"/>
                <w:sz w:val="21"/>
              </w:rPr>
            </w:pPr>
            <w:r/>
          </w:p>
        </w:tc>
        <w:tc>
          <w:tcPr>
            <w:tcW w:w="4406" w:type="dxa"/>
            <w:vAlign w:val="top"/>
          </w:tcPr>
          <w:p>
            <w:pPr>
              <w:pStyle w:val="TableText"/>
              <w:ind w:left="124"/>
              <w:spacing w:before="195" w:line="221" w:lineRule="auto"/>
              <w:rPr/>
            </w:pPr>
            <w:r>
              <w:rPr>
                <w:spacing w:val="-2"/>
              </w:rPr>
              <w:t>填写项目削减的有毒有害物质使用量。</w:t>
            </w:r>
          </w:p>
        </w:tc>
      </w:tr>
      <w:tr>
        <w:trPr>
          <w:trHeight w:val="940" w:hRule="atLeast"/>
        </w:trPr>
        <w:tc>
          <w:tcPr>
            <w:tcW w:w="1089" w:type="dxa"/>
            <w:vAlign w:val="top"/>
            <w:vMerge w:val="continue"/>
            <w:tcBorders>
              <w:top w:val="nil"/>
            </w:tcBorders>
          </w:tcPr>
          <w:p>
            <w:pPr>
              <w:rPr>
                <w:rFonts w:ascii="Arial"/>
                <w:sz w:val="21"/>
              </w:rPr>
            </w:pPr>
            <w:r/>
          </w:p>
        </w:tc>
        <w:tc>
          <w:tcPr>
            <w:tcW w:w="2759" w:type="dxa"/>
            <w:vAlign w:val="top"/>
            <w:vMerge w:val="continue"/>
            <w:tcBorders>
              <w:top w:val="nil"/>
            </w:tcBorders>
          </w:tcPr>
          <w:p>
            <w:pPr>
              <w:rPr>
                <w:rFonts w:ascii="Arial"/>
                <w:sz w:val="21"/>
              </w:rPr>
            </w:pPr>
            <w:r/>
          </w:p>
        </w:tc>
        <w:tc>
          <w:tcPr>
            <w:tcW w:w="1173" w:type="dxa"/>
            <w:vAlign w:val="top"/>
            <w:vMerge w:val="continue"/>
            <w:tcBorders>
              <w:top w:val="nil"/>
            </w:tcBorders>
          </w:tcPr>
          <w:p>
            <w:pPr>
              <w:rPr>
                <w:rFonts w:ascii="Arial"/>
                <w:sz w:val="21"/>
              </w:rPr>
            </w:pPr>
            <w:r/>
          </w:p>
        </w:tc>
        <w:tc>
          <w:tcPr>
            <w:tcW w:w="2075" w:type="dxa"/>
            <w:vAlign w:val="top"/>
          </w:tcPr>
          <w:p>
            <w:pPr>
              <w:pStyle w:val="TableText"/>
              <w:ind w:left="119" w:right="286"/>
              <w:spacing w:before="195" w:line="231" w:lineRule="auto"/>
              <w:rPr/>
            </w:pPr>
            <w:r>
              <w:rPr>
                <w:spacing w:val="-3"/>
              </w:rPr>
              <w:t>项目预计投资回</w:t>
            </w:r>
            <w:r>
              <w:rPr>
                <w:spacing w:val="3"/>
              </w:rPr>
              <w:t xml:space="preserve"> </w:t>
            </w:r>
            <w:r>
              <w:rPr>
                <w:spacing w:val="-8"/>
              </w:rPr>
              <w:t>报期</w:t>
            </w:r>
          </w:p>
        </w:tc>
        <w:tc>
          <w:tcPr>
            <w:tcW w:w="2801" w:type="dxa"/>
            <w:vAlign w:val="top"/>
          </w:tcPr>
          <w:p>
            <w:pPr>
              <w:rPr>
                <w:rFonts w:ascii="Arial"/>
                <w:sz w:val="21"/>
              </w:rPr>
            </w:pPr>
            <w:r/>
          </w:p>
        </w:tc>
        <w:tc>
          <w:tcPr>
            <w:tcW w:w="4406" w:type="dxa"/>
            <w:vAlign w:val="top"/>
          </w:tcPr>
          <w:p>
            <w:pPr>
              <w:pStyle w:val="TableText"/>
              <w:ind w:left="116" w:right="214" w:firstLine="5"/>
              <w:spacing w:before="40" w:line="228" w:lineRule="auto"/>
              <w:jc w:val="both"/>
              <w:rPr>
                <w:rFonts w:ascii="Times New Roman" w:hAnsi="Times New Roman" w:eastAsia="Times New Roman" w:cs="Times New Roman"/>
              </w:rPr>
            </w:pPr>
            <w:r>
              <w:rPr>
                <w:spacing w:val="-1"/>
              </w:rPr>
              <w:t>投资项目投产后获得的收益总额达到该</w:t>
            </w:r>
            <w:r>
              <w:rPr/>
              <w:t xml:space="preserve"> </w:t>
            </w:r>
            <w:r>
              <w:rPr>
                <w:spacing w:val="-1"/>
              </w:rPr>
              <w:t>投资项目投入的投资总额所需要的时间</w:t>
            </w:r>
            <w:r>
              <w:rPr>
                <w:spacing w:val="6"/>
              </w:rPr>
              <w:t xml:space="preserve"> </w:t>
            </w:r>
            <w:r>
              <w:rPr>
                <w:rFonts w:ascii="Times New Roman" w:hAnsi="Times New Roman" w:eastAsia="Times New Roman" w:cs="Times New Roman"/>
                <w:spacing w:val="-3"/>
              </w:rPr>
              <w:t>(</w:t>
            </w:r>
            <w:r>
              <w:rPr>
                <w:spacing w:val="-3"/>
              </w:rPr>
              <w:t>年限</w:t>
            </w:r>
            <w:r>
              <w:rPr>
                <w:rFonts w:ascii="Times New Roman" w:hAnsi="Times New Roman" w:eastAsia="Times New Roman" w:cs="Times New Roman"/>
                <w:spacing w:val="-3"/>
              </w:rPr>
              <w:t>)</w:t>
            </w:r>
          </w:p>
        </w:tc>
      </w:tr>
      <w:tr>
        <w:trPr>
          <w:trHeight w:val="940" w:hRule="atLeast"/>
        </w:trPr>
        <w:tc>
          <w:tcPr>
            <w:tcW w:w="1089" w:type="dxa"/>
            <w:vAlign w:val="top"/>
            <w:vMerge w:val="restart"/>
            <w:tcBorders>
              <w:bottom w:val="nil"/>
            </w:tcBorders>
          </w:tcPr>
          <w:p>
            <w:pPr>
              <w:spacing w:line="268" w:lineRule="auto"/>
              <w:rPr>
                <w:rFonts w:ascii="Arial"/>
                <w:sz w:val="21"/>
              </w:rPr>
            </w:pPr>
            <w:r/>
          </w:p>
          <w:p>
            <w:pPr>
              <w:spacing w:line="268" w:lineRule="auto"/>
              <w:rPr>
                <w:rFonts w:ascii="Arial"/>
                <w:sz w:val="21"/>
              </w:rPr>
            </w:pPr>
            <w:r/>
          </w:p>
          <w:p>
            <w:pPr>
              <w:spacing w:line="268" w:lineRule="auto"/>
              <w:rPr>
                <w:rFonts w:ascii="Arial"/>
                <w:sz w:val="21"/>
              </w:rPr>
            </w:pPr>
            <w:r/>
          </w:p>
          <w:p>
            <w:pPr>
              <w:spacing w:line="268" w:lineRule="auto"/>
              <w:rPr>
                <w:rFonts w:ascii="Arial"/>
                <w:sz w:val="21"/>
              </w:rPr>
            </w:pPr>
            <w:r/>
          </w:p>
          <w:p>
            <w:pPr>
              <w:spacing w:line="269" w:lineRule="auto"/>
              <w:rPr>
                <w:rFonts w:ascii="Arial"/>
                <w:sz w:val="21"/>
              </w:rPr>
            </w:pPr>
            <w:r/>
          </w:p>
          <w:p>
            <w:pPr>
              <w:spacing w:line="269" w:lineRule="auto"/>
              <w:rPr>
                <w:rFonts w:ascii="Arial"/>
                <w:sz w:val="21"/>
              </w:rPr>
            </w:pPr>
            <w:r/>
          </w:p>
          <w:p>
            <w:pPr>
              <w:spacing w:line="269" w:lineRule="auto"/>
              <w:rPr>
                <w:rFonts w:ascii="Arial"/>
                <w:sz w:val="21"/>
              </w:rPr>
            </w:pPr>
            <w:r/>
          </w:p>
          <w:p>
            <w:pPr>
              <w:pStyle w:val="TableText"/>
              <w:ind w:left="125"/>
              <w:spacing w:before="78" w:line="224" w:lineRule="auto"/>
              <w:rPr/>
            </w:pPr>
            <w:r>
              <w:rPr>
                <w:spacing w:val="-6"/>
              </w:rPr>
              <w:t>项目</w:t>
            </w:r>
            <w:r>
              <w:rPr>
                <w:spacing w:val="-54"/>
              </w:rPr>
              <w:t xml:space="preserve"> </w:t>
            </w:r>
            <w:r>
              <w:rPr>
                <w:rFonts w:ascii="Times New Roman" w:hAnsi="Times New Roman" w:eastAsia="Times New Roman" w:cs="Times New Roman"/>
                <w:spacing w:val="-6"/>
              </w:rPr>
              <w:t>2</w:t>
            </w:r>
            <w:r>
              <w:rPr>
                <w:spacing w:val="-6"/>
              </w:rPr>
              <w:t>：</w:t>
            </w:r>
          </w:p>
        </w:tc>
        <w:tc>
          <w:tcPr>
            <w:tcW w:w="2759" w:type="dxa"/>
            <w:vAlign w:val="top"/>
            <w:vMerge w:val="restart"/>
            <w:tcBorders>
              <w:bottom w:val="nil"/>
            </w:tcBorders>
          </w:tcPr>
          <w:p>
            <w:pPr>
              <w:rPr>
                <w:rFonts w:ascii="Arial"/>
                <w:sz w:val="21"/>
              </w:rPr>
            </w:pPr>
            <w:r/>
          </w:p>
        </w:tc>
        <w:tc>
          <w:tcPr>
            <w:tcW w:w="1173" w:type="dxa"/>
            <w:vAlign w:val="top"/>
            <w:vMerge w:val="restart"/>
            <w:tcBorders>
              <w:bottom w:val="nil"/>
            </w:tcBorders>
          </w:tcPr>
          <w:p>
            <w:pPr>
              <w:spacing w:line="254" w:lineRule="auto"/>
              <w:rPr>
                <w:rFonts w:ascii="Arial"/>
                <w:sz w:val="21"/>
              </w:rPr>
            </w:pPr>
            <w:r>
              <w:pict>
                <v:shape id="_x0000_s8" style="position:absolute;margin-left:-53.16pt;margin-top:102.55pt;mso-position-vertical-relative:top-margin-area;mso-position-horizontal-relative:right-margin-area;width:36pt;height:0.6pt;z-index:251723776;" filled="false" strokecolor="#000000" strokeweight="0.60pt" coordsize="720,12" coordorigin="0,0" path="m0,5l720,5e">
                  <v:stroke joinstyle="bevel" miterlimit="2"/>
                </v:shape>
              </w:pict>
            </w: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5" w:lineRule="auto"/>
              <w:rPr>
                <w:rFonts w:ascii="Arial"/>
                <w:sz w:val="21"/>
              </w:rPr>
            </w:pPr>
            <w:r/>
          </w:p>
          <w:p>
            <w:pPr>
              <w:spacing w:line="255" w:lineRule="auto"/>
              <w:rPr>
                <w:rFonts w:ascii="Arial"/>
                <w:sz w:val="21"/>
              </w:rPr>
            </w:pPr>
            <w:r/>
          </w:p>
          <w:p>
            <w:pPr>
              <w:pStyle w:val="TableText"/>
              <w:ind w:left="123"/>
              <w:spacing w:before="78" w:line="226" w:lineRule="auto"/>
              <w:rPr/>
            </w:pPr>
            <w:r>
              <w:rPr>
                <w:spacing w:val="-9"/>
              </w:rPr>
              <w:t>万元</w:t>
            </w:r>
          </w:p>
        </w:tc>
        <w:tc>
          <w:tcPr>
            <w:tcW w:w="2075" w:type="dxa"/>
            <w:vAlign w:val="top"/>
          </w:tcPr>
          <w:p>
            <w:pPr>
              <w:spacing w:line="272" w:lineRule="auto"/>
              <w:rPr>
                <w:rFonts w:ascii="Arial"/>
                <w:sz w:val="21"/>
              </w:rPr>
            </w:pPr>
            <w:r/>
          </w:p>
          <w:p>
            <w:pPr>
              <w:pStyle w:val="TableText"/>
              <w:ind w:left="120"/>
              <w:spacing w:before="78" w:line="222" w:lineRule="auto"/>
              <w:rPr/>
            </w:pPr>
            <w:r>
              <w:rPr>
                <w:spacing w:val="-3"/>
              </w:rPr>
              <w:t>项目技术水平</w:t>
            </w:r>
          </w:p>
        </w:tc>
        <w:tc>
          <w:tcPr>
            <w:tcW w:w="2801" w:type="dxa"/>
            <w:vAlign w:val="top"/>
          </w:tcPr>
          <w:p>
            <w:pPr>
              <w:pStyle w:val="TableText"/>
              <w:ind w:left="124"/>
              <w:spacing w:before="39" w:line="182" w:lineRule="auto"/>
              <w:rPr/>
            </w:pPr>
            <w:r>
              <w:rPr>
                <w:rFonts w:ascii="Microsoft YaHei" w:hAnsi="Microsoft YaHei" w:eastAsia="Microsoft YaHei" w:cs="Microsoft YaHei"/>
                <w:spacing w:val="8"/>
              </w:rPr>
              <w:t>□</w:t>
            </w:r>
            <w:r>
              <w:rPr>
                <w:spacing w:val="8"/>
              </w:rPr>
              <w:t>国际领先</w:t>
            </w:r>
            <w:r>
              <w:rPr>
                <w:spacing w:val="8"/>
              </w:rPr>
              <w:t xml:space="preserve"> </w:t>
            </w:r>
            <w:r>
              <w:rPr>
                <w:rFonts w:ascii="Microsoft YaHei" w:hAnsi="Microsoft YaHei" w:eastAsia="Microsoft YaHei" w:cs="Microsoft YaHei"/>
                <w:spacing w:val="8"/>
              </w:rPr>
              <w:t>□</w:t>
            </w:r>
            <w:r>
              <w:rPr>
                <w:spacing w:val="8"/>
              </w:rPr>
              <w:t>国际先进</w:t>
            </w:r>
          </w:p>
          <w:p>
            <w:pPr>
              <w:pStyle w:val="TableText"/>
              <w:ind w:left="124"/>
              <w:spacing w:before="1" w:line="181" w:lineRule="auto"/>
              <w:rPr/>
            </w:pPr>
            <w:r>
              <w:rPr>
                <w:rFonts w:ascii="Microsoft YaHei" w:hAnsi="Microsoft YaHei" w:eastAsia="Microsoft YaHei" w:cs="Microsoft YaHei"/>
                <w:spacing w:val="8"/>
              </w:rPr>
              <w:t>□</w:t>
            </w:r>
            <w:r>
              <w:rPr>
                <w:spacing w:val="8"/>
              </w:rPr>
              <w:t>国内领先</w:t>
            </w:r>
            <w:r>
              <w:rPr>
                <w:spacing w:val="8"/>
              </w:rPr>
              <w:t xml:space="preserve"> </w:t>
            </w:r>
            <w:r>
              <w:rPr>
                <w:rFonts w:ascii="Microsoft YaHei" w:hAnsi="Microsoft YaHei" w:eastAsia="Microsoft YaHei" w:cs="Microsoft YaHei"/>
                <w:spacing w:val="8"/>
              </w:rPr>
              <w:t>□</w:t>
            </w:r>
            <w:r>
              <w:rPr>
                <w:spacing w:val="8"/>
              </w:rPr>
              <w:t>国内先进</w:t>
            </w:r>
          </w:p>
          <w:p>
            <w:pPr>
              <w:pStyle w:val="TableText"/>
              <w:ind w:left="124"/>
              <w:spacing w:line="266" w:lineRule="exact"/>
              <w:rPr/>
            </w:pPr>
            <w:r>
              <w:rPr>
                <w:rFonts w:ascii="Microsoft YaHei" w:hAnsi="Microsoft YaHei" w:eastAsia="Microsoft YaHei" w:cs="Microsoft YaHei"/>
                <w:spacing w:val="7"/>
                <w:position w:val="-1"/>
              </w:rPr>
              <w:t>□</w:t>
            </w:r>
            <w:r>
              <w:rPr>
                <w:spacing w:val="7"/>
                <w:position w:val="-1"/>
              </w:rPr>
              <w:t>其他水平</w:t>
            </w:r>
          </w:p>
        </w:tc>
        <w:tc>
          <w:tcPr>
            <w:tcW w:w="4406" w:type="dxa"/>
            <w:vAlign w:val="top"/>
          </w:tcPr>
          <w:p>
            <w:pPr>
              <w:rPr>
                <w:rFonts w:ascii="Arial"/>
                <w:sz w:val="21"/>
              </w:rPr>
            </w:pPr>
            <w:r/>
          </w:p>
        </w:tc>
      </w:tr>
      <w:tr>
        <w:trPr>
          <w:trHeight w:val="629" w:hRule="atLeast"/>
        </w:trPr>
        <w:tc>
          <w:tcPr>
            <w:tcW w:w="1089" w:type="dxa"/>
            <w:vAlign w:val="top"/>
            <w:vMerge w:val="continue"/>
            <w:tcBorders>
              <w:top w:val="nil"/>
              <w:bottom w:val="nil"/>
            </w:tcBorders>
          </w:tcPr>
          <w:p>
            <w:pPr>
              <w:rPr>
                <w:rFonts w:ascii="Arial"/>
                <w:sz w:val="21"/>
              </w:rPr>
            </w:pPr>
            <w:r/>
          </w:p>
        </w:tc>
        <w:tc>
          <w:tcPr>
            <w:tcW w:w="2759" w:type="dxa"/>
            <w:vAlign w:val="top"/>
            <w:vMerge w:val="continue"/>
            <w:tcBorders>
              <w:top w:val="nil"/>
              <w:bottom w:val="nil"/>
            </w:tcBorders>
          </w:tcPr>
          <w:p>
            <w:pPr>
              <w:rPr>
                <w:rFonts w:ascii="Arial"/>
                <w:sz w:val="21"/>
              </w:rPr>
            </w:pPr>
            <w:r/>
          </w:p>
        </w:tc>
        <w:tc>
          <w:tcPr>
            <w:tcW w:w="1173" w:type="dxa"/>
            <w:vAlign w:val="top"/>
            <w:vMerge w:val="continue"/>
            <w:tcBorders>
              <w:top w:val="nil"/>
              <w:bottom w:val="nil"/>
            </w:tcBorders>
          </w:tcPr>
          <w:p>
            <w:pPr>
              <w:rPr>
                <w:rFonts w:ascii="Arial"/>
                <w:sz w:val="21"/>
              </w:rPr>
            </w:pPr>
            <w:r/>
          </w:p>
        </w:tc>
        <w:tc>
          <w:tcPr>
            <w:tcW w:w="2075" w:type="dxa"/>
            <w:vAlign w:val="top"/>
          </w:tcPr>
          <w:p>
            <w:pPr>
              <w:pStyle w:val="TableText"/>
              <w:ind w:left="118" w:right="106" w:firstLine="7"/>
              <w:spacing w:before="41" w:line="222" w:lineRule="auto"/>
              <w:rPr/>
            </w:pPr>
            <w:r>
              <w:rPr>
                <w:spacing w:val="-11"/>
              </w:rPr>
              <w:t>合计年节能量：吨</w:t>
            </w:r>
            <w:r>
              <w:rPr>
                <w:spacing w:val="4"/>
              </w:rPr>
              <w:t xml:space="preserve"> </w:t>
            </w:r>
            <w:r>
              <w:rPr>
                <w:spacing w:val="-6"/>
              </w:rPr>
              <w:t>标准煤</w:t>
            </w:r>
          </w:p>
        </w:tc>
        <w:tc>
          <w:tcPr>
            <w:tcW w:w="2801" w:type="dxa"/>
            <w:vAlign w:val="top"/>
          </w:tcPr>
          <w:p>
            <w:pPr>
              <w:rPr>
                <w:rFonts w:ascii="Arial"/>
                <w:sz w:val="21"/>
              </w:rPr>
            </w:pPr>
            <w:r/>
          </w:p>
        </w:tc>
        <w:tc>
          <w:tcPr>
            <w:tcW w:w="4406" w:type="dxa"/>
            <w:vAlign w:val="top"/>
          </w:tcPr>
          <w:p>
            <w:pPr>
              <w:rPr>
                <w:rFonts w:ascii="Arial"/>
                <w:sz w:val="21"/>
              </w:rPr>
            </w:pPr>
            <w:r/>
          </w:p>
        </w:tc>
      </w:tr>
      <w:tr>
        <w:trPr>
          <w:trHeight w:val="331" w:hRule="atLeast"/>
        </w:trPr>
        <w:tc>
          <w:tcPr>
            <w:tcW w:w="1089" w:type="dxa"/>
            <w:vAlign w:val="top"/>
            <w:vMerge w:val="continue"/>
            <w:tcBorders>
              <w:top w:val="nil"/>
              <w:bottom w:val="nil"/>
            </w:tcBorders>
          </w:tcPr>
          <w:p>
            <w:pPr>
              <w:rPr>
                <w:rFonts w:ascii="Arial"/>
                <w:sz w:val="21"/>
              </w:rPr>
            </w:pPr>
            <w:r/>
          </w:p>
        </w:tc>
        <w:tc>
          <w:tcPr>
            <w:tcW w:w="2759" w:type="dxa"/>
            <w:vAlign w:val="top"/>
            <w:vMerge w:val="continue"/>
            <w:tcBorders>
              <w:top w:val="nil"/>
              <w:bottom w:val="nil"/>
            </w:tcBorders>
          </w:tcPr>
          <w:p>
            <w:pPr>
              <w:rPr>
                <w:rFonts w:ascii="Arial"/>
                <w:sz w:val="21"/>
              </w:rPr>
            </w:pPr>
            <w:r/>
          </w:p>
        </w:tc>
        <w:tc>
          <w:tcPr>
            <w:tcW w:w="1173" w:type="dxa"/>
            <w:vAlign w:val="top"/>
            <w:vMerge w:val="continue"/>
            <w:tcBorders>
              <w:top w:val="nil"/>
              <w:bottom w:val="nil"/>
            </w:tcBorders>
          </w:tcPr>
          <w:p>
            <w:pPr>
              <w:rPr>
                <w:rFonts w:ascii="Arial"/>
                <w:sz w:val="21"/>
              </w:rPr>
            </w:pPr>
            <w:r/>
          </w:p>
        </w:tc>
        <w:tc>
          <w:tcPr>
            <w:tcW w:w="2075" w:type="dxa"/>
            <w:vAlign w:val="top"/>
          </w:tcPr>
          <w:p>
            <w:pPr>
              <w:pStyle w:val="TableText"/>
              <w:ind w:left="124"/>
              <w:spacing w:before="49" w:line="209" w:lineRule="auto"/>
              <w:rPr/>
            </w:pPr>
            <w:r>
              <w:rPr/>
              <w:t>年节水量：吨</w:t>
            </w:r>
          </w:p>
        </w:tc>
        <w:tc>
          <w:tcPr>
            <w:tcW w:w="2801" w:type="dxa"/>
            <w:vAlign w:val="top"/>
          </w:tcPr>
          <w:p>
            <w:pPr>
              <w:rPr>
                <w:rFonts w:ascii="Arial"/>
                <w:sz w:val="21"/>
              </w:rPr>
            </w:pPr>
            <w:r/>
          </w:p>
        </w:tc>
        <w:tc>
          <w:tcPr>
            <w:tcW w:w="4406" w:type="dxa"/>
            <w:vAlign w:val="top"/>
          </w:tcPr>
          <w:p>
            <w:pPr>
              <w:rPr>
                <w:rFonts w:ascii="Arial"/>
                <w:sz w:val="21"/>
              </w:rPr>
            </w:pPr>
            <w:r/>
          </w:p>
        </w:tc>
      </w:tr>
      <w:tr>
        <w:trPr>
          <w:trHeight w:val="356" w:hRule="atLeast"/>
        </w:trPr>
        <w:tc>
          <w:tcPr>
            <w:tcW w:w="1089" w:type="dxa"/>
            <w:vAlign w:val="top"/>
            <w:vMerge w:val="continue"/>
            <w:tcBorders>
              <w:top w:val="nil"/>
              <w:bottom w:val="nil"/>
            </w:tcBorders>
          </w:tcPr>
          <w:p>
            <w:pPr>
              <w:rPr>
                <w:rFonts w:ascii="Arial"/>
                <w:sz w:val="21"/>
              </w:rPr>
            </w:pPr>
            <w:r/>
          </w:p>
        </w:tc>
        <w:tc>
          <w:tcPr>
            <w:tcW w:w="2759" w:type="dxa"/>
            <w:vAlign w:val="top"/>
            <w:vMerge w:val="continue"/>
            <w:tcBorders>
              <w:top w:val="nil"/>
              <w:bottom w:val="nil"/>
            </w:tcBorders>
          </w:tcPr>
          <w:p>
            <w:pPr>
              <w:rPr>
                <w:rFonts w:ascii="Arial"/>
                <w:sz w:val="21"/>
              </w:rPr>
            </w:pPr>
            <w:r/>
          </w:p>
        </w:tc>
        <w:tc>
          <w:tcPr>
            <w:tcW w:w="1173" w:type="dxa"/>
            <w:vAlign w:val="top"/>
            <w:vMerge w:val="continue"/>
            <w:tcBorders>
              <w:top w:val="nil"/>
              <w:bottom w:val="nil"/>
            </w:tcBorders>
          </w:tcPr>
          <w:p>
            <w:pPr>
              <w:rPr>
                <w:rFonts w:ascii="Arial"/>
                <w:sz w:val="21"/>
              </w:rPr>
            </w:pPr>
            <w:r/>
          </w:p>
        </w:tc>
        <w:tc>
          <w:tcPr>
            <w:tcW w:w="2075" w:type="dxa"/>
            <w:vAlign w:val="top"/>
          </w:tcPr>
          <w:p>
            <w:pPr>
              <w:pStyle w:val="TableText"/>
              <w:ind w:left="124"/>
              <w:spacing w:before="61" w:line="219" w:lineRule="auto"/>
              <w:rPr/>
            </w:pPr>
            <w:r>
              <w:rPr/>
              <w:t>年降碳量：吨</w:t>
            </w:r>
          </w:p>
        </w:tc>
        <w:tc>
          <w:tcPr>
            <w:tcW w:w="2801" w:type="dxa"/>
            <w:vAlign w:val="top"/>
          </w:tcPr>
          <w:p>
            <w:pPr>
              <w:rPr>
                <w:rFonts w:ascii="Arial"/>
                <w:sz w:val="21"/>
              </w:rPr>
            </w:pPr>
            <w:r/>
          </w:p>
        </w:tc>
        <w:tc>
          <w:tcPr>
            <w:tcW w:w="4406" w:type="dxa"/>
            <w:vAlign w:val="top"/>
          </w:tcPr>
          <w:p>
            <w:pPr>
              <w:rPr>
                <w:rFonts w:ascii="Arial"/>
                <w:sz w:val="21"/>
              </w:rPr>
            </w:pPr>
            <w:r/>
          </w:p>
        </w:tc>
      </w:tr>
      <w:tr>
        <w:trPr>
          <w:trHeight w:val="629" w:hRule="atLeast"/>
        </w:trPr>
        <w:tc>
          <w:tcPr>
            <w:tcW w:w="1089" w:type="dxa"/>
            <w:vAlign w:val="top"/>
            <w:vMerge w:val="continue"/>
            <w:tcBorders>
              <w:top w:val="nil"/>
              <w:bottom w:val="nil"/>
            </w:tcBorders>
          </w:tcPr>
          <w:p>
            <w:pPr>
              <w:rPr>
                <w:rFonts w:ascii="Arial"/>
                <w:sz w:val="21"/>
              </w:rPr>
            </w:pPr>
            <w:r/>
          </w:p>
        </w:tc>
        <w:tc>
          <w:tcPr>
            <w:tcW w:w="2759" w:type="dxa"/>
            <w:vAlign w:val="top"/>
            <w:vMerge w:val="continue"/>
            <w:tcBorders>
              <w:top w:val="nil"/>
              <w:bottom w:val="nil"/>
            </w:tcBorders>
          </w:tcPr>
          <w:p>
            <w:pPr>
              <w:rPr>
                <w:rFonts w:ascii="Arial"/>
                <w:sz w:val="21"/>
              </w:rPr>
            </w:pPr>
            <w:r/>
          </w:p>
        </w:tc>
        <w:tc>
          <w:tcPr>
            <w:tcW w:w="1173" w:type="dxa"/>
            <w:vAlign w:val="top"/>
            <w:vMerge w:val="continue"/>
            <w:tcBorders>
              <w:top w:val="nil"/>
              <w:bottom w:val="nil"/>
            </w:tcBorders>
          </w:tcPr>
          <w:p>
            <w:pPr>
              <w:rPr>
                <w:rFonts w:ascii="Arial"/>
                <w:sz w:val="21"/>
              </w:rPr>
            </w:pPr>
            <w:r/>
          </w:p>
        </w:tc>
        <w:tc>
          <w:tcPr>
            <w:tcW w:w="2075" w:type="dxa"/>
            <w:vAlign w:val="top"/>
          </w:tcPr>
          <w:p>
            <w:pPr>
              <w:pStyle w:val="TableText"/>
              <w:ind w:left="123" w:right="286" w:firstLine="2"/>
              <w:spacing w:before="41" w:line="222" w:lineRule="auto"/>
              <w:rPr/>
            </w:pPr>
            <w:r>
              <w:rPr>
                <w:spacing w:val="-4"/>
              </w:rPr>
              <w:t>合计节约原材料</w:t>
            </w:r>
            <w:r>
              <w:rPr>
                <w:spacing w:val="4"/>
              </w:rPr>
              <w:t xml:space="preserve"> </w:t>
            </w:r>
            <w:r>
              <w:rPr>
                <w:spacing w:val="-4"/>
              </w:rPr>
              <w:t>成本：万元</w:t>
            </w:r>
          </w:p>
        </w:tc>
        <w:tc>
          <w:tcPr>
            <w:tcW w:w="2801" w:type="dxa"/>
            <w:vAlign w:val="top"/>
          </w:tcPr>
          <w:p>
            <w:pPr>
              <w:rPr>
                <w:rFonts w:ascii="Arial"/>
                <w:sz w:val="21"/>
              </w:rPr>
            </w:pPr>
            <w:r/>
          </w:p>
        </w:tc>
        <w:tc>
          <w:tcPr>
            <w:tcW w:w="4406" w:type="dxa"/>
            <w:vAlign w:val="top"/>
          </w:tcPr>
          <w:p>
            <w:pPr>
              <w:rPr>
                <w:rFonts w:ascii="Arial"/>
                <w:sz w:val="21"/>
              </w:rPr>
            </w:pPr>
            <w:r/>
          </w:p>
        </w:tc>
      </w:tr>
      <w:tr>
        <w:trPr>
          <w:trHeight w:val="629" w:hRule="atLeast"/>
        </w:trPr>
        <w:tc>
          <w:tcPr>
            <w:tcW w:w="1089" w:type="dxa"/>
            <w:vAlign w:val="top"/>
            <w:vMerge w:val="continue"/>
            <w:tcBorders>
              <w:top w:val="nil"/>
              <w:bottom w:val="nil"/>
            </w:tcBorders>
          </w:tcPr>
          <w:p>
            <w:pPr>
              <w:rPr>
                <w:rFonts w:ascii="Arial"/>
                <w:sz w:val="21"/>
              </w:rPr>
            </w:pPr>
            <w:r/>
          </w:p>
        </w:tc>
        <w:tc>
          <w:tcPr>
            <w:tcW w:w="2759" w:type="dxa"/>
            <w:vAlign w:val="top"/>
            <w:vMerge w:val="continue"/>
            <w:tcBorders>
              <w:top w:val="nil"/>
              <w:bottom w:val="nil"/>
            </w:tcBorders>
          </w:tcPr>
          <w:p>
            <w:pPr>
              <w:rPr>
                <w:rFonts w:ascii="Arial"/>
                <w:sz w:val="21"/>
              </w:rPr>
            </w:pPr>
            <w:r/>
          </w:p>
        </w:tc>
        <w:tc>
          <w:tcPr>
            <w:tcW w:w="1173" w:type="dxa"/>
            <w:vAlign w:val="top"/>
            <w:vMerge w:val="continue"/>
            <w:tcBorders>
              <w:top w:val="nil"/>
              <w:bottom w:val="nil"/>
            </w:tcBorders>
          </w:tcPr>
          <w:p>
            <w:pPr>
              <w:rPr>
                <w:rFonts w:ascii="Arial"/>
                <w:sz w:val="21"/>
              </w:rPr>
            </w:pPr>
            <w:r/>
          </w:p>
        </w:tc>
        <w:tc>
          <w:tcPr>
            <w:tcW w:w="2075" w:type="dxa"/>
            <w:vAlign w:val="top"/>
          </w:tcPr>
          <w:p>
            <w:pPr>
              <w:pStyle w:val="TableText"/>
              <w:ind w:left="123" w:right="286" w:firstLine="2"/>
              <w:spacing w:before="41" w:line="222" w:lineRule="auto"/>
              <w:rPr/>
            </w:pPr>
            <w:r>
              <w:rPr>
                <w:spacing w:val="-4"/>
              </w:rPr>
              <w:t>合计污染物减排</w:t>
            </w:r>
            <w:r>
              <w:rPr>
                <w:spacing w:val="4"/>
              </w:rPr>
              <w:t xml:space="preserve"> </w:t>
            </w:r>
            <w:r>
              <w:rPr>
                <w:spacing w:val="1"/>
              </w:rPr>
              <w:t>量：吨</w:t>
            </w:r>
          </w:p>
        </w:tc>
        <w:tc>
          <w:tcPr>
            <w:tcW w:w="2801" w:type="dxa"/>
            <w:vAlign w:val="top"/>
          </w:tcPr>
          <w:p>
            <w:pPr>
              <w:rPr>
                <w:rFonts w:ascii="Arial"/>
                <w:sz w:val="21"/>
              </w:rPr>
            </w:pPr>
            <w:r/>
          </w:p>
        </w:tc>
        <w:tc>
          <w:tcPr>
            <w:tcW w:w="4406" w:type="dxa"/>
            <w:vAlign w:val="top"/>
          </w:tcPr>
          <w:p>
            <w:pPr>
              <w:rPr>
                <w:rFonts w:ascii="Arial"/>
                <w:sz w:val="21"/>
              </w:rPr>
            </w:pPr>
            <w:r/>
          </w:p>
        </w:tc>
      </w:tr>
      <w:tr>
        <w:trPr>
          <w:trHeight w:val="631" w:hRule="atLeast"/>
        </w:trPr>
        <w:tc>
          <w:tcPr>
            <w:tcW w:w="1089" w:type="dxa"/>
            <w:vAlign w:val="top"/>
            <w:vMerge w:val="continue"/>
            <w:tcBorders>
              <w:top w:val="nil"/>
            </w:tcBorders>
          </w:tcPr>
          <w:p>
            <w:pPr>
              <w:rPr>
                <w:rFonts w:ascii="Arial"/>
                <w:sz w:val="21"/>
              </w:rPr>
            </w:pPr>
            <w:r/>
          </w:p>
        </w:tc>
        <w:tc>
          <w:tcPr>
            <w:tcW w:w="2759" w:type="dxa"/>
            <w:vAlign w:val="top"/>
            <w:vMerge w:val="continue"/>
            <w:tcBorders>
              <w:top w:val="nil"/>
            </w:tcBorders>
          </w:tcPr>
          <w:p>
            <w:pPr>
              <w:rPr>
                <w:rFonts w:ascii="Arial"/>
                <w:sz w:val="21"/>
              </w:rPr>
            </w:pPr>
            <w:r/>
          </w:p>
        </w:tc>
        <w:tc>
          <w:tcPr>
            <w:tcW w:w="1173" w:type="dxa"/>
            <w:vAlign w:val="top"/>
            <w:vMerge w:val="continue"/>
            <w:tcBorders>
              <w:top w:val="nil"/>
            </w:tcBorders>
          </w:tcPr>
          <w:p>
            <w:pPr>
              <w:rPr>
                <w:rFonts w:ascii="Arial"/>
                <w:sz w:val="21"/>
              </w:rPr>
            </w:pPr>
            <w:r/>
          </w:p>
        </w:tc>
        <w:tc>
          <w:tcPr>
            <w:tcW w:w="2075" w:type="dxa"/>
            <w:vAlign w:val="top"/>
          </w:tcPr>
          <w:p>
            <w:pPr>
              <w:pStyle w:val="TableText"/>
              <w:ind w:left="118" w:right="286"/>
              <w:spacing w:before="41" w:line="223" w:lineRule="auto"/>
              <w:rPr/>
            </w:pPr>
            <w:r>
              <w:rPr>
                <w:spacing w:val="-3"/>
              </w:rPr>
              <w:t>新增固废综合利</w:t>
            </w:r>
            <w:r>
              <w:rPr>
                <w:spacing w:val="4"/>
              </w:rPr>
              <w:t xml:space="preserve"> </w:t>
            </w:r>
            <w:r>
              <w:rPr>
                <w:spacing w:val="1"/>
              </w:rPr>
              <w:t>用能力：吨</w:t>
            </w:r>
          </w:p>
        </w:tc>
        <w:tc>
          <w:tcPr>
            <w:tcW w:w="2801" w:type="dxa"/>
            <w:vAlign w:val="top"/>
          </w:tcPr>
          <w:p>
            <w:pPr>
              <w:rPr>
                <w:rFonts w:ascii="Arial"/>
                <w:sz w:val="21"/>
              </w:rPr>
            </w:pPr>
            <w:r/>
          </w:p>
        </w:tc>
        <w:tc>
          <w:tcPr>
            <w:tcW w:w="4406" w:type="dxa"/>
            <w:vAlign w:val="top"/>
          </w:tcPr>
          <w:p>
            <w:pPr>
              <w:rPr>
                <w:rFonts w:ascii="Arial"/>
                <w:sz w:val="21"/>
              </w:rPr>
            </w:pPr>
            <w:r/>
          </w:p>
        </w:tc>
      </w:tr>
    </w:tbl>
    <w:p>
      <w:pPr>
        <w:rPr>
          <w:rFonts w:ascii="Arial"/>
          <w:sz w:val="21"/>
        </w:rPr>
      </w:pPr>
      <w:r/>
    </w:p>
    <w:p>
      <w:pPr>
        <w:sectPr>
          <w:footerReference w:type="default" r:id="rId105"/>
          <w:pgSz w:w="16839" w:h="11906"/>
          <w:pgMar w:top="1012" w:right="1318" w:bottom="1233" w:left="1211" w:header="0" w:footer="1047" w:gutter="0"/>
        </w:sectPr>
        <w:rPr>
          <w:rFonts w:ascii="Arial" w:hAnsi="Arial" w:eastAsia="Arial" w:cs="Arial"/>
          <w:sz w:val="21"/>
          <w:szCs w:val="21"/>
        </w:rPr>
      </w:pPr>
    </w:p>
    <w:p>
      <w:pPr>
        <w:spacing w:before="46"/>
        <w:rPr/>
      </w:pPr>
      <w:r/>
    </w:p>
    <w:p>
      <w:pPr>
        <w:spacing w:before="46"/>
        <w:rPr/>
      </w:pPr>
      <w:r/>
    </w:p>
    <w:tbl>
      <w:tblPr>
        <w:tblStyle w:val="TableNormal"/>
        <w:tblW w:w="14303"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089"/>
        <w:gridCol w:w="2759"/>
        <w:gridCol w:w="1173"/>
        <w:gridCol w:w="2075"/>
        <w:gridCol w:w="2801"/>
        <w:gridCol w:w="4406"/>
      </w:tblGrid>
      <w:tr>
        <w:trPr>
          <w:trHeight w:val="633" w:hRule="atLeast"/>
        </w:trPr>
        <w:tc>
          <w:tcPr>
            <w:tcW w:w="1089" w:type="dxa"/>
            <w:vAlign w:val="top"/>
            <w:vMerge w:val="restart"/>
            <w:tcBorders>
              <w:bottom w:val="nil"/>
            </w:tcBorders>
          </w:tcPr>
          <w:p>
            <w:pPr>
              <w:rPr>
                <w:rFonts w:ascii="Arial"/>
                <w:sz w:val="21"/>
              </w:rPr>
            </w:pPr>
            <w:r/>
          </w:p>
        </w:tc>
        <w:tc>
          <w:tcPr>
            <w:tcW w:w="2759" w:type="dxa"/>
            <w:vAlign w:val="top"/>
            <w:vMerge w:val="restart"/>
            <w:tcBorders>
              <w:bottom w:val="nil"/>
            </w:tcBorders>
          </w:tcPr>
          <w:p>
            <w:pPr>
              <w:rPr>
                <w:rFonts w:ascii="Arial"/>
                <w:sz w:val="21"/>
              </w:rPr>
            </w:pPr>
            <w:r/>
          </w:p>
        </w:tc>
        <w:tc>
          <w:tcPr>
            <w:tcW w:w="1173" w:type="dxa"/>
            <w:vAlign w:val="top"/>
            <w:vMerge w:val="restart"/>
            <w:tcBorders>
              <w:bottom w:val="nil"/>
            </w:tcBorders>
          </w:tcPr>
          <w:p>
            <w:pPr>
              <w:rPr>
                <w:rFonts w:ascii="Arial"/>
                <w:sz w:val="21"/>
              </w:rPr>
            </w:pPr>
            <w:r/>
          </w:p>
        </w:tc>
        <w:tc>
          <w:tcPr>
            <w:tcW w:w="2075" w:type="dxa"/>
            <w:vAlign w:val="top"/>
          </w:tcPr>
          <w:p>
            <w:pPr>
              <w:pStyle w:val="TableText"/>
              <w:ind w:left="118" w:right="286" w:hanging="2"/>
              <w:spacing w:before="40" w:line="224" w:lineRule="auto"/>
              <w:rPr/>
            </w:pPr>
            <w:r>
              <w:rPr>
                <w:spacing w:val="-2"/>
              </w:rPr>
              <w:t>有毒有害物质使</w:t>
            </w:r>
            <w:r>
              <w:rPr/>
              <w:t xml:space="preserve"> </w:t>
            </w:r>
            <w:r>
              <w:rPr>
                <w:spacing w:val="1"/>
              </w:rPr>
              <w:t>用削减量：吨</w:t>
            </w:r>
          </w:p>
        </w:tc>
        <w:tc>
          <w:tcPr>
            <w:tcW w:w="2801" w:type="dxa"/>
            <w:vAlign w:val="top"/>
          </w:tcPr>
          <w:p>
            <w:pPr>
              <w:rPr>
                <w:rFonts w:ascii="Arial"/>
                <w:sz w:val="21"/>
              </w:rPr>
            </w:pPr>
            <w:r/>
          </w:p>
        </w:tc>
        <w:tc>
          <w:tcPr>
            <w:tcW w:w="4406" w:type="dxa"/>
            <w:vAlign w:val="top"/>
          </w:tcPr>
          <w:p>
            <w:pPr>
              <w:rPr>
                <w:rFonts w:ascii="Arial"/>
                <w:sz w:val="21"/>
              </w:rPr>
            </w:pPr>
            <w:r/>
          </w:p>
        </w:tc>
      </w:tr>
      <w:tr>
        <w:trPr>
          <w:trHeight w:val="628" w:hRule="atLeast"/>
        </w:trPr>
        <w:tc>
          <w:tcPr>
            <w:tcW w:w="1089" w:type="dxa"/>
            <w:vAlign w:val="top"/>
            <w:vMerge w:val="continue"/>
            <w:tcBorders>
              <w:top w:val="nil"/>
            </w:tcBorders>
          </w:tcPr>
          <w:p>
            <w:pPr>
              <w:rPr>
                <w:rFonts w:ascii="Arial"/>
                <w:sz w:val="21"/>
              </w:rPr>
            </w:pPr>
            <w:r/>
          </w:p>
        </w:tc>
        <w:tc>
          <w:tcPr>
            <w:tcW w:w="2759" w:type="dxa"/>
            <w:vAlign w:val="top"/>
            <w:vMerge w:val="continue"/>
            <w:tcBorders>
              <w:top w:val="nil"/>
            </w:tcBorders>
          </w:tcPr>
          <w:p>
            <w:pPr>
              <w:rPr>
                <w:rFonts w:ascii="Arial"/>
                <w:sz w:val="21"/>
              </w:rPr>
            </w:pPr>
            <w:r/>
          </w:p>
        </w:tc>
        <w:tc>
          <w:tcPr>
            <w:tcW w:w="1173" w:type="dxa"/>
            <w:vAlign w:val="top"/>
            <w:vMerge w:val="continue"/>
            <w:tcBorders>
              <w:top w:val="nil"/>
            </w:tcBorders>
          </w:tcPr>
          <w:p>
            <w:pPr>
              <w:rPr>
                <w:rFonts w:ascii="Arial"/>
                <w:sz w:val="21"/>
              </w:rPr>
            </w:pPr>
            <w:r/>
          </w:p>
        </w:tc>
        <w:tc>
          <w:tcPr>
            <w:tcW w:w="2075" w:type="dxa"/>
            <w:vAlign w:val="top"/>
          </w:tcPr>
          <w:p>
            <w:pPr>
              <w:pStyle w:val="TableText"/>
              <w:ind w:left="119" w:right="286"/>
              <w:spacing w:before="35" w:line="224" w:lineRule="auto"/>
              <w:rPr/>
            </w:pPr>
            <w:r>
              <w:rPr>
                <w:spacing w:val="-3"/>
              </w:rPr>
              <w:t>项目预计投资回</w:t>
            </w:r>
            <w:r>
              <w:rPr>
                <w:spacing w:val="3"/>
              </w:rPr>
              <w:t xml:space="preserve"> </w:t>
            </w:r>
            <w:r>
              <w:rPr>
                <w:spacing w:val="-8"/>
              </w:rPr>
              <w:t>报期</w:t>
            </w:r>
          </w:p>
        </w:tc>
        <w:tc>
          <w:tcPr>
            <w:tcW w:w="2801" w:type="dxa"/>
            <w:vAlign w:val="top"/>
          </w:tcPr>
          <w:p>
            <w:pPr>
              <w:rPr>
                <w:rFonts w:ascii="Arial"/>
                <w:sz w:val="21"/>
              </w:rPr>
            </w:pPr>
            <w:r/>
          </w:p>
        </w:tc>
        <w:tc>
          <w:tcPr>
            <w:tcW w:w="4406" w:type="dxa"/>
            <w:vAlign w:val="top"/>
          </w:tcPr>
          <w:p>
            <w:pPr>
              <w:rPr>
                <w:rFonts w:ascii="Arial"/>
                <w:sz w:val="21"/>
              </w:rPr>
            </w:pPr>
            <w:r/>
          </w:p>
        </w:tc>
      </w:tr>
      <w:tr>
        <w:trPr>
          <w:trHeight w:val="940" w:hRule="atLeast"/>
        </w:trPr>
        <w:tc>
          <w:tcPr>
            <w:tcW w:w="1089" w:type="dxa"/>
            <w:vAlign w:val="top"/>
            <w:vMerge w:val="restart"/>
            <w:tcBorders>
              <w:bottom w:val="nil"/>
            </w:tcBorders>
          </w:tcPr>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pStyle w:val="TableText"/>
              <w:ind w:left="125"/>
              <w:spacing w:before="78" w:line="224" w:lineRule="auto"/>
              <w:rPr/>
            </w:pPr>
            <w:r>
              <w:rPr>
                <w:spacing w:val="-7"/>
              </w:rPr>
              <w:t>项目</w:t>
            </w:r>
            <w:r>
              <w:rPr>
                <w:spacing w:val="-50"/>
              </w:rPr>
              <w:t xml:space="preserve"> </w:t>
            </w:r>
            <w:r>
              <w:rPr>
                <w:rFonts w:ascii="Times New Roman" w:hAnsi="Times New Roman" w:eastAsia="Times New Roman" w:cs="Times New Roman"/>
                <w:spacing w:val="-7"/>
              </w:rPr>
              <w:t>3</w:t>
            </w:r>
            <w:r>
              <w:rPr>
                <w:spacing w:val="-7"/>
              </w:rPr>
              <w:t>：</w:t>
            </w:r>
          </w:p>
        </w:tc>
        <w:tc>
          <w:tcPr>
            <w:tcW w:w="2759" w:type="dxa"/>
            <w:vAlign w:val="top"/>
            <w:vMerge w:val="restart"/>
            <w:tcBorders>
              <w:bottom w:val="nil"/>
            </w:tcBorders>
          </w:tcPr>
          <w:p>
            <w:pPr>
              <w:rPr>
                <w:rFonts w:ascii="Arial"/>
                <w:sz w:val="21"/>
              </w:rPr>
            </w:pPr>
            <w:r/>
          </w:p>
        </w:tc>
        <w:tc>
          <w:tcPr>
            <w:tcW w:w="1173" w:type="dxa"/>
            <w:vAlign w:val="top"/>
            <w:vMerge w:val="restart"/>
            <w:tcBorders>
              <w:bottom w:val="nil"/>
            </w:tcBorders>
          </w:tcPr>
          <w:p>
            <w:pPr>
              <w:rPr>
                <w:rFonts w:ascii="Arial"/>
                <w:sz w:val="21"/>
              </w:rPr>
            </w:pPr>
            <w:r/>
          </w:p>
        </w:tc>
        <w:tc>
          <w:tcPr>
            <w:tcW w:w="2075" w:type="dxa"/>
            <w:vAlign w:val="top"/>
          </w:tcPr>
          <w:p>
            <w:pPr>
              <w:spacing w:line="272" w:lineRule="auto"/>
              <w:rPr>
                <w:rFonts w:ascii="Arial"/>
                <w:sz w:val="21"/>
              </w:rPr>
            </w:pPr>
            <w:r/>
          </w:p>
          <w:p>
            <w:pPr>
              <w:pStyle w:val="TableText"/>
              <w:ind w:left="120"/>
              <w:spacing w:before="78" w:line="222" w:lineRule="auto"/>
              <w:rPr/>
            </w:pPr>
            <w:r>
              <w:rPr>
                <w:spacing w:val="-5"/>
              </w:rPr>
              <w:t>技术水平</w:t>
            </w:r>
          </w:p>
        </w:tc>
        <w:tc>
          <w:tcPr>
            <w:tcW w:w="2801" w:type="dxa"/>
            <w:vAlign w:val="top"/>
          </w:tcPr>
          <w:p>
            <w:pPr>
              <w:pStyle w:val="TableText"/>
              <w:ind w:left="124"/>
              <w:spacing w:before="39" w:line="182" w:lineRule="auto"/>
              <w:rPr/>
            </w:pPr>
            <w:r>
              <w:rPr>
                <w:rFonts w:ascii="Microsoft YaHei" w:hAnsi="Microsoft YaHei" w:eastAsia="Microsoft YaHei" w:cs="Microsoft YaHei"/>
                <w:spacing w:val="8"/>
              </w:rPr>
              <w:t>□</w:t>
            </w:r>
            <w:r>
              <w:rPr>
                <w:spacing w:val="8"/>
              </w:rPr>
              <w:t>国际领先</w:t>
            </w:r>
            <w:r>
              <w:rPr>
                <w:spacing w:val="8"/>
              </w:rPr>
              <w:t xml:space="preserve"> </w:t>
            </w:r>
            <w:r>
              <w:rPr>
                <w:rFonts w:ascii="Microsoft YaHei" w:hAnsi="Microsoft YaHei" w:eastAsia="Microsoft YaHei" w:cs="Microsoft YaHei"/>
                <w:spacing w:val="8"/>
              </w:rPr>
              <w:t>□</w:t>
            </w:r>
            <w:r>
              <w:rPr>
                <w:spacing w:val="8"/>
              </w:rPr>
              <w:t>国际先进</w:t>
            </w:r>
          </w:p>
          <w:p>
            <w:pPr>
              <w:pStyle w:val="TableText"/>
              <w:ind w:left="124"/>
              <w:spacing w:before="1" w:line="181" w:lineRule="auto"/>
              <w:rPr/>
            </w:pPr>
            <w:r>
              <w:rPr>
                <w:rFonts w:ascii="Microsoft YaHei" w:hAnsi="Microsoft YaHei" w:eastAsia="Microsoft YaHei" w:cs="Microsoft YaHei"/>
                <w:spacing w:val="8"/>
              </w:rPr>
              <w:t>□</w:t>
            </w:r>
            <w:r>
              <w:rPr>
                <w:spacing w:val="8"/>
              </w:rPr>
              <w:t>国内领先</w:t>
            </w:r>
            <w:r>
              <w:rPr>
                <w:spacing w:val="8"/>
              </w:rPr>
              <w:t xml:space="preserve"> </w:t>
            </w:r>
            <w:r>
              <w:rPr>
                <w:rFonts w:ascii="Microsoft YaHei" w:hAnsi="Microsoft YaHei" w:eastAsia="Microsoft YaHei" w:cs="Microsoft YaHei"/>
                <w:spacing w:val="8"/>
              </w:rPr>
              <w:t>□</w:t>
            </w:r>
            <w:r>
              <w:rPr>
                <w:spacing w:val="8"/>
              </w:rPr>
              <w:t>国内先进</w:t>
            </w:r>
          </w:p>
          <w:p>
            <w:pPr>
              <w:pStyle w:val="TableText"/>
              <w:ind w:left="124"/>
              <w:spacing w:line="266" w:lineRule="exact"/>
              <w:rPr/>
            </w:pPr>
            <w:r>
              <w:rPr>
                <w:rFonts w:ascii="Microsoft YaHei" w:hAnsi="Microsoft YaHei" w:eastAsia="Microsoft YaHei" w:cs="Microsoft YaHei"/>
                <w:spacing w:val="7"/>
                <w:position w:val="-1"/>
              </w:rPr>
              <w:t>□</w:t>
            </w:r>
            <w:r>
              <w:rPr>
                <w:spacing w:val="7"/>
                <w:position w:val="-1"/>
              </w:rPr>
              <w:t>其他水平</w:t>
            </w:r>
          </w:p>
        </w:tc>
        <w:tc>
          <w:tcPr>
            <w:tcW w:w="4406" w:type="dxa"/>
            <w:vAlign w:val="top"/>
          </w:tcPr>
          <w:p>
            <w:pPr>
              <w:rPr>
                <w:rFonts w:ascii="Arial"/>
                <w:sz w:val="21"/>
              </w:rPr>
            </w:pPr>
            <w:r/>
          </w:p>
        </w:tc>
      </w:tr>
      <w:tr>
        <w:trPr>
          <w:trHeight w:val="629" w:hRule="atLeast"/>
        </w:trPr>
        <w:tc>
          <w:tcPr>
            <w:tcW w:w="1089" w:type="dxa"/>
            <w:vAlign w:val="top"/>
            <w:vMerge w:val="continue"/>
            <w:tcBorders>
              <w:top w:val="nil"/>
              <w:bottom w:val="nil"/>
            </w:tcBorders>
          </w:tcPr>
          <w:p>
            <w:pPr>
              <w:rPr>
                <w:rFonts w:ascii="Arial"/>
                <w:sz w:val="21"/>
              </w:rPr>
            </w:pPr>
            <w:r/>
          </w:p>
        </w:tc>
        <w:tc>
          <w:tcPr>
            <w:tcW w:w="2759" w:type="dxa"/>
            <w:vAlign w:val="top"/>
            <w:vMerge w:val="continue"/>
            <w:tcBorders>
              <w:top w:val="nil"/>
              <w:bottom w:val="nil"/>
            </w:tcBorders>
          </w:tcPr>
          <w:p>
            <w:pPr>
              <w:rPr>
                <w:rFonts w:ascii="Arial"/>
                <w:sz w:val="21"/>
              </w:rPr>
            </w:pPr>
            <w:r/>
          </w:p>
        </w:tc>
        <w:tc>
          <w:tcPr>
            <w:tcW w:w="1173" w:type="dxa"/>
            <w:vAlign w:val="top"/>
            <w:vMerge w:val="continue"/>
            <w:tcBorders>
              <w:top w:val="nil"/>
              <w:bottom w:val="nil"/>
            </w:tcBorders>
          </w:tcPr>
          <w:p>
            <w:pPr>
              <w:rPr>
                <w:rFonts w:ascii="Arial"/>
                <w:sz w:val="21"/>
              </w:rPr>
            </w:pPr>
            <w:r/>
          </w:p>
        </w:tc>
        <w:tc>
          <w:tcPr>
            <w:tcW w:w="2075" w:type="dxa"/>
            <w:vAlign w:val="top"/>
          </w:tcPr>
          <w:p>
            <w:pPr>
              <w:pStyle w:val="TableText"/>
              <w:ind w:left="118" w:right="106" w:firstLine="7"/>
              <w:spacing w:before="39" w:line="223" w:lineRule="auto"/>
              <w:rPr/>
            </w:pPr>
            <w:r>
              <w:rPr>
                <w:spacing w:val="-11"/>
              </w:rPr>
              <w:t>合计年节能量：吨</w:t>
            </w:r>
            <w:r>
              <w:rPr>
                <w:spacing w:val="4"/>
              </w:rPr>
              <w:t xml:space="preserve"> </w:t>
            </w:r>
            <w:r>
              <w:rPr>
                <w:spacing w:val="-6"/>
              </w:rPr>
              <w:t>标准煤</w:t>
            </w:r>
          </w:p>
        </w:tc>
        <w:tc>
          <w:tcPr>
            <w:tcW w:w="2801" w:type="dxa"/>
            <w:vAlign w:val="top"/>
          </w:tcPr>
          <w:p>
            <w:pPr>
              <w:rPr>
                <w:rFonts w:ascii="Arial"/>
                <w:sz w:val="21"/>
              </w:rPr>
            </w:pPr>
            <w:r/>
          </w:p>
        </w:tc>
        <w:tc>
          <w:tcPr>
            <w:tcW w:w="4406" w:type="dxa"/>
            <w:vAlign w:val="top"/>
          </w:tcPr>
          <w:p>
            <w:pPr>
              <w:rPr>
                <w:rFonts w:ascii="Arial"/>
                <w:sz w:val="21"/>
              </w:rPr>
            </w:pPr>
            <w:r/>
          </w:p>
        </w:tc>
      </w:tr>
      <w:tr>
        <w:trPr>
          <w:trHeight w:val="317" w:hRule="atLeast"/>
        </w:trPr>
        <w:tc>
          <w:tcPr>
            <w:tcW w:w="1089" w:type="dxa"/>
            <w:vAlign w:val="top"/>
            <w:vMerge w:val="continue"/>
            <w:tcBorders>
              <w:top w:val="nil"/>
              <w:bottom w:val="nil"/>
            </w:tcBorders>
          </w:tcPr>
          <w:p>
            <w:pPr>
              <w:rPr>
                <w:rFonts w:ascii="Arial"/>
                <w:sz w:val="21"/>
              </w:rPr>
            </w:pPr>
            <w:r/>
          </w:p>
        </w:tc>
        <w:tc>
          <w:tcPr>
            <w:tcW w:w="2759" w:type="dxa"/>
            <w:vAlign w:val="top"/>
            <w:vMerge w:val="continue"/>
            <w:tcBorders>
              <w:top w:val="nil"/>
              <w:bottom w:val="nil"/>
            </w:tcBorders>
          </w:tcPr>
          <w:p>
            <w:pPr>
              <w:rPr>
                <w:rFonts w:ascii="Arial"/>
                <w:sz w:val="21"/>
              </w:rPr>
            </w:pPr>
            <w:r/>
          </w:p>
        </w:tc>
        <w:tc>
          <w:tcPr>
            <w:tcW w:w="1173" w:type="dxa"/>
            <w:vAlign w:val="top"/>
            <w:vMerge w:val="continue"/>
            <w:tcBorders>
              <w:top w:val="nil"/>
              <w:bottom w:val="nil"/>
            </w:tcBorders>
          </w:tcPr>
          <w:p>
            <w:pPr>
              <w:rPr>
                <w:rFonts w:ascii="Arial"/>
                <w:sz w:val="21"/>
              </w:rPr>
            </w:pPr>
            <w:r/>
          </w:p>
        </w:tc>
        <w:tc>
          <w:tcPr>
            <w:tcW w:w="2075" w:type="dxa"/>
            <w:vAlign w:val="top"/>
          </w:tcPr>
          <w:p>
            <w:pPr>
              <w:pStyle w:val="TableText"/>
              <w:ind w:left="124"/>
              <w:spacing w:before="40" w:line="205" w:lineRule="auto"/>
              <w:rPr/>
            </w:pPr>
            <w:r>
              <w:rPr/>
              <w:t>年节水量：吨</w:t>
            </w:r>
          </w:p>
        </w:tc>
        <w:tc>
          <w:tcPr>
            <w:tcW w:w="2801" w:type="dxa"/>
            <w:vAlign w:val="top"/>
          </w:tcPr>
          <w:p>
            <w:pPr>
              <w:rPr>
                <w:rFonts w:ascii="Arial"/>
                <w:sz w:val="21"/>
              </w:rPr>
            </w:pPr>
            <w:r/>
          </w:p>
        </w:tc>
        <w:tc>
          <w:tcPr>
            <w:tcW w:w="4406" w:type="dxa"/>
            <w:vAlign w:val="top"/>
          </w:tcPr>
          <w:p>
            <w:pPr>
              <w:rPr>
                <w:rFonts w:ascii="Arial"/>
                <w:sz w:val="21"/>
              </w:rPr>
            </w:pPr>
            <w:r/>
          </w:p>
        </w:tc>
      </w:tr>
      <w:tr>
        <w:trPr>
          <w:trHeight w:val="317" w:hRule="atLeast"/>
        </w:trPr>
        <w:tc>
          <w:tcPr>
            <w:tcW w:w="1089" w:type="dxa"/>
            <w:vAlign w:val="top"/>
            <w:vMerge w:val="continue"/>
            <w:tcBorders>
              <w:top w:val="nil"/>
              <w:bottom w:val="nil"/>
            </w:tcBorders>
          </w:tcPr>
          <w:p>
            <w:pPr>
              <w:rPr>
                <w:rFonts w:ascii="Arial"/>
                <w:sz w:val="21"/>
              </w:rPr>
            </w:pPr>
            <w:r/>
          </w:p>
        </w:tc>
        <w:tc>
          <w:tcPr>
            <w:tcW w:w="2759" w:type="dxa"/>
            <w:vAlign w:val="top"/>
            <w:vMerge w:val="continue"/>
            <w:tcBorders>
              <w:top w:val="nil"/>
              <w:bottom w:val="nil"/>
            </w:tcBorders>
          </w:tcPr>
          <w:p>
            <w:pPr>
              <w:rPr>
                <w:rFonts w:ascii="Arial"/>
                <w:sz w:val="21"/>
              </w:rPr>
            </w:pPr>
            <w:r/>
          </w:p>
        </w:tc>
        <w:tc>
          <w:tcPr>
            <w:tcW w:w="1173" w:type="dxa"/>
            <w:vAlign w:val="top"/>
            <w:vMerge w:val="continue"/>
            <w:tcBorders>
              <w:top w:val="nil"/>
              <w:bottom w:val="nil"/>
            </w:tcBorders>
          </w:tcPr>
          <w:p>
            <w:pPr>
              <w:rPr>
                <w:rFonts w:ascii="Arial"/>
                <w:sz w:val="21"/>
              </w:rPr>
            </w:pPr>
            <w:r/>
          </w:p>
        </w:tc>
        <w:tc>
          <w:tcPr>
            <w:tcW w:w="2075" w:type="dxa"/>
            <w:vAlign w:val="top"/>
          </w:tcPr>
          <w:p>
            <w:pPr>
              <w:pStyle w:val="TableText"/>
              <w:ind w:left="124"/>
              <w:spacing w:before="39" w:line="206" w:lineRule="auto"/>
              <w:rPr/>
            </w:pPr>
            <w:r>
              <w:rPr/>
              <w:t>年降碳量：吨</w:t>
            </w:r>
          </w:p>
        </w:tc>
        <w:tc>
          <w:tcPr>
            <w:tcW w:w="2801" w:type="dxa"/>
            <w:vAlign w:val="top"/>
          </w:tcPr>
          <w:p>
            <w:pPr>
              <w:rPr>
                <w:rFonts w:ascii="Arial"/>
                <w:sz w:val="21"/>
              </w:rPr>
            </w:pPr>
            <w:r/>
          </w:p>
        </w:tc>
        <w:tc>
          <w:tcPr>
            <w:tcW w:w="4406" w:type="dxa"/>
            <w:vAlign w:val="top"/>
          </w:tcPr>
          <w:p>
            <w:pPr>
              <w:rPr>
                <w:rFonts w:ascii="Arial"/>
                <w:sz w:val="21"/>
              </w:rPr>
            </w:pPr>
            <w:r/>
          </w:p>
        </w:tc>
      </w:tr>
      <w:tr>
        <w:trPr>
          <w:trHeight w:val="628" w:hRule="atLeast"/>
        </w:trPr>
        <w:tc>
          <w:tcPr>
            <w:tcW w:w="1089" w:type="dxa"/>
            <w:vAlign w:val="top"/>
            <w:vMerge w:val="continue"/>
            <w:tcBorders>
              <w:top w:val="nil"/>
              <w:bottom w:val="nil"/>
            </w:tcBorders>
          </w:tcPr>
          <w:p>
            <w:pPr>
              <w:rPr>
                <w:rFonts w:ascii="Arial"/>
                <w:sz w:val="21"/>
              </w:rPr>
            </w:pPr>
            <w:r/>
          </w:p>
        </w:tc>
        <w:tc>
          <w:tcPr>
            <w:tcW w:w="2759" w:type="dxa"/>
            <w:vAlign w:val="top"/>
            <w:vMerge w:val="continue"/>
            <w:tcBorders>
              <w:top w:val="nil"/>
              <w:bottom w:val="nil"/>
            </w:tcBorders>
          </w:tcPr>
          <w:p>
            <w:pPr>
              <w:rPr>
                <w:rFonts w:ascii="Arial"/>
                <w:sz w:val="21"/>
              </w:rPr>
            </w:pPr>
            <w:r/>
          </w:p>
        </w:tc>
        <w:tc>
          <w:tcPr>
            <w:tcW w:w="1173" w:type="dxa"/>
            <w:vAlign w:val="top"/>
            <w:vMerge w:val="continue"/>
            <w:tcBorders>
              <w:top w:val="nil"/>
              <w:bottom w:val="nil"/>
            </w:tcBorders>
          </w:tcPr>
          <w:p>
            <w:pPr>
              <w:rPr>
                <w:rFonts w:ascii="Arial"/>
                <w:sz w:val="21"/>
              </w:rPr>
            </w:pPr>
            <w:r/>
          </w:p>
        </w:tc>
        <w:tc>
          <w:tcPr>
            <w:tcW w:w="2075" w:type="dxa"/>
            <w:vAlign w:val="top"/>
          </w:tcPr>
          <w:p>
            <w:pPr>
              <w:pStyle w:val="TableText"/>
              <w:ind w:left="123" w:right="286" w:firstLine="2"/>
              <w:spacing w:before="38" w:line="223" w:lineRule="auto"/>
              <w:rPr/>
            </w:pPr>
            <w:r>
              <w:rPr>
                <w:spacing w:val="-4"/>
              </w:rPr>
              <w:t>合计节约原材料</w:t>
            </w:r>
            <w:r>
              <w:rPr>
                <w:spacing w:val="4"/>
              </w:rPr>
              <w:t xml:space="preserve"> </w:t>
            </w:r>
            <w:r>
              <w:rPr>
                <w:spacing w:val="-4"/>
              </w:rPr>
              <w:t>成本：万元</w:t>
            </w:r>
          </w:p>
        </w:tc>
        <w:tc>
          <w:tcPr>
            <w:tcW w:w="2801" w:type="dxa"/>
            <w:vAlign w:val="top"/>
          </w:tcPr>
          <w:p>
            <w:pPr>
              <w:rPr>
                <w:rFonts w:ascii="Arial"/>
                <w:sz w:val="21"/>
              </w:rPr>
            </w:pPr>
            <w:r/>
          </w:p>
        </w:tc>
        <w:tc>
          <w:tcPr>
            <w:tcW w:w="4406" w:type="dxa"/>
            <w:vAlign w:val="top"/>
          </w:tcPr>
          <w:p>
            <w:pPr>
              <w:rPr>
                <w:rFonts w:ascii="Arial"/>
                <w:sz w:val="21"/>
              </w:rPr>
            </w:pPr>
            <w:r/>
          </w:p>
        </w:tc>
      </w:tr>
      <w:tr>
        <w:trPr>
          <w:trHeight w:val="629" w:hRule="atLeast"/>
        </w:trPr>
        <w:tc>
          <w:tcPr>
            <w:tcW w:w="1089" w:type="dxa"/>
            <w:vAlign w:val="top"/>
            <w:vMerge w:val="continue"/>
            <w:tcBorders>
              <w:top w:val="nil"/>
              <w:bottom w:val="nil"/>
            </w:tcBorders>
          </w:tcPr>
          <w:p>
            <w:pPr>
              <w:rPr>
                <w:rFonts w:ascii="Arial"/>
                <w:sz w:val="21"/>
              </w:rPr>
            </w:pPr>
            <w:r/>
          </w:p>
        </w:tc>
        <w:tc>
          <w:tcPr>
            <w:tcW w:w="2759" w:type="dxa"/>
            <w:vAlign w:val="top"/>
            <w:vMerge w:val="continue"/>
            <w:tcBorders>
              <w:top w:val="nil"/>
              <w:bottom w:val="nil"/>
            </w:tcBorders>
          </w:tcPr>
          <w:p>
            <w:pPr>
              <w:rPr>
                <w:rFonts w:ascii="Arial"/>
                <w:sz w:val="21"/>
              </w:rPr>
            </w:pPr>
            <w:r/>
          </w:p>
        </w:tc>
        <w:tc>
          <w:tcPr>
            <w:tcW w:w="1173" w:type="dxa"/>
            <w:vAlign w:val="top"/>
            <w:vMerge w:val="continue"/>
            <w:tcBorders>
              <w:top w:val="nil"/>
              <w:bottom w:val="nil"/>
            </w:tcBorders>
          </w:tcPr>
          <w:p>
            <w:pPr>
              <w:rPr>
                <w:rFonts w:ascii="Arial"/>
                <w:sz w:val="21"/>
              </w:rPr>
            </w:pPr>
            <w:r/>
          </w:p>
        </w:tc>
        <w:tc>
          <w:tcPr>
            <w:tcW w:w="2075" w:type="dxa"/>
            <w:vAlign w:val="top"/>
          </w:tcPr>
          <w:p>
            <w:pPr>
              <w:pStyle w:val="TableText"/>
              <w:ind w:left="123" w:right="286" w:firstLine="2"/>
              <w:spacing w:before="39" w:line="223" w:lineRule="auto"/>
              <w:rPr/>
            </w:pPr>
            <w:r>
              <w:rPr>
                <w:spacing w:val="-4"/>
              </w:rPr>
              <w:t>合计污染物减排</w:t>
            </w:r>
            <w:r>
              <w:rPr>
                <w:spacing w:val="4"/>
              </w:rPr>
              <w:t xml:space="preserve"> </w:t>
            </w:r>
            <w:r>
              <w:rPr>
                <w:spacing w:val="1"/>
              </w:rPr>
              <w:t>量：吨</w:t>
            </w:r>
          </w:p>
        </w:tc>
        <w:tc>
          <w:tcPr>
            <w:tcW w:w="2801" w:type="dxa"/>
            <w:vAlign w:val="top"/>
          </w:tcPr>
          <w:p>
            <w:pPr>
              <w:rPr>
                <w:rFonts w:ascii="Arial"/>
                <w:sz w:val="21"/>
              </w:rPr>
            </w:pPr>
            <w:r/>
          </w:p>
        </w:tc>
        <w:tc>
          <w:tcPr>
            <w:tcW w:w="4406" w:type="dxa"/>
            <w:vAlign w:val="top"/>
          </w:tcPr>
          <w:p>
            <w:pPr>
              <w:rPr>
                <w:rFonts w:ascii="Arial"/>
                <w:sz w:val="21"/>
              </w:rPr>
            </w:pPr>
            <w:r/>
          </w:p>
        </w:tc>
      </w:tr>
      <w:tr>
        <w:trPr>
          <w:trHeight w:val="629" w:hRule="atLeast"/>
        </w:trPr>
        <w:tc>
          <w:tcPr>
            <w:tcW w:w="1089" w:type="dxa"/>
            <w:vAlign w:val="top"/>
            <w:vMerge w:val="continue"/>
            <w:tcBorders>
              <w:top w:val="nil"/>
              <w:bottom w:val="nil"/>
            </w:tcBorders>
          </w:tcPr>
          <w:p>
            <w:pPr>
              <w:rPr>
                <w:rFonts w:ascii="Arial"/>
                <w:sz w:val="21"/>
              </w:rPr>
            </w:pPr>
            <w:r/>
          </w:p>
        </w:tc>
        <w:tc>
          <w:tcPr>
            <w:tcW w:w="2759" w:type="dxa"/>
            <w:vAlign w:val="top"/>
            <w:vMerge w:val="continue"/>
            <w:tcBorders>
              <w:top w:val="nil"/>
              <w:bottom w:val="nil"/>
            </w:tcBorders>
          </w:tcPr>
          <w:p>
            <w:pPr>
              <w:rPr>
                <w:rFonts w:ascii="Arial"/>
                <w:sz w:val="21"/>
              </w:rPr>
            </w:pPr>
            <w:r/>
          </w:p>
        </w:tc>
        <w:tc>
          <w:tcPr>
            <w:tcW w:w="1173" w:type="dxa"/>
            <w:vAlign w:val="top"/>
            <w:vMerge w:val="continue"/>
            <w:tcBorders>
              <w:top w:val="nil"/>
              <w:bottom w:val="nil"/>
            </w:tcBorders>
          </w:tcPr>
          <w:p>
            <w:pPr>
              <w:rPr>
                <w:rFonts w:ascii="Arial"/>
                <w:sz w:val="21"/>
              </w:rPr>
            </w:pPr>
            <w:r/>
          </w:p>
        </w:tc>
        <w:tc>
          <w:tcPr>
            <w:tcW w:w="2075" w:type="dxa"/>
            <w:vAlign w:val="top"/>
          </w:tcPr>
          <w:p>
            <w:pPr>
              <w:pStyle w:val="TableText"/>
              <w:ind w:left="118" w:right="286"/>
              <w:spacing w:before="41" w:line="222" w:lineRule="auto"/>
              <w:rPr/>
            </w:pPr>
            <w:r>
              <w:rPr>
                <w:spacing w:val="-3"/>
              </w:rPr>
              <w:t>新增固废综合利</w:t>
            </w:r>
            <w:r>
              <w:rPr>
                <w:spacing w:val="4"/>
              </w:rPr>
              <w:t xml:space="preserve"> </w:t>
            </w:r>
            <w:r>
              <w:rPr>
                <w:spacing w:val="1"/>
              </w:rPr>
              <w:t>用能力：吨</w:t>
            </w:r>
          </w:p>
        </w:tc>
        <w:tc>
          <w:tcPr>
            <w:tcW w:w="2801" w:type="dxa"/>
            <w:vAlign w:val="top"/>
          </w:tcPr>
          <w:p>
            <w:pPr>
              <w:rPr>
                <w:rFonts w:ascii="Arial"/>
                <w:sz w:val="21"/>
              </w:rPr>
            </w:pPr>
            <w:r/>
          </w:p>
        </w:tc>
        <w:tc>
          <w:tcPr>
            <w:tcW w:w="4406" w:type="dxa"/>
            <w:vAlign w:val="top"/>
          </w:tcPr>
          <w:p>
            <w:pPr>
              <w:rPr>
                <w:rFonts w:ascii="Arial"/>
                <w:sz w:val="21"/>
              </w:rPr>
            </w:pPr>
            <w:r/>
          </w:p>
        </w:tc>
      </w:tr>
      <w:tr>
        <w:trPr>
          <w:trHeight w:val="628" w:hRule="atLeast"/>
        </w:trPr>
        <w:tc>
          <w:tcPr>
            <w:tcW w:w="1089" w:type="dxa"/>
            <w:vAlign w:val="top"/>
            <w:vMerge w:val="continue"/>
            <w:tcBorders>
              <w:top w:val="nil"/>
              <w:bottom w:val="nil"/>
            </w:tcBorders>
          </w:tcPr>
          <w:p>
            <w:pPr>
              <w:rPr>
                <w:rFonts w:ascii="Arial"/>
                <w:sz w:val="21"/>
              </w:rPr>
            </w:pPr>
            <w:r/>
          </w:p>
        </w:tc>
        <w:tc>
          <w:tcPr>
            <w:tcW w:w="2759" w:type="dxa"/>
            <w:vAlign w:val="top"/>
            <w:vMerge w:val="continue"/>
            <w:tcBorders>
              <w:top w:val="nil"/>
              <w:bottom w:val="nil"/>
            </w:tcBorders>
          </w:tcPr>
          <w:p>
            <w:pPr>
              <w:rPr>
                <w:rFonts w:ascii="Arial"/>
                <w:sz w:val="21"/>
              </w:rPr>
            </w:pPr>
            <w:r/>
          </w:p>
        </w:tc>
        <w:tc>
          <w:tcPr>
            <w:tcW w:w="1173" w:type="dxa"/>
            <w:vAlign w:val="top"/>
            <w:vMerge w:val="continue"/>
            <w:tcBorders>
              <w:top w:val="nil"/>
              <w:bottom w:val="nil"/>
            </w:tcBorders>
          </w:tcPr>
          <w:p>
            <w:pPr>
              <w:rPr>
                <w:rFonts w:ascii="Arial"/>
                <w:sz w:val="21"/>
              </w:rPr>
            </w:pPr>
            <w:r/>
          </w:p>
        </w:tc>
        <w:tc>
          <w:tcPr>
            <w:tcW w:w="2075" w:type="dxa"/>
            <w:vAlign w:val="top"/>
          </w:tcPr>
          <w:p>
            <w:pPr>
              <w:pStyle w:val="TableText"/>
              <w:ind w:left="118" w:right="286" w:hanging="2"/>
              <w:spacing w:before="40" w:line="222" w:lineRule="auto"/>
              <w:rPr/>
            </w:pPr>
            <w:r>
              <w:rPr>
                <w:spacing w:val="-2"/>
              </w:rPr>
              <w:t>有毒有害物质使</w:t>
            </w:r>
            <w:r>
              <w:rPr/>
              <w:t xml:space="preserve"> </w:t>
            </w:r>
            <w:r>
              <w:rPr>
                <w:spacing w:val="1"/>
              </w:rPr>
              <w:t>用削减量：吨</w:t>
            </w:r>
          </w:p>
        </w:tc>
        <w:tc>
          <w:tcPr>
            <w:tcW w:w="2801" w:type="dxa"/>
            <w:vAlign w:val="top"/>
          </w:tcPr>
          <w:p>
            <w:pPr>
              <w:rPr>
                <w:rFonts w:ascii="Arial"/>
                <w:sz w:val="21"/>
              </w:rPr>
            </w:pPr>
            <w:r/>
          </w:p>
        </w:tc>
        <w:tc>
          <w:tcPr>
            <w:tcW w:w="4406" w:type="dxa"/>
            <w:vAlign w:val="top"/>
          </w:tcPr>
          <w:p>
            <w:pPr>
              <w:rPr>
                <w:rFonts w:ascii="Arial"/>
                <w:sz w:val="21"/>
              </w:rPr>
            </w:pPr>
            <w:r/>
          </w:p>
        </w:tc>
      </w:tr>
      <w:tr>
        <w:trPr>
          <w:trHeight w:val="629" w:hRule="atLeast"/>
        </w:trPr>
        <w:tc>
          <w:tcPr>
            <w:tcW w:w="1089" w:type="dxa"/>
            <w:vAlign w:val="top"/>
            <w:vMerge w:val="continue"/>
            <w:tcBorders>
              <w:top w:val="nil"/>
            </w:tcBorders>
          </w:tcPr>
          <w:p>
            <w:pPr>
              <w:rPr>
                <w:rFonts w:ascii="Arial"/>
                <w:sz w:val="21"/>
              </w:rPr>
            </w:pPr>
            <w:r/>
          </w:p>
        </w:tc>
        <w:tc>
          <w:tcPr>
            <w:tcW w:w="2759" w:type="dxa"/>
            <w:vAlign w:val="top"/>
            <w:vMerge w:val="continue"/>
            <w:tcBorders>
              <w:top w:val="nil"/>
            </w:tcBorders>
          </w:tcPr>
          <w:p>
            <w:pPr>
              <w:rPr>
                <w:rFonts w:ascii="Arial"/>
                <w:sz w:val="21"/>
              </w:rPr>
            </w:pPr>
            <w:r/>
          </w:p>
        </w:tc>
        <w:tc>
          <w:tcPr>
            <w:tcW w:w="1173" w:type="dxa"/>
            <w:vAlign w:val="top"/>
            <w:vMerge w:val="continue"/>
            <w:tcBorders>
              <w:top w:val="nil"/>
            </w:tcBorders>
          </w:tcPr>
          <w:p>
            <w:pPr>
              <w:rPr>
                <w:rFonts w:ascii="Arial"/>
                <w:sz w:val="21"/>
              </w:rPr>
            </w:pPr>
            <w:r/>
          </w:p>
        </w:tc>
        <w:tc>
          <w:tcPr>
            <w:tcW w:w="2075" w:type="dxa"/>
            <w:vAlign w:val="top"/>
          </w:tcPr>
          <w:p>
            <w:pPr>
              <w:pStyle w:val="TableText"/>
              <w:ind w:left="119" w:right="286"/>
              <w:spacing w:before="41" w:line="222" w:lineRule="auto"/>
              <w:rPr/>
            </w:pPr>
            <w:r>
              <w:rPr>
                <w:spacing w:val="-3"/>
              </w:rPr>
              <w:t>项目预计投资回</w:t>
            </w:r>
            <w:r>
              <w:rPr>
                <w:spacing w:val="3"/>
              </w:rPr>
              <w:t xml:space="preserve"> </w:t>
            </w:r>
            <w:r>
              <w:rPr>
                <w:spacing w:val="-8"/>
              </w:rPr>
              <w:t>报期</w:t>
            </w:r>
          </w:p>
        </w:tc>
        <w:tc>
          <w:tcPr>
            <w:tcW w:w="2801" w:type="dxa"/>
            <w:vAlign w:val="top"/>
          </w:tcPr>
          <w:p>
            <w:pPr>
              <w:rPr>
                <w:rFonts w:ascii="Arial"/>
                <w:sz w:val="21"/>
              </w:rPr>
            </w:pPr>
            <w:r/>
          </w:p>
        </w:tc>
        <w:tc>
          <w:tcPr>
            <w:tcW w:w="4406" w:type="dxa"/>
            <w:vAlign w:val="top"/>
          </w:tcPr>
          <w:p>
            <w:pPr>
              <w:rPr>
                <w:rFonts w:ascii="Arial"/>
                <w:sz w:val="21"/>
              </w:rPr>
            </w:pPr>
            <w:r/>
          </w:p>
        </w:tc>
      </w:tr>
      <w:tr>
        <w:trPr>
          <w:trHeight w:val="572" w:hRule="atLeast"/>
        </w:trPr>
        <w:tc>
          <w:tcPr>
            <w:tcW w:w="14303" w:type="dxa"/>
            <w:vAlign w:val="top"/>
            <w:gridSpan w:val="6"/>
          </w:tcPr>
          <w:p>
            <w:pPr>
              <w:pStyle w:val="TableText"/>
              <w:ind w:left="1516"/>
              <w:spacing w:before="169" w:line="220" w:lineRule="auto"/>
              <w:rPr/>
            </w:pPr>
            <w:r>
              <w:rPr>
                <w:spacing w:val="1"/>
              </w:rPr>
              <w:t>拟实施项目情况（填写三项已完成可行性论证具备实施基础，且工程进度不超过</w:t>
            </w:r>
            <w:r>
              <w:rPr>
                <w:rFonts w:ascii="Times New Roman" w:hAnsi="Times New Roman" w:eastAsia="Times New Roman" w:cs="Times New Roman"/>
                <w:spacing w:val="1"/>
              </w:rPr>
              <w:t>50%</w:t>
            </w:r>
            <w:r>
              <w:rPr>
                <w:spacing w:val="1"/>
              </w:rPr>
              <w:t>的绿色制</w:t>
            </w:r>
            <w:r>
              <w:rPr/>
              <w:t>造改造项目）</w:t>
            </w:r>
          </w:p>
        </w:tc>
      </w:tr>
      <w:tr>
        <w:trPr>
          <w:trHeight w:val="629" w:hRule="atLeast"/>
        </w:trPr>
        <w:tc>
          <w:tcPr>
            <w:tcW w:w="1089" w:type="dxa"/>
            <w:vAlign w:val="top"/>
          </w:tcPr>
          <w:p>
            <w:pPr>
              <w:pStyle w:val="TableText"/>
              <w:ind w:left="436" w:right="181" w:hanging="239"/>
              <w:spacing w:before="41" w:line="222" w:lineRule="auto"/>
              <w:rPr/>
            </w:pPr>
            <w:r>
              <w:rPr>
                <w:b/>
                <w:bCs/>
                <w:spacing w:val="-8"/>
              </w:rPr>
              <w:t>项目名</w:t>
            </w:r>
            <w:r>
              <w:rPr>
                <w:spacing w:val="1"/>
              </w:rPr>
              <w:t xml:space="preserve"> </w:t>
            </w:r>
            <w:r>
              <w:rPr>
                <w:b/>
                <w:bCs/>
                <w:spacing w:val="-3"/>
              </w:rPr>
              <w:t>称</w:t>
            </w:r>
          </w:p>
        </w:tc>
        <w:tc>
          <w:tcPr>
            <w:tcW w:w="2759" w:type="dxa"/>
            <w:vAlign w:val="top"/>
          </w:tcPr>
          <w:p>
            <w:pPr>
              <w:pStyle w:val="TableText"/>
              <w:ind w:left="913"/>
              <w:spacing w:before="197" w:line="222" w:lineRule="auto"/>
              <w:rPr/>
            </w:pPr>
            <w:r>
              <w:rPr>
                <w:b/>
                <w:bCs/>
                <w:spacing w:val="-7"/>
              </w:rPr>
              <w:t>项目内容</w:t>
            </w:r>
          </w:p>
        </w:tc>
        <w:tc>
          <w:tcPr>
            <w:tcW w:w="1173" w:type="dxa"/>
            <w:vAlign w:val="top"/>
          </w:tcPr>
          <w:p>
            <w:pPr>
              <w:pStyle w:val="TableText"/>
              <w:ind w:left="357" w:right="222" w:hanging="118"/>
              <w:spacing w:before="41" w:line="222" w:lineRule="auto"/>
              <w:rPr/>
            </w:pPr>
            <w:r>
              <w:rPr>
                <w:b/>
                <w:bCs/>
                <w:spacing w:val="-8"/>
              </w:rPr>
              <w:t>项目总</w:t>
            </w:r>
            <w:r>
              <w:rPr>
                <w:spacing w:val="1"/>
              </w:rPr>
              <w:t xml:space="preserve"> </w:t>
            </w:r>
            <w:r>
              <w:rPr>
                <w:b/>
                <w:bCs/>
                <w:spacing w:val="-11"/>
              </w:rPr>
              <w:t>投资</w:t>
            </w:r>
          </w:p>
        </w:tc>
        <w:tc>
          <w:tcPr>
            <w:tcW w:w="4876" w:type="dxa"/>
            <w:vAlign w:val="top"/>
            <w:gridSpan w:val="2"/>
          </w:tcPr>
          <w:p>
            <w:pPr>
              <w:pStyle w:val="TableText"/>
              <w:ind w:left="1973"/>
              <w:spacing w:before="197" w:line="222" w:lineRule="auto"/>
              <w:rPr/>
            </w:pPr>
            <w:r>
              <w:rPr>
                <w:b/>
                <w:bCs/>
                <w:spacing w:val="-7"/>
              </w:rPr>
              <w:t>项目指标</w:t>
            </w:r>
          </w:p>
        </w:tc>
        <w:tc>
          <w:tcPr>
            <w:tcW w:w="4406" w:type="dxa"/>
            <w:vAlign w:val="top"/>
          </w:tcPr>
          <w:p>
            <w:pPr>
              <w:pStyle w:val="TableText"/>
              <w:ind w:left="1737"/>
              <w:spacing w:before="196" w:line="223" w:lineRule="auto"/>
              <w:rPr/>
            </w:pPr>
            <w:r>
              <w:rPr>
                <w:b/>
                <w:bCs/>
                <w:spacing w:val="-7"/>
              </w:rPr>
              <w:t>填写说明</w:t>
            </w:r>
          </w:p>
        </w:tc>
      </w:tr>
      <w:tr>
        <w:trPr>
          <w:trHeight w:val="631" w:hRule="atLeast"/>
        </w:trPr>
        <w:tc>
          <w:tcPr>
            <w:tcW w:w="1089" w:type="dxa"/>
            <w:vAlign w:val="top"/>
          </w:tcPr>
          <w:p>
            <w:pPr>
              <w:pStyle w:val="TableText"/>
              <w:ind w:left="125"/>
              <w:spacing w:before="198" w:line="224" w:lineRule="auto"/>
              <w:rPr/>
            </w:pPr>
            <w:r>
              <w:rPr>
                <w:spacing w:val="-12"/>
              </w:rPr>
              <w:t>项目</w:t>
            </w:r>
            <w:r>
              <w:rPr>
                <w:spacing w:val="-30"/>
              </w:rPr>
              <w:t xml:space="preserve"> </w:t>
            </w:r>
            <w:r>
              <w:rPr>
                <w:rFonts w:ascii="Times New Roman" w:hAnsi="Times New Roman" w:eastAsia="Times New Roman" w:cs="Times New Roman"/>
                <w:spacing w:val="-12"/>
              </w:rPr>
              <w:t>1</w:t>
            </w:r>
            <w:r>
              <w:rPr>
                <w:spacing w:val="-12"/>
              </w:rPr>
              <w:t>：</w:t>
            </w:r>
          </w:p>
        </w:tc>
        <w:tc>
          <w:tcPr>
            <w:tcW w:w="2759" w:type="dxa"/>
            <w:vAlign w:val="top"/>
          </w:tcPr>
          <w:p>
            <w:pPr>
              <w:rPr>
                <w:rFonts w:ascii="Arial"/>
                <w:sz w:val="21"/>
              </w:rPr>
            </w:pPr>
            <w:r/>
          </w:p>
        </w:tc>
        <w:tc>
          <w:tcPr>
            <w:tcW w:w="1173" w:type="dxa"/>
            <w:vAlign w:val="top"/>
          </w:tcPr>
          <w:p>
            <w:pPr>
              <w:rPr>
                <w:rFonts w:ascii="Arial"/>
                <w:sz w:val="21"/>
              </w:rPr>
            </w:pPr>
            <w:r/>
          </w:p>
        </w:tc>
        <w:tc>
          <w:tcPr>
            <w:tcW w:w="2075" w:type="dxa"/>
            <w:vAlign w:val="top"/>
          </w:tcPr>
          <w:p>
            <w:pPr>
              <w:pStyle w:val="TableText"/>
              <w:ind w:left="120"/>
              <w:spacing w:before="199" w:line="222" w:lineRule="auto"/>
              <w:rPr/>
            </w:pPr>
            <w:r>
              <w:rPr>
                <w:spacing w:val="-5"/>
              </w:rPr>
              <w:t>技术水平</w:t>
            </w:r>
          </w:p>
        </w:tc>
        <w:tc>
          <w:tcPr>
            <w:tcW w:w="2801" w:type="dxa"/>
            <w:vAlign w:val="top"/>
          </w:tcPr>
          <w:p>
            <w:pPr>
              <w:pStyle w:val="TableText"/>
              <w:ind w:left="124"/>
              <w:spacing w:before="42" w:line="182" w:lineRule="auto"/>
              <w:rPr/>
            </w:pPr>
            <w:r>
              <w:rPr>
                <w:rFonts w:ascii="Microsoft YaHei" w:hAnsi="Microsoft YaHei" w:eastAsia="Microsoft YaHei" w:cs="Microsoft YaHei"/>
                <w:spacing w:val="8"/>
              </w:rPr>
              <w:t>□</w:t>
            </w:r>
            <w:r>
              <w:rPr>
                <w:spacing w:val="8"/>
              </w:rPr>
              <w:t>国际领先</w:t>
            </w:r>
            <w:r>
              <w:rPr>
                <w:spacing w:val="8"/>
              </w:rPr>
              <w:t xml:space="preserve"> </w:t>
            </w:r>
            <w:r>
              <w:rPr>
                <w:rFonts w:ascii="Microsoft YaHei" w:hAnsi="Microsoft YaHei" w:eastAsia="Microsoft YaHei" w:cs="Microsoft YaHei"/>
                <w:spacing w:val="8"/>
              </w:rPr>
              <w:t>□</w:t>
            </w:r>
            <w:r>
              <w:rPr>
                <w:spacing w:val="8"/>
              </w:rPr>
              <w:t>国际先进</w:t>
            </w:r>
          </w:p>
          <w:p>
            <w:pPr>
              <w:pStyle w:val="TableText"/>
              <w:ind w:left="124"/>
              <w:spacing w:line="266" w:lineRule="exact"/>
              <w:rPr/>
            </w:pPr>
            <w:r>
              <w:rPr>
                <w:rFonts w:ascii="Microsoft YaHei" w:hAnsi="Microsoft YaHei" w:eastAsia="Microsoft YaHei" w:cs="Microsoft YaHei"/>
                <w:spacing w:val="8"/>
                <w:position w:val="-1"/>
              </w:rPr>
              <w:t>□</w:t>
            </w:r>
            <w:r>
              <w:rPr>
                <w:spacing w:val="8"/>
                <w:position w:val="-1"/>
              </w:rPr>
              <w:t>国内领先</w:t>
            </w:r>
            <w:r>
              <w:rPr>
                <w:spacing w:val="8"/>
                <w:position w:val="-1"/>
              </w:rPr>
              <w:t xml:space="preserve"> </w:t>
            </w:r>
            <w:r>
              <w:rPr>
                <w:rFonts w:ascii="Microsoft YaHei" w:hAnsi="Microsoft YaHei" w:eastAsia="Microsoft YaHei" w:cs="Microsoft YaHei"/>
                <w:spacing w:val="8"/>
                <w:position w:val="-1"/>
              </w:rPr>
              <w:t>□</w:t>
            </w:r>
            <w:r>
              <w:rPr>
                <w:spacing w:val="8"/>
                <w:position w:val="-1"/>
              </w:rPr>
              <w:t>国内先进</w:t>
            </w:r>
          </w:p>
        </w:tc>
        <w:tc>
          <w:tcPr>
            <w:tcW w:w="4406" w:type="dxa"/>
            <w:vAlign w:val="top"/>
          </w:tcPr>
          <w:p>
            <w:pPr>
              <w:pStyle w:val="TableText"/>
              <w:ind w:left="125" w:right="214" w:hanging="3"/>
              <w:spacing w:before="43" w:line="222" w:lineRule="auto"/>
              <w:rPr/>
            </w:pPr>
            <w:r>
              <w:rPr>
                <w:spacing w:val="-1"/>
              </w:rPr>
              <w:t>请选择投资额最大、成效最显著的三项</w:t>
            </w:r>
            <w:r>
              <w:rPr/>
              <w:t xml:space="preserve"> </w:t>
            </w:r>
            <w:r>
              <w:rPr>
                <w:spacing w:val="-2"/>
              </w:rPr>
              <w:t>绿色低碳升级改造项目填写</w:t>
            </w:r>
          </w:p>
        </w:tc>
      </w:tr>
    </w:tbl>
    <w:p>
      <w:pPr>
        <w:rPr>
          <w:rFonts w:ascii="Arial"/>
          <w:sz w:val="21"/>
        </w:rPr>
      </w:pPr>
      <w:r/>
    </w:p>
    <w:p>
      <w:pPr>
        <w:sectPr>
          <w:footerReference w:type="default" r:id="rId106"/>
          <w:pgSz w:w="16839" w:h="11906"/>
          <w:pgMar w:top="1012" w:right="1318" w:bottom="1233" w:left="1211" w:header="0" w:footer="1047" w:gutter="0"/>
        </w:sectPr>
        <w:rPr>
          <w:rFonts w:ascii="Arial" w:hAnsi="Arial" w:eastAsia="Arial" w:cs="Arial"/>
          <w:sz w:val="21"/>
          <w:szCs w:val="21"/>
        </w:rPr>
      </w:pPr>
    </w:p>
    <w:p>
      <w:pPr>
        <w:spacing w:before="46"/>
        <w:rPr/>
      </w:pPr>
      <w:r/>
    </w:p>
    <w:p>
      <w:pPr>
        <w:spacing w:before="46"/>
        <w:rPr/>
      </w:pPr>
      <w:r/>
    </w:p>
    <w:tbl>
      <w:tblPr>
        <w:tblStyle w:val="TableNormal"/>
        <w:tblW w:w="14303"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089"/>
        <w:gridCol w:w="2759"/>
        <w:gridCol w:w="1173"/>
        <w:gridCol w:w="2075"/>
        <w:gridCol w:w="2801"/>
        <w:gridCol w:w="4406"/>
      </w:tblGrid>
      <w:tr>
        <w:trPr>
          <w:trHeight w:val="576" w:hRule="atLeast"/>
        </w:trPr>
        <w:tc>
          <w:tcPr>
            <w:tcW w:w="1089" w:type="dxa"/>
            <w:vAlign w:val="top"/>
            <w:vMerge w:val="restart"/>
            <w:tcBorders>
              <w:bottom w:val="nil"/>
            </w:tcBorders>
          </w:tcPr>
          <w:p>
            <w:pPr>
              <w:rPr>
                <w:rFonts w:ascii="Arial"/>
                <w:sz w:val="21"/>
              </w:rPr>
            </w:pPr>
            <w:r/>
          </w:p>
        </w:tc>
        <w:tc>
          <w:tcPr>
            <w:tcW w:w="2759" w:type="dxa"/>
            <w:vAlign w:val="top"/>
            <w:vMerge w:val="restart"/>
            <w:tcBorders>
              <w:bottom w:val="nil"/>
            </w:tcBorders>
          </w:tcPr>
          <w:p>
            <w:pPr>
              <w:rPr>
                <w:rFonts w:ascii="Arial"/>
                <w:sz w:val="21"/>
              </w:rPr>
            </w:pPr>
            <w:r/>
          </w:p>
        </w:tc>
        <w:tc>
          <w:tcPr>
            <w:tcW w:w="1173" w:type="dxa"/>
            <w:vAlign w:val="top"/>
            <w:vMerge w:val="restart"/>
            <w:tcBorders>
              <w:bottom w:val="nil"/>
            </w:tcBorders>
          </w:tcPr>
          <w:p>
            <w:pPr>
              <w:rPr>
                <w:rFonts w:ascii="Arial"/>
                <w:sz w:val="21"/>
              </w:rPr>
            </w:pPr>
            <w:r/>
          </w:p>
        </w:tc>
        <w:tc>
          <w:tcPr>
            <w:tcW w:w="2075" w:type="dxa"/>
            <w:vAlign w:val="top"/>
          </w:tcPr>
          <w:p>
            <w:pPr>
              <w:rPr>
                <w:rFonts w:ascii="Arial"/>
                <w:sz w:val="21"/>
              </w:rPr>
            </w:pPr>
            <w:r/>
          </w:p>
        </w:tc>
        <w:tc>
          <w:tcPr>
            <w:tcW w:w="2801" w:type="dxa"/>
            <w:vAlign w:val="top"/>
          </w:tcPr>
          <w:p>
            <w:pPr>
              <w:pStyle w:val="TableText"/>
              <w:ind w:left="124"/>
              <w:spacing w:before="40" w:line="197" w:lineRule="auto"/>
              <w:rPr/>
            </w:pPr>
            <w:r>
              <w:rPr>
                <w:rFonts w:ascii="Microsoft YaHei" w:hAnsi="Microsoft YaHei" w:eastAsia="Microsoft YaHei" w:cs="Microsoft YaHei"/>
                <w:spacing w:val="7"/>
              </w:rPr>
              <w:t>□</w:t>
            </w:r>
            <w:r>
              <w:rPr>
                <w:spacing w:val="7"/>
              </w:rPr>
              <w:t>其他水平</w:t>
            </w:r>
          </w:p>
        </w:tc>
        <w:tc>
          <w:tcPr>
            <w:tcW w:w="4406" w:type="dxa"/>
            <w:vAlign w:val="top"/>
          </w:tcPr>
          <w:p>
            <w:pPr>
              <w:rPr>
                <w:rFonts w:ascii="Arial"/>
                <w:sz w:val="21"/>
              </w:rPr>
            </w:pPr>
            <w:r/>
          </w:p>
        </w:tc>
      </w:tr>
      <w:tr>
        <w:trPr>
          <w:trHeight w:val="1564" w:hRule="atLeast"/>
        </w:trPr>
        <w:tc>
          <w:tcPr>
            <w:tcW w:w="1089" w:type="dxa"/>
            <w:vAlign w:val="top"/>
            <w:vMerge w:val="continue"/>
            <w:tcBorders>
              <w:top w:val="nil"/>
              <w:bottom w:val="nil"/>
            </w:tcBorders>
          </w:tcPr>
          <w:p>
            <w:pPr>
              <w:rPr>
                <w:rFonts w:ascii="Arial"/>
                <w:sz w:val="21"/>
              </w:rPr>
            </w:pPr>
            <w:r/>
          </w:p>
        </w:tc>
        <w:tc>
          <w:tcPr>
            <w:tcW w:w="2759" w:type="dxa"/>
            <w:vAlign w:val="top"/>
            <w:vMerge w:val="continue"/>
            <w:tcBorders>
              <w:top w:val="nil"/>
              <w:bottom w:val="nil"/>
            </w:tcBorders>
          </w:tcPr>
          <w:p>
            <w:pPr>
              <w:rPr>
                <w:rFonts w:ascii="Arial"/>
                <w:sz w:val="21"/>
              </w:rPr>
            </w:pPr>
            <w:r/>
          </w:p>
        </w:tc>
        <w:tc>
          <w:tcPr>
            <w:tcW w:w="1173" w:type="dxa"/>
            <w:vAlign w:val="top"/>
            <w:vMerge w:val="continue"/>
            <w:tcBorders>
              <w:top w:val="nil"/>
              <w:bottom w:val="nil"/>
            </w:tcBorders>
          </w:tcPr>
          <w:p>
            <w:pPr>
              <w:rPr>
                <w:rFonts w:ascii="Arial"/>
                <w:sz w:val="21"/>
              </w:rPr>
            </w:pPr>
            <w:r/>
          </w:p>
        </w:tc>
        <w:tc>
          <w:tcPr>
            <w:tcW w:w="2075" w:type="dxa"/>
            <w:vAlign w:val="top"/>
          </w:tcPr>
          <w:p>
            <w:pPr>
              <w:spacing w:line="426" w:lineRule="auto"/>
              <w:rPr>
                <w:rFonts w:ascii="Arial"/>
                <w:sz w:val="21"/>
              </w:rPr>
            </w:pPr>
            <w:r/>
          </w:p>
          <w:p>
            <w:pPr>
              <w:pStyle w:val="TableText"/>
              <w:ind w:left="118" w:right="106" w:firstLine="2"/>
              <w:spacing w:before="78" w:line="230" w:lineRule="auto"/>
              <w:rPr/>
            </w:pPr>
            <w:r>
              <w:rPr>
                <w:spacing w:val="-10"/>
              </w:rPr>
              <w:t>预计年节能量：吨</w:t>
            </w:r>
            <w:r>
              <w:rPr>
                <w:spacing w:val="1"/>
              </w:rPr>
              <w:t xml:space="preserve"> </w:t>
            </w:r>
            <w:r>
              <w:rPr>
                <w:spacing w:val="-6"/>
              </w:rPr>
              <w:t>标准煤</w:t>
            </w:r>
          </w:p>
        </w:tc>
        <w:tc>
          <w:tcPr>
            <w:tcW w:w="2801" w:type="dxa"/>
            <w:vAlign w:val="top"/>
          </w:tcPr>
          <w:p>
            <w:pPr>
              <w:rPr>
                <w:rFonts w:ascii="Arial"/>
                <w:sz w:val="21"/>
              </w:rPr>
            </w:pPr>
            <w:r/>
          </w:p>
        </w:tc>
        <w:tc>
          <w:tcPr>
            <w:tcW w:w="4406" w:type="dxa"/>
            <w:vAlign w:val="top"/>
          </w:tcPr>
          <w:p>
            <w:pPr>
              <w:pStyle w:val="TableText"/>
              <w:ind w:left="124" w:right="106" w:firstLine="3"/>
              <w:spacing w:before="1" w:line="300" w:lineRule="auto"/>
              <w:rPr/>
            </w:pPr>
            <w:r>
              <w:rPr>
                <w:spacing w:val="-7"/>
              </w:rPr>
              <w:t>节能量</w:t>
            </w:r>
            <w:r>
              <w:rPr>
                <w:rFonts w:ascii="Times New Roman" w:hAnsi="Times New Roman" w:eastAsia="Times New Roman" w:cs="Times New Roman"/>
                <w:spacing w:val="-7"/>
              </w:rPr>
              <w:t>=</w:t>
            </w:r>
            <w:r>
              <w:rPr>
                <w:spacing w:val="-7"/>
              </w:rPr>
              <w:t>（改造前年能源消费量</w:t>
            </w:r>
            <w:r>
              <w:rPr>
                <w:rFonts w:ascii="Times New Roman" w:hAnsi="Times New Roman" w:eastAsia="Times New Roman" w:cs="Times New Roman"/>
                <w:spacing w:val="-7"/>
              </w:rPr>
              <w:t>/</w:t>
            </w:r>
            <w:r>
              <w:rPr>
                <w:spacing w:val="-7"/>
              </w:rPr>
              <w:t>改造前年</w:t>
            </w:r>
            <w:r>
              <w:rPr>
                <w:spacing w:val="16"/>
              </w:rPr>
              <w:t xml:space="preserve"> </w:t>
            </w:r>
            <w:r>
              <w:rPr>
                <w:spacing w:val="-3"/>
              </w:rPr>
              <w:t>产量</w:t>
            </w:r>
            <w:r>
              <w:rPr>
                <w:rFonts w:ascii="Microsoft YaHei" w:hAnsi="Microsoft YaHei" w:eastAsia="Microsoft YaHei" w:cs="Microsoft YaHei"/>
                <w:spacing w:val="-3"/>
              </w:rPr>
              <w:t>－</w:t>
            </w:r>
            <w:r>
              <w:rPr>
                <w:rFonts w:ascii="Microsoft YaHei" w:hAnsi="Microsoft YaHei" w:eastAsia="Microsoft YaHei" w:cs="Microsoft YaHei"/>
                <w:spacing w:val="-38"/>
              </w:rPr>
              <w:t xml:space="preserve"> </w:t>
            </w:r>
            <w:r>
              <w:rPr>
                <w:spacing w:val="-3"/>
              </w:rPr>
              <w:t>改造后年能源消费量</w:t>
            </w:r>
            <w:r>
              <w:rPr>
                <w:rFonts w:ascii="Times New Roman" w:hAnsi="Times New Roman" w:eastAsia="Times New Roman" w:cs="Times New Roman"/>
                <w:spacing w:val="-3"/>
              </w:rPr>
              <w:t>/</w:t>
            </w:r>
            <w:r>
              <w:rPr>
                <w:spacing w:val="-3"/>
              </w:rPr>
              <w:t>产品后年产</w:t>
            </w:r>
          </w:p>
          <w:p>
            <w:pPr>
              <w:pStyle w:val="TableText"/>
              <w:ind w:left="122" w:right="106" w:firstLine="3"/>
              <w:spacing w:before="68" w:line="223" w:lineRule="auto"/>
              <w:rPr/>
            </w:pPr>
            <w:r>
              <w:rPr>
                <w:spacing w:val="-2"/>
              </w:rPr>
              <w:t>量）</w:t>
            </w:r>
            <w:r>
              <w:rPr>
                <w:rFonts w:ascii="Times New Roman" w:hAnsi="Times New Roman" w:eastAsia="Times New Roman" w:cs="Times New Roman"/>
                <w:spacing w:val="-2"/>
              </w:rPr>
              <w:t>*</w:t>
            </w:r>
            <w:r>
              <w:rPr>
                <w:spacing w:val="-2"/>
              </w:rPr>
              <w:t>改造后年产量，新上项目可使用行</w:t>
            </w:r>
            <w:r>
              <w:rPr>
                <w:spacing w:val="3"/>
              </w:rPr>
              <w:t xml:space="preserve"> </w:t>
            </w:r>
            <w:r>
              <w:rPr>
                <w:spacing w:val="-3"/>
              </w:rPr>
              <w:t>业平均水平。</w:t>
            </w:r>
          </w:p>
        </w:tc>
      </w:tr>
      <w:tr>
        <w:trPr>
          <w:trHeight w:val="350" w:hRule="atLeast"/>
        </w:trPr>
        <w:tc>
          <w:tcPr>
            <w:tcW w:w="1089" w:type="dxa"/>
            <w:vAlign w:val="top"/>
            <w:vMerge w:val="continue"/>
            <w:tcBorders>
              <w:top w:val="nil"/>
              <w:bottom w:val="nil"/>
            </w:tcBorders>
          </w:tcPr>
          <w:p>
            <w:pPr>
              <w:rPr>
                <w:rFonts w:ascii="Arial"/>
                <w:sz w:val="21"/>
              </w:rPr>
            </w:pPr>
            <w:r/>
          </w:p>
        </w:tc>
        <w:tc>
          <w:tcPr>
            <w:tcW w:w="2759" w:type="dxa"/>
            <w:vAlign w:val="top"/>
            <w:vMerge w:val="continue"/>
            <w:tcBorders>
              <w:top w:val="nil"/>
              <w:bottom w:val="nil"/>
            </w:tcBorders>
          </w:tcPr>
          <w:p>
            <w:pPr>
              <w:rPr>
                <w:rFonts w:ascii="Arial"/>
                <w:sz w:val="21"/>
              </w:rPr>
            </w:pPr>
            <w:r/>
          </w:p>
        </w:tc>
        <w:tc>
          <w:tcPr>
            <w:tcW w:w="1173" w:type="dxa"/>
            <w:vAlign w:val="top"/>
            <w:vMerge w:val="continue"/>
            <w:tcBorders>
              <w:top w:val="nil"/>
              <w:bottom w:val="nil"/>
            </w:tcBorders>
          </w:tcPr>
          <w:p>
            <w:pPr>
              <w:rPr>
                <w:rFonts w:ascii="Arial"/>
                <w:sz w:val="21"/>
              </w:rPr>
            </w:pPr>
            <w:r/>
          </w:p>
        </w:tc>
        <w:tc>
          <w:tcPr>
            <w:tcW w:w="2075" w:type="dxa"/>
            <w:vAlign w:val="top"/>
          </w:tcPr>
          <w:p>
            <w:pPr>
              <w:pStyle w:val="TableText"/>
              <w:ind w:left="121"/>
              <w:spacing w:before="54" w:line="220" w:lineRule="auto"/>
              <w:rPr/>
            </w:pPr>
            <w:r>
              <w:rPr>
                <w:spacing w:val="-7"/>
              </w:rPr>
              <w:t>预计年节水量：吨</w:t>
            </w:r>
          </w:p>
        </w:tc>
        <w:tc>
          <w:tcPr>
            <w:tcW w:w="2801" w:type="dxa"/>
            <w:vAlign w:val="top"/>
          </w:tcPr>
          <w:p>
            <w:pPr>
              <w:rPr>
                <w:rFonts w:ascii="Arial"/>
                <w:sz w:val="21"/>
              </w:rPr>
            </w:pPr>
            <w:r/>
          </w:p>
        </w:tc>
        <w:tc>
          <w:tcPr>
            <w:tcW w:w="4406" w:type="dxa"/>
            <w:vAlign w:val="top"/>
          </w:tcPr>
          <w:p>
            <w:pPr>
              <w:pStyle w:val="TableText"/>
              <w:ind w:left="122"/>
              <w:spacing w:before="54" w:line="220" w:lineRule="auto"/>
              <w:rPr/>
            </w:pPr>
            <w:r>
              <w:rPr>
                <w:spacing w:val="-2"/>
              </w:rPr>
              <w:t>算法可参考节能量。</w:t>
            </w:r>
          </w:p>
        </w:tc>
      </w:tr>
      <w:tr>
        <w:trPr>
          <w:trHeight w:val="629" w:hRule="atLeast"/>
        </w:trPr>
        <w:tc>
          <w:tcPr>
            <w:tcW w:w="1089" w:type="dxa"/>
            <w:vAlign w:val="top"/>
            <w:vMerge w:val="continue"/>
            <w:tcBorders>
              <w:top w:val="nil"/>
              <w:bottom w:val="nil"/>
            </w:tcBorders>
          </w:tcPr>
          <w:p>
            <w:pPr>
              <w:rPr>
                <w:rFonts w:ascii="Arial"/>
                <w:sz w:val="21"/>
              </w:rPr>
            </w:pPr>
            <w:r/>
          </w:p>
        </w:tc>
        <w:tc>
          <w:tcPr>
            <w:tcW w:w="2759" w:type="dxa"/>
            <w:vAlign w:val="top"/>
            <w:vMerge w:val="continue"/>
            <w:tcBorders>
              <w:top w:val="nil"/>
              <w:bottom w:val="nil"/>
            </w:tcBorders>
          </w:tcPr>
          <w:p>
            <w:pPr>
              <w:rPr>
                <w:rFonts w:ascii="Arial"/>
                <w:sz w:val="21"/>
              </w:rPr>
            </w:pPr>
            <w:r/>
          </w:p>
        </w:tc>
        <w:tc>
          <w:tcPr>
            <w:tcW w:w="1173" w:type="dxa"/>
            <w:vAlign w:val="top"/>
            <w:vMerge w:val="continue"/>
            <w:tcBorders>
              <w:top w:val="nil"/>
              <w:bottom w:val="nil"/>
            </w:tcBorders>
          </w:tcPr>
          <w:p>
            <w:pPr>
              <w:rPr>
                <w:rFonts w:ascii="Arial"/>
                <w:sz w:val="21"/>
              </w:rPr>
            </w:pPr>
            <w:r/>
          </w:p>
        </w:tc>
        <w:tc>
          <w:tcPr>
            <w:tcW w:w="2075" w:type="dxa"/>
            <w:vAlign w:val="top"/>
          </w:tcPr>
          <w:p>
            <w:pPr>
              <w:pStyle w:val="TableText"/>
              <w:ind w:left="124"/>
              <w:spacing w:before="195" w:line="222" w:lineRule="auto"/>
              <w:rPr/>
            </w:pPr>
            <w:r>
              <w:rPr/>
              <w:t>年降碳量：吨</w:t>
            </w:r>
          </w:p>
        </w:tc>
        <w:tc>
          <w:tcPr>
            <w:tcW w:w="2801" w:type="dxa"/>
            <w:vAlign w:val="top"/>
          </w:tcPr>
          <w:p>
            <w:pPr>
              <w:rPr>
                <w:rFonts w:ascii="Arial"/>
                <w:sz w:val="21"/>
              </w:rPr>
            </w:pPr>
            <w:r/>
          </w:p>
        </w:tc>
        <w:tc>
          <w:tcPr>
            <w:tcW w:w="4406" w:type="dxa"/>
            <w:vAlign w:val="top"/>
          </w:tcPr>
          <w:p>
            <w:pPr>
              <w:pStyle w:val="TableText"/>
              <w:ind w:left="122" w:right="214"/>
              <w:spacing w:before="39" w:line="223" w:lineRule="auto"/>
              <w:rPr/>
            </w:pPr>
            <w:r>
              <w:rPr>
                <w:spacing w:val="-1"/>
              </w:rPr>
              <w:t>根据化石能源替代量、节能量、工艺减</w:t>
            </w:r>
            <w:r>
              <w:rPr/>
              <w:t xml:space="preserve"> </w:t>
            </w:r>
            <w:r>
              <w:rPr>
                <w:spacing w:val="-3"/>
              </w:rPr>
              <w:t>碳量等测算。</w:t>
            </w:r>
          </w:p>
        </w:tc>
      </w:tr>
      <w:tr>
        <w:trPr>
          <w:trHeight w:val="628" w:hRule="atLeast"/>
        </w:trPr>
        <w:tc>
          <w:tcPr>
            <w:tcW w:w="1089" w:type="dxa"/>
            <w:vAlign w:val="top"/>
            <w:vMerge w:val="continue"/>
            <w:tcBorders>
              <w:top w:val="nil"/>
              <w:bottom w:val="nil"/>
            </w:tcBorders>
          </w:tcPr>
          <w:p>
            <w:pPr>
              <w:rPr>
                <w:rFonts w:ascii="Arial"/>
                <w:sz w:val="21"/>
              </w:rPr>
            </w:pPr>
            <w:r/>
          </w:p>
        </w:tc>
        <w:tc>
          <w:tcPr>
            <w:tcW w:w="2759" w:type="dxa"/>
            <w:vAlign w:val="top"/>
            <w:vMerge w:val="continue"/>
            <w:tcBorders>
              <w:top w:val="nil"/>
              <w:bottom w:val="nil"/>
            </w:tcBorders>
          </w:tcPr>
          <w:p>
            <w:pPr>
              <w:rPr>
                <w:rFonts w:ascii="Arial"/>
                <w:sz w:val="21"/>
              </w:rPr>
            </w:pPr>
            <w:r/>
          </w:p>
        </w:tc>
        <w:tc>
          <w:tcPr>
            <w:tcW w:w="1173" w:type="dxa"/>
            <w:vAlign w:val="top"/>
            <w:vMerge w:val="continue"/>
            <w:tcBorders>
              <w:top w:val="nil"/>
              <w:bottom w:val="nil"/>
            </w:tcBorders>
          </w:tcPr>
          <w:p>
            <w:pPr>
              <w:rPr>
                <w:rFonts w:ascii="Arial"/>
                <w:sz w:val="21"/>
              </w:rPr>
            </w:pPr>
            <w:r/>
          </w:p>
        </w:tc>
        <w:tc>
          <w:tcPr>
            <w:tcW w:w="2075" w:type="dxa"/>
            <w:vAlign w:val="top"/>
          </w:tcPr>
          <w:p>
            <w:pPr>
              <w:pStyle w:val="TableText"/>
              <w:ind w:left="122" w:right="286" w:hanging="1"/>
              <w:spacing w:before="38" w:line="223" w:lineRule="auto"/>
              <w:rPr/>
            </w:pPr>
            <w:r>
              <w:rPr>
                <w:spacing w:val="-3"/>
              </w:rPr>
              <w:t>预计节约原材料</w:t>
            </w:r>
            <w:r>
              <w:rPr>
                <w:spacing w:val="2"/>
              </w:rPr>
              <w:t xml:space="preserve"> </w:t>
            </w:r>
            <w:r>
              <w:rPr>
                <w:spacing w:val="-4"/>
              </w:rPr>
              <w:t>成本：万元</w:t>
            </w:r>
          </w:p>
        </w:tc>
        <w:tc>
          <w:tcPr>
            <w:tcW w:w="2801" w:type="dxa"/>
            <w:vAlign w:val="top"/>
          </w:tcPr>
          <w:p>
            <w:pPr>
              <w:rPr>
                <w:rFonts w:ascii="Arial"/>
                <w:sz w:val="21"/>
              </w:rPr>
            </w:pPr>
            <w:r/>
          </w:p>
        </w:tc>
        <w:tc>
          <w:tcPr>
            <w:tcW w:w="4406" w:type="dxa"/>
            <w:vAlign w:val="top"/>
          </w:tcPr>
          <w:p>
            <w:pPr>
              <w:pStyle w:val="TableText"/>
              <w:ind w:left="125" w:right="454" w:hanging="3"/>
              <w:spacing w:before="38" w:line="223" w:lineRule="auto"/>
              <w:rPr/>
            </w:pPr>
            <w:r>
              <w:rPr>
                <w:spacing w:val="-1"/>
              </w:rPr>
              <w:t>请注意将单位按原材料价格换算为万</w:t>
            </w:r>
            <w:r>
              <w:rPr/>
              <w:t xml:space="preserve"> </w:t>
            </w:r>
            <w:r>
              <w:rPr>
                <w:spacing w:val="-10"/>
              </w:rPr>
              <w:t>元。</w:t>
            </w:r>
          </w:p>
        </w:tc>
      </w:tr>
      <w:tr>
        <w:trPr>
          <w:trHeight w:val="629" w:hRule="atLeast"/>
        </w:trPr>
        <w:tc>
          <w:tcPr>
            <w:tcW w:w="1089" w:type="dxa"/>
            <w:vAlign w:val="top"/>
            <w:vMerge w:val="continue"/>
            <w:tcBorders>
              <w:top w:val="nil"/>
              <w:bottom w:val="nil"/>
            </w:tcBorders>
          </w:tcPr>
          <w:p>
            <w:pPr>
              <w:rPr>
                <w:rFonts w:ascii="Arial"/>
                <w:sz w:val="21"/>
              </w:rPr>
            </w:pPr>
            <w:r/>
          </w:p>
        </w:tc>
        <w:tc>
          <w:tcPr>
            <w:tcW w:w="2759" w:type="dxa"/>
            <w:vAlign w:val="top"/>
            <w:vMerge w:val="continue"/>
            <w:tcBorders>
              <w:top w:val="nil"/>
              <w:bottom w:val="nil"/>
            </w:tcBorders>
          </w:tcPr>
          <w:p>
            <w:pPr>
              <w:rPr>
                <w:rFonts w:ascii="Arial"/>
                <w:sz w:val="21"/>
              </w:rPr>
            </w:pPr>
            <w:r/>
          </w:p>
        </w:tc>
        <w:tc>
          <w:tcPr>
            <w:tcW w:w="1173" w:type="dxa"/>
            <w:vAlign w:val="top"/>
            <w:vMerge w:val="continue"/>
            <w:tcBorders>
              <w:top w:val="nil"/>
              <w:bottom w:val="nil"/>
            </w:tcBorders>
          </w:tcPr>
          <w:p>
            <w:pPr>
              <w:rPr>
                <w:rFonts w:ascii="Arial"/>
                <w:sz w:val="21"/>
              </w:rPr>
            </w:pPr>
            <w:r/>
          </w:p>
        </w:tc>
        <w:tc>
          <w:tcPr>
            <w:tcW w:w="2075" w:type="dxa"/>
            <w:vAlign w:val="top"/>
          </w:tcPr>
          <w:p>
            <w:pPr>
              <w:pStyle w:val="TableText"/>
              <w:ind w:left="122" w:right="286" w:hanging="1"/>
              <w:spacing w:before="39" w:line="223" w:lineRule="auto"/>
              <w:rPr/>
            </w:pPr>
            <w:r>
              <w:rPr>
                <w:spacing w:val="-3"/>
              </w:rPr>
              <w:t>预计污染物减排</w:t>
            </w:r>
            <w:r>
              <w:rPr>
                <w:spacing w:val="2"/>
              </w:rPr>
              <w:t xml:space="preserve"> </w:t>
            </w:r>
            <w:r>
              <w:rPr>
                <w:spacing w:val="1"/>
              </w:rPr>
              <w:t>量：吨</w:t>
            </w:r>
          </w:p>
        </w:tc>
        <w:tc>
          <w:tcPr>
            <w:tcW w:w="2801" w:type="dxa"/>
            <w:vAlign w:val="top"/>
          </w:tcPr>
          <w:p>
            <w:pPr>
              <w:rPr>
                <w:rFonts w:ascii="Arial"/>
                <w:sz w:val="21"/>
              </w:rPr>
            </w:pPr>
            <w:r/>
          </w:p>
        </w:tc>
        <w:tc>
          <w:tcPr>
            <w:tcW w:w="4406" w:type="dxa"/>
            <w:vAlign w:val="top"/>
          </w:tcPr>
          <w:p>
            <w:pPr>
              <w:pStyle w:val="TableText"/>
              <w:ind w:left="122" w:right="197"/>
              <w:spacing w:before="49" w:line="239" w:lineRule="auto"/>
              <w:rPr>
                <w:sz w:val="22"/>
                <w:szCs w:val="22"/>
              </w:rPr>
            </w:pPr>
            <w:r>
              <w:rPr>
                <w:sz w:val="22"/>
                <w:szCs w:val="22"/>
                <w:spacing w:val="-5"/>
              </w:rPr>
              <w:t>填写氨氮、</w:t>
            </w:r>
            <w:r>
              <w:rPr>
                <w:rFonts w:ascii="Times New Roman" w:hAnsi="Times New Roman" w:eastAsia="Times New Roman" w:cs="Times New Roman"/>
                <w:sz w:val="22"/>
                <w:szCs w:val="22"/>
                <w:spacing w:val="-5"/>
              </w:rPr>
              <w:t>COD</w:t>
            </w:r>
            <w:r>
              <w:rPr>
                <w:rFonts w:ascii="Times New Roman" w:hAnsi="Times New Roman" w:eastAsia="Times New Roman" w:cs="Times New Roman"/>
                <w:sz w:val="22"/>
                <w:szCs w:val="22"/>
                <w:spacing w:val="-20"/>
              </w:rPr>
              <w:t xml:space="preserve"> </w:t>
            </w:r>
            <w:r>
              <w:rPr>
                <w:sz w:val="22"/>
                <w:szCs w:val="22"/>
                <w:spacing w:val="-5"/>
              </w:rPr>
              <w:t>、</w:t>
            </w:r>
            <w:r>
              <w:rPr>
                <w:rFonts w:ascii="Times New Roman" w:hAnsi="Times New Roman" w:eastAsia="Times New Roman" w:cs="Times New Roman"/>
                <w:sz w:val="22"/>
                <w:szCs w:val="22"/>
                <w:spacing w:val="-5"/>
              </w:rPr>
              <w:t>SO</w:t>
            </w:r>
            <w:r>
              <w:rPr>
                <w:rFonts w:ascii="Times New Roman" w:hAnsi="Times New Roman" w:eastAsia="Times New Roman" w:cs="Times New Roman"/>
                <w:sz w:val="14"/>
                <w:szCs w:val="14"/>
                <w:spacing w:val="-5"/>
                <w:position w:val="-1"/>
              </w:rPr>
              <w:t>2 </w:t>
            </w:r>
            <w:r>
              <w:rPr>
                <w:sz w:val="22"/>
                <w:szCs w:val="22"/>
                <w:spacing w:val="-5"/>
              </w:rPr>
              <w:t>，</w:t>
            </w:r>
            <w:r>
              <w:rPr>
                <w:rFonts w:ascii="Times New Roman" w:hAnsi="Times New Roman" w:eastAsia="Times New Roman" w:cs="Times New Roman"/>
                <w:sz w:val="22"/>
                <w:szCs w:val="22"/>
                <w:spacing w:val="-5"/>
              </w:rPr>
              <w:t>NO</w:t>
            </w:r>
            <w:r>
              <w:rPr>
                <w:rFonts w:ascii="Times New Roman" w:hAnsi="Times New Roman" w:eastAsia="Times New Roman" w:cs="Times New Roman"/>
                <w:sz w:val="14"/>
                <w:szCs w:val="14"/>
                <w:spacing w:val="-5"/>
                <w:position w:val="-1"/>
              </w:rPr>
              <w:t>X </w:t>
            </w:r>
            <w:r>
              <w:rPr>
                <w:sz w:val="22"/>
                <w:szCs w:val="22"/>
                <w:spacing w:val="-5"/>
              </w:rPr>
              <w:t>，和其他污染</w:t>
            </w:r>
            <w:r>
              <w:rPr>
                <w:sz w:val="22"/>
                <w:szCs w:val="22"/>
              </w:rPr>
              <w:t xml:space="preserve"> </w:t>
            </w:r>
            <w:r>
              <w:rPr>
                <w:sz w:val="22"/>
                <w:szCs w:val="22"/>
                <w:spacing w:val="-3"/>
              </w:rPr>
              <w:t>物合计减排量</w:t>
            </w:r>
          </w:p>
        </w:tc>
      </w:tr>
      <w:tr>
        <w:trPr>
          <w:trHeight w:val="628" w:hRule="atLeast"/>
        </w:trPr>
        <w:tc>
          <w:tcPr>
            <w:tcW w:w="1089" w:type="dxa"/>
            <w:vAlign w:val="top"/>
            <w:vMerge w:val="continue"/>
            <w:tcBorders>
              <w:top w:val="nil"/>
              <w:bottom w:val="nil"/>
            </w:tcBorders>
          </w:tcPr>
          <w:p>
            <w:pPr>
              <w:rPr>
                <w:rFonts w:ascii="Arial"/>
                <w:sz w:val="21"/>
              </w:rPr>
            </w:pPr>
            <w:r/>
          </w:p>
        </w:tc>
        <w:tc>
          <w:tcPr>
            <w:tcW w:w="2759" w:type="dxa"/>
            <w:vAlign w:val="top"/>
            <w:vMerge w:val="continue"/>
            <w:tcBorders>
              <w:top w:val="nil"/>
              <w:bottom w:val="nil"/>
            </w:tcBorders>
          </w:tcPr>
          <w:p>
            <w:pPr>
              <w:rPr>
                <w:rFonts w:ascii="Arial"/>
                <w:sz w:val="21"/>
              </w:rPr>
            </w:pPr>
            <w:r/>
          </w:p>
        </w:tc>
        <w:tc>
          <w:tcPr>
            <w:tcW w:w="1173" w:type="dxa"/>
            <w:vAlign w:val="top"/>
            <w:vMerge w:val="continue"/>
            <w:tcBorders>
              <w:top w:val="nil"/>
              <w:bottom w:val="nil"/>
            </w:tcBorders>
          </w:tcPr>
          <w:p>
            <w:pPr>
              <w:rPr>
                <w:rFonts w:ascii="Arial"/>
                <w:sz w:val="21"/>
              </w:rPr>
            </w:pPr>
            <w:r/>
          </w:p>
        </w:tc>
        <w:tc>
          <w:tcPr>
            <w:tcW w:w="2075" w:type="dxa"/>
            <w:vAlign w:val="top"/>
          </w:tcPr>
          <w:p>
            <w:pPr>
              <w:pStyle w:val="TableText"/>
              <w:ind w:left="125" w:right="286" w:hanging="4"/>
              <w:spacing w:before="38" w:line="223" w:lineRule="auto"/>
              <w:rPr/>
            </w:pPr>
            <w:r>
              <w:rPr>
                <w:spacing w:val="-3"/>
              </w:rPr>
              <w:t>预计新增固废综</w:t>
            </w:r>
            <w:r>
              <w:rPr>
                <w:spacing w:val="2"/>
              </w:rPr>
              <w:t xml:space="preserve"> </w:t>
            </w:r>
            <w:r>
              <w:rPr>
                <w:spacing w:val="-4"/>
              </w:rPr>
              <w:t>合利用能力：吨</w:t>
            </w:r>
          </w:p>
        </w:tc>
        <w:tc>
          <w:tcPr>
            <w:tcW w:w="2801" w:type="dxa"/>
            <w:vAlign w:val="top"/>
          </w:tcPr>
          <w:p>
            <w:pPr>
              <w:rPr>
                <w:rFonts w:ascii="Arial"/>
                <w:sz w:val="21"/>
              </w:rPr>
            </w:pPr>
            <w:r/>
          </w:p>
        </w:tc>
        <w:tc>
          <w:tcPr>
            <w:tcW w:w="4406" w:type="dxa"/>
            <w:vAlign w:val="top"/>
          </w:tcPr>
          <w:p>
            <w:pPr>
              <w:pStyle w:val="TableText"/>
              <w:ind w:left="124"/>
              <w:spacing w:before="194" w:line="222" w:lineRule="auto"/>
              <w:rPr/>
            </w:pPr>
            <w:r>
              <w:rPr>
                <w:spacing w:val="-2"/>
              </w:rPr>
              <w:t>填写项目新增的处理工业固废的能力。</w:t>
            </w:r>
          </w:p>
        </w:tc>
      </w:tr>
      <w:tr>
        <w:trPr>
          <w:trHeight w:val="629" w:hRule="atLeast"/>
        </w:trPr>
        <w:tc>
          <w:tcPr>
            <w:tcW w:w="1089" w:type="dxa"/>
            <w:vAlign w:val="top"/>
            <w:vMerge w:val="continue"/>
            <w:tcBorders>
              <w:top w:val="nil"/>
            </w:tcBorders>
          </w:tcPr>
          <w:p>
            <w:pPr>
              <w:rPr>
                <w:rFonts w:ascii="Arial"/>
                <w:sz w:val="21"/>
              </w:rPr>
            </w:pPr>
            <w:r/>
          </w:p>
        </w:tc>
        <w:tc>
          <w:tcPr>
            <w:tcW w:w="2759" w:type="dxa"/>
            <w:vAlign w:val="top"/>
            <w:vMerge w:val="continue"/>
            <w:tcBorders>
              <w:top w:val="nil"/>
            </w:tcBorders>
          </w:tcPr>
          <w:p>
            <w:pPr>
              <w:rPr>
                <w:rFonts w:ascii="Arial"/>
                <w:sz w:val="21"/>
              </w:rPr>
            </w:pPr>
            <w:r/>
          </w:p>
        </w:tc>
        <w:tc>
          <w:tcPr>
            <w:tcW w:w="1173" w:type="dxa"/>
            <w:vAlign w:val="top"/>
            <w:vMerge w:val="continue"/>
            <w:tcBorders>
              <w:top w:val="nil"/>
            </w:tcBorders>
          </w:tcPr>
          <w:p>
            <w:pPr>
              <w:rPr>
                <w:rFonts w:ascii="Arial"/>
                <w:sz w:val="21"/>
              </w:rPr>
            </w:pPr>
            <w:r/>
          </w:p>
        </w:tc>
        <w:tc>
          <w:tcPr>
            <w:tcW w:w="2075" w:type="dxa"/>
            <w:vAlign w:val="top"/>
          </w:tcPr>
          <w:p>
            <w:pPr>
              <w:pStyle w:val="TableText"/>
              <w:ind w:left="124" w:right="106" w:hanging="3"/>
              <w:spacing w:before="39" w:line="223" w:lineRule="auto"/>
              <w:rPr/>
            </w:pPr>
            <w:r>
              <w:rPr>
                <w:spacing w:val="-3"/>
              </w:rPr>
              <w:t>预计有毒有害物</w:t>
            </w:r>
            <w:r>
              <w:rPr>
                <w:spacing w:val="1"/>
              </w:rPr>
              <w:t xml:space="preserve">  </w:t>
            </w:r>
            <w:r>
              <w:rPr>
                <w:spacing w:val="-11"/>
              </w:rPr>
              <w:t>质使用削减量：吨</w:t>
            </w:r>
          </w:p>
        </w:tc>
        <w:tc>
          <w:tcPr>
            <w:tcW w:w="2801" w:type="dxa"/>
            <w:vAlign w:val="top"/>
          </w:tcPr>
          <w:p>
            <w:pPr>
              <w:rPr>
                <w:rFonts w:ascii="Arial"/>
                <w:sz w:val="21"/>
              </w:rPr>
            </w:pPr>
            <w:r/>
          </w:p>
        </w:tc>
        <w:tc>
          <w:tcPr>
            <w:tcW w:w="4406" w:type="dxa"/>
            <w:vAlign w:val="top"/>
          </w:tcPr>
          <w:p>
            <w:pPr>
              <w:pStyle w:val="TableText"/>
              <w:ind w:left="124"/>
              <w:spacing w:before="195" w:line="221" w:lineRule="auto"/>
              <w:rPr/>
            </w:pPr>
            <w:r>
              <w:rPr>
                <w:spacing w:val="-2"/>
              </w:rPr>
              <w:t>填写项目削减的有毒有害物质使用量。</w:t>
            </w:r>
          </w:p>
        </w:tc>
      </w:tr>
      <w:tr>
        <w:trPr>
          <w:trHeight w:val="940" w:hRule="atLeast"/>
        </w:trPr>
        <w:tc>
          <w:tcPr>
            <w:tcW w:w="1089" w:type="dxa"/>
            <w:vAlign w:val="top"/>
            <w:vMerge w:val="restart"/>
            <w:tcBorders>
              <w:bottom w:val="nil"/>
            </w:tcBorders>
          </w:tcPr>
          <w:p>
            <w:pPr>
              <w:spacing w:line="244" w:lineRule="auto"/>
              <w:rPr>
                <w:rFonts w:ascii="Arial"/>
                <w:sz w:val="21"/>
              </w:rPr>
            </w:pPr>
            <w:r/>
          </w:p>
          <w:p>
            <w:pPr>
              <w:spacing w:line="244"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pStyle w:val="TableText"/>
              <w:ind w:left="125"/>
              <w:spacing w:before="78" w:line="224" w:lineRule="auto"/>
              <w:rPr/>
            </w:pPr>
            <w:r>
              <w:rPr>
                <w:spacing w:val="-6"/>
              </w:rPr>
              <w:t>项目</w:t>
            </w:r>
            <w:r>
              <w:rPr>
                <w:spacing w:val="-54"/>
              </w:rPr>
              <w:t xml:space="preserve"> </w:t>
            </w:r>
            <w:r>
              <w:rPr>
                <w:rFonts w:ascii="Times New Roman" w:hAnsi="Times New Roman" w:eastAsia="Times New Roman" w:cs="Times New Roman"/>
                <w:spacing w:val="-6"/>
              </w:rPr>
              <w:t>2</w:t>
            </w:r>
            <w:r>
              <w:rPr>
                <w:spacing w:val="-6"/>
              </w:rPr>
              <w:t>：</w:t>
            </w:r>
          </w:p>
        </w:tc>
        <w:tc>
          <w:tcPr>
            <w:tcW w:w="2759" w:type="dxa"/>
            <w:vAlign w:val="top"/>
            <w:vMerge w:val="restart"/>
            <w:tcBorders>
              <w:bottom w:val="nil"/>
            </w:tcBorders>
          </w:tcPr>
          <w:p>
            <w:pPr>
              <w:rPr>
                <w:rFonts w:ascii="Arial"/>
                <w:sz w:val="21"/>
              </w:rPr>
            </w:pPr>
            <w:r/>
          </w:p>
        </w:tc>
        <w:tc>
          <w:tcPr>
            <w:tcW w:w="1173" w:type="dxa"/>
            <w:vAlign w:val="top"/>
            <w:vMerge w:val="restart"/>
            <w:tcBorders>
              <w:bottom w:val="nil"/>
            </w:tcBorders>
          </w:tcPr>
          <w:p>
            <w:pPr>
              <w:rPr>
                <w:rFonts w:ascii="Arial"/>
                <w:sz w:val="21"/>
              </w:rPr>
            </w:pPr>
            <w:r/>
          </w:p>
        </w:tc>
        <w:tc>
          <w:tcPr>
            <w:tcW w:w="2075" w:type="dxa"/>
            <w:vAlign w:val="top"/>
          </w:tcPr>
          <w:p>
            <w:pPr>
              <w:spacing w:line="274" w:lineRule="auto"/>
              <w:rPr>
                <w:rFonts w:ascii="Arial"/>
                <w:sz w:val="21"/>
              </w:rPr>
            </w:pPr>
            <w:r/>
          </w:p>
          <w:p>
            <w:pPr>
              <w:pStyle w:val="TableText"/>
              <w:ind w:left="120"/>
              <w:spacing w:before="78" w:line="222" w:lineRule="auto"/>
              <w:rPr/>
            </w:pPr>
            <w:r>
              <w:rPr>
                <w:spacing w:val="-5"/>
              </w:rPr>
              <w:t>技术水平</w:t>
            </w:r>
          </w:p>
        </w:tc>
        <w:tc>
          <w:tcPr>
            <w:tcW w:w="2801" w:type="dxa"/>
            <w:vAlign w:val="top"/>
          </w:tcPr>
          <w:p>
            <w:pPr>
              <w:pStyle w:val="TableText"/>
              <w:ind w:left="124"/>
              <w:spacing w:before="41" w:line="182" w:lineRule="auto"/>
              <w:rPr/>
            </w:pPr>
            <w:r>
              <w:rPr>
                <w:rFonts w:ascii="Microsoft YaHei" w:hAnsi="Microsoft YaHei" w:eastAsia="Microsoft YaHei" w:cs="Microsoft YaHei"/>
                <w:spacing w:val="8"/>
              </w:rPr>
              <w:t>□</w:t>
            </w:r>
            <w:r>
              <w:rPr>
                <w:spacing w:val="8"/>
              </w:rPr>
              <w:t>国际领先</w:t>
            </w:r>
            <w:r>
              <w:rPr>
                <w:spacing w:val="8"/>
              </w:rPr>
              <w:t xml:space="preserve"> </w:t>
            </w:r>
            <w:r>
              <w:rPr>
                <w:rFonts w:ascii="Microsoft YaHei" w:hAnsi="Microsoft YaHei" w:eastAsia="Microsoft YaHei" w:cs="Microsoft YaHei"/>
                <w:spacing w:val="8"/>
              </w:rPr>
              <w:t>□</w:t>
            </w:r>
            <w:r>
              <w:rPr>
                <w:spacing w:val="8"/>
              </w:rPr>
              <w:t>国际先进</w:t>
            </w:r>
          </w:p>
          <w:p>
            <w:pPr>
              <w:pStyle w:val="TableText"/>
              <w:ind w:left="124"/>
              <w:spacing w:before="1" w:line="181" w:lineRule="auto"/>
              <w:rPr/>
            </w:pPr>
            <w:r>
              <w:rPr>
                <w:rFonts w:ascii="Microsoft YaHei" w:hAnsi="Microsoft YaHei" w:eastAsia="Microsoft YaHei" w:cs="Microsoft YaHei"/>
                <w:spacing w:val="8"/>
              </w:rPr>
              <w:t>□</w:t>
            </w:r>
            <w:r>
              <w:rPr>
                <w:spacing w:val="8"/>
              </w:rPr>
              <w:t>国内领先</w:t>
            </w:r>
            <w:r>
              <w:rPr>
                <w:spacing w:val="8"/>
              </w:rPr>
              <w:t xml:space="preserve"> </w:t>
            </w:r>
            <w:r>
              <w:rPr>
                <w:rFonts w:ascii="Microsoft YaHei" w:hAnsi="Microsoft YaHei" w:eastAsia="Microsoft YaHei" w:cs="Microsoft YaHei"/>
                <w:spacing w:val="8"/>
              </w:rPr>
              <w:t>□</w:t>
            </w:r>
            <w:r>
              <w:rPr>
                <w:spacing w:val="8"/>
              </w:rPr>
              <w:t>国内先进</w:t>
            </w:r>
          </w:p>
          <w:p>
            <w:pPr>
              <w:pStyle w:val="TableText"/>
              <w:ind w:left="124"/>
              <w:spacing w:line="264" w:lineRule="exact"/>
              <w:rPr/>
            </w:pPr>
            <w:r>
              <w:rPr>
                <w:rFonts w:ascii="Microsoft YaHei" w:hAnsi="Microsoft YaHei" w:eastAsia="Microsoft YaHei" w:cs="Microsoft YaHei"/>
                <w:spacing w:val="7"/>
                <w:position w:val="-1"/>
              </w:rPr>
              <w:t>□</w:t>
            </w:r>
            <w:r>
              <w:rPr>
                <w:spacing w:val="7"/>
                <w:position w:val="-1"/>
              </w:rPr>
              <w:t>其他水平</w:t>
            </w:r>
          </w:p>
        </w:tc>
        <w:tc>
          <w:tcPr>
            <w:tcW w:w="4406" w:type="dxa"/>
            <w:vAlign w:val="top"/>
          </w:tcPr>
          <w:p>
            <w:pPr>
              <w:rPr>
                <w:rFonts w:ascii="Arial"/>
                <w:sz w:val="21"/>
              </w:rPr>
            </w:pPr>
            <w:r/>
          </w:p>
        </w:tc>
      </w:tr>
      <w:tr>
        <w:trPr>
          <w:trHeight w:val="629" w:hRule="atLeast"/>
        </w:trPr>
        <w:tc>
          <w:tcPr>
            <w:tcW w:w="1089" w:type="dxa"/>
            <w:vAlign w:val="top"/>
            <w:vMerge w:val="continue"/>
            <w:tcBorders>
              <w:top w:val="nil"/>
              <w:bottom w:val="nil"/>
            </w:tcBorders>
          </w:tcPr>
          <w:p>
            <w:pPr>
              <w:rPr>
                <w:rFonts w:ascii="Arial"/>
                <w:sz w:val="21"/>
              </w:rPr>
            </w:pPr>
            <w:r/>
          </w:p>
        </w:tc>
        <w:tc>
          <w:tcPr>
            <w:tcW w:w="2759" w:type="dxa"/>
            <w:vAlign w:val="top"/>
            <w:vMerge w:val="continue"/>
            <w:tcBorders>
              <w:top w:val="nil"/>
              <w:bottom w:val="nil"/>
            </w:tcBorders>
          </w:tcPr>
          <w:p>
            <w:pPr>
              <w:rPr>
                <w:rFonts w:ascii="Arial"/>
                <w:sz w:val="21"/>
              </w:rPr>
            </w:pPr>
            <w:r/>
          </w:p>
        </w:tc>
        <w:tc>
          <w:tcPr>
            <w:tcW w:w="1173" w:type="dxa"/>
            <w:vAlign w:val="top"/>
            <w:vMerge w:val="continue"/>
            <w:tcBorders>
              <w:top w:val="nil"/>
              <w:bottom w:val="nil"/>
            </w:tcBorders>
          </w:tcPr>
          <w:p>
            <w:pPr>
              <w:rPr>
                <w:rFonts w:ascii="Arial"/>
                <w:sz w:val="21"/>
              </w:rPr>
            </w:pPr>
            <w:r/>
          </w:p>
        </w:tc>
        <w:tc>
          <w:tcPr>
            <w:tcW w:w="2075" w:type="dxa"/>
            <w:vAlign w:val="top"/>
          </w:tcPr>
          <w:p>
            <w:pPr>
              <w:pStyle w:val="TableText"/>
              <w:ind w:left="118" w:right="106" w:firstLine="2"/>
              <w:spacing w:before="41" w:line="222" w:lineRule="auto"/>
              <w:rPr/>
            </w:pPr>
            <w:r>
              <w:rPr>
                <w:spacing w:val="-10"/>
              </w:rPr>
              <w:t>预计年节能量：吨</w:t>
            </w:r>
            <w:r>
              <w:rPr>
                <w:spacing w:val="1"/>
              </w:rPr>
              <w:t xml:space="preserve"> </w:t>
            </w:r>
            <w:r>
              <w:rPr>
                <w:spacing w:val="-6"/>
              </w:rPr>
              <w:t>标准煤</w:t>
            </w:r>
          </w:p>
        </w:tc>
        <w:tc>
          <w:tcPr>
            <w:tcW w:w="2801" w:type="dxa"/>
            <w:vAlign w:val="top"/>
          </w:tcPr>
          <w:p>
            <w:pPr>
              <w:rPr>
                <w:rFonts w:ascii="Arial"/>
                <w:sz w:val="21"/>
              </w:rPr>
            </w:pPr>
            <w:r/>
          </w:p>
        </w:tc>
        <w:tc>
          <w:tcPr>
            <w:tcW w:w="4406" w:type="dxa"/>
            <w:vAlign w:val="top"/>
          </w:tcPr>
          <w:p>
            <w:pPr>
              <w:rPr>
                <w:rFonts w:ascii="Arial"/>
                <w:sz w:val="21"/>
              </w:rPr>
            </w:pPr>
            <w:r/>
          </w:p>
        </w:tc>
      </w:tr>
      <w:tr>
        <w:trPr>
          <w:trHeight w:val="317" w:hRule="atLeast"/>
        </w:trPr>
        <w:tc>
          <w:tcPr>
            <w:tcW w:w="1089" w:type="dxa"/>
            <w:vAlign w:val="top"/>
            <w:vMerge w:val="continue"/>
            <w:tcBorders>
              <w:top w:val="nil"/>
              <w:bottom w:val="nil"/>
            </w:tcBorders>
          </w:tcPr>
          <w:p>
            <w:pPr>
              <w:rPr>
                <w:rFonts w:ascii="Arial"/>
                <w:sz w:val="21"/>
              </w:rPr>
            </w:pPr>
            <w:r/>
          </w:p>
        </w:tc>
        <w:tc>
          <w:tcPr>
            <w:tcW w:w="2759" w:type="dxa"/>
            <w:vAlign w:val="top"/>
            <w:vMerge w:val="continue"/>
            <w:tcBorders>
              <w:top w:val="nil"/>
              <w:bottom w:val="nil"/>
            </w:tcBorders>
          </w:tcPr>
          <w:p>
            <w:pPr>
              <w:rPr>
                <w:rFonts w:ascii="Arial"/>
                <w:sz w:val="21"/>
              </w:rPr>
            </w:pPr>
            <w:r/>
          </w:p>
        </w:tc>
        <w:tc>
          <w:tcPr>
            <w:tcW w:w="1173" w:type="dxa"/>
            <w:vAlign w:val="top"/>
            <w:vMerge w:val="continue"/>
            <w:tcBorders>
              <w:top w:val="nil"/>
              <w:bottom w:val="nil"/>
            </w:tcBorders>
          </w:tcPr>
          <w:p>
            <w:pPr>
              <w:rPr>
                <w:rFonts w:ascii="Arial"/>
                <w:sz w:val="21"/>
              </w:rPr>
            </w:pPr>
            <w:r/>
          </w:p>
        </w:tc>
        <w:tc>
          <w:tcPr>
            <w:tcW w:w="2075" w:type="dxa"/>
            <w:vAlign w:val="top"/>
          </w:tcPr>
          <w:p>
            <w:pPr>
              <w:pStyle w:val="TableText"/>
              <w:ind w:left="121"/>
              <w:spacing w:before="41" w:line="204" w:lineRule="auto"/>
              <w:rPr/>
            </w:pPr>
            <w:r>
              <w:rPr>
                <w:spacing w:val="-7"/>
              </w:rPr>
              <w:t>预计年节水量：吨</w:t>
            </w:r>
          </w:p>
        </w:tc>
        <w:tc>
          <w:tcPr>
            <w:tcW w:w="2801" w:type="dxa"/>
            <w:vAlign w:val="top"/>
          </w:tcPr>
          <w:p>
            <w:pPr>
              <w:rPr>
                <w:rFonts w:ascii="Arial"/>
                <w:sz w:val="21"/>
              </w:rPr>
            </w:pPr>
            <w:r/>
          </w:p>
        </w:tc>
        <w:tc>
          <w:tcPr>
            <w:tcW w:w="4406" w:type="dxa"/>
            <w:vAlign w:val="top"/>
          </w:tcPr>
          <w:p>
            <w:pPr>
              <w:rPr>
                <w:rFonts w:ascii="Arial"/>
                <w:sz w:val="21"/>
              </w:rPr>
            </w:pPr>
            <w:r/>
          </w:p>
        </w:tc>
      </w:tr>
      <w:tr>
        <w:trPr>
          <w:trHeight w:val="317" w:hRule="atLeast"/>
        </w:trPr>
        <w:tc>
          <w:tcPr>
            <w:tcW w:w="1089" w:type="dxa"/>
            <w:vAlign w:val="top"/>
            <w:vMerge w:val="continue"/>
            <w:tcBorders>
              <w:top w:val="nil"/>
              <w:bottom w:val="nil"/>
            </w:tcBorders>
          </w:tcPr>
          <w:p>
            <w:pPr>
              <w:rPr>
                <w:rFonts w:ascii="Arial"/>
                <w:sz w:val="21"/>
              </w:rPr>
            </w:pPr>
            <w:r/>
          </w:p>
        </w:tc>
        <w:tc>
          <w:tcPr>
            <w:tcW w:w="2759" w:type="dxa"/>
            <w:vAlign w:val="top"/>
            <w:vMerge w:val="continue"/>
            <w:tcBorders>
              <w:top w:val="nil"/>
              <w:bottom w:val="nil"/>
            </w:tcBorders>
          </w:tcPr>
          <w:p>
            <w:pPr>
              <w:rPr>
                <w:rFonts w:ascii="Arial"/>
                <w:sz w:val="21"/>
              </w:rPr>
            </w:pPr>
            <w:r/>
          </w:p>
        </w:tc>
        <w:tc>
          <w:tcPr>
            <w:tcW w:w="1173" w:type="dxa"/>
            <w:vAlign w:val="top"/>
            <w:vMerge w:val="continue"/>
            <w:tcBorders>
              <w:top w:val="nil"/>
              <w:bottom w:val="nil"/>
            </w:tcBorders>
          </w:tcPr>
          <w:p>
            <w:pPr>
              <w:rPr>
                <w:rFonts w:ascii="Arial"/>
                <w:sz w:val="21"/>
              </w:rPr>
            </w:pPr>
            <w:r/>
          </w:p>
        </w:tc>
        <w:tc>
          <w:tcPr>
            <w:tcW w:w="2075" w:type="dxa"/>
            <w:vAlign w:val="top"/>
          </w:tcPr>
          <w:p>
            <w:pPr>
              <w:pStyle w:val="TableText"/>
              <w:ind w:left="124"/>
              <w:spacing w:before="41" w:line="204" w:lineRule="auto"/>
              <w:rPr/>
            </w:pPr>
            <w:r>
              <w:rPr/>
              <w:t>年降碳量：吨</w:t>
            </w:r>
          </w:p>
        </w:tc>
        <w:tc>
          <w:tcPr>
            <w:tcW w:w="2801" w:type="dxa"/>
            <w:vAlign w:val="top"/>
          </w:tcPr>
          <w:p>
            <w:pPr>
              <w:rPr>
                <w:rFonts w:ascii="Arial"/>
                <w:sz w:val="21"/>
              </w:rPr>
            </w:pPr>
            <w:r/>
          </w:p>
        </w:tc>
        <w:tc>
          <w:tcPr>
            <w:tcW w:w="4406" w:type="dxa"/>
            <w:vAlign w:val="top"/>
          </w:tcPr>
          <w:p>
            <w:pPr>
              <w:rPr>
                <w:rFonts w:ascii="Arial"/>
                <w:sz w:val="21"/>
              </w:rPr>
            </w:pPr>
            <w:r/>
          </w:p>
        </w:tc>
      </w:tr>
      <w:tr>
        <w:trPr>
          <w:trHeight w:val="631" w:hRule="atLeast"/>
        </w:trPr>
        <w:tc>
          <w:tcPr>
            <w:tcW w:w="1089" w:type="dxa"/>
            <w:vAlign w:val="top"/>
            <w:vMerge w:val="continue"/>
            <w:tcBorders>
              <w:top w:val="nil"/>
            </w:tcBorders>
          </w:tcPr>
          <w:p>
            <w:pPr>
              <w:rPr>
                <w:rFonts w:ascii="Arial"/>
                <w:sz w:val="21"/>
              </w:rPr>
            </w:pPr>
            <w:r/>
          </w:p>
        </w:tc>
        <w:tc>
          <w:tcPr>
            <w:tcW w:w="2759" w:type="dxa"/>
            <w:vAlign w:val="top"/>
            <w:vMerge w:val="continue"/>
            <w:tcBorders>
              <w:top w:val="nil"/>
            </w:tcBorders>
          </w:tcPr>
          <w:p>
            <w:pPr>
              <w:rPr>
                <w:rFonts w:ascii="Arial"/>
                <w:sz w:val="21"/>
              </w:rPr>
            </w:pPr>
            <w:r/>
          </w:p>
        </w:tc>
        <w:tc>
          <w:tcPr>
            <w:tcW w:w="1173" w:type="dxa"/>
            <w:vAlign w:val="top"/>
            <w:vMerge w:val="continue"/>
            <w:tcBorders>
              <w:top w:val="nil"/>
            </w:tcBorders>
          </w:tcPr>
          <w:p>
            <w:pPr>
              <w:rPr>
                <w:rFonts w:ascii="Arial"/>
                <w:sz w:val="21"/>
              </w:rPr>
            </w:pPr>
            <w:r/>
          </w:p>
        </w:tc>
        <w:tc>
          <w:tcPr>
            <w:tcW w:w="2075" w:type="dxa"/>
            <w:vAlign w:val="top"/>
          </w:tcPr>
          <w:p>
            <w:pPr>
              <w:pStyle w:val="TableText"/>
              <w:ind w:left="122" w:right="286" w:hanging="1"/>
              <w:spacing w:before="41" w:line="223" w:lineRule="auto"/>
              <w:rPr/>
            </w:pPr>
            <w:r>
              <w:rPr>
                <w:spacing w:val="-3"/>
              </w:rPr>
              <w:t>预计节约原材料</w:t>
            </w:r>
            <w:r>
              <w:rPr>
                <w:spacing w:val="2"/>
              </w:rPr>
              <w:t xml:space="preserve"> </w:t>
            </w:r>
            <w:r>
              <w:rPr>
                <w:spacing w:val="-4"/>
              </w:rPr>
              <w:t>成本：万元</w:t>
            </w:r>
          </w:p>
        </w:tc>
        <w:tc>
          <w:tcPr>
            <w:tcW w:w="2801" w:type="dxa"/>
            <w:vAlign w:val="top"/>
          </w:tcPr>
          <w:p>
            <w:pPr>
              <w:rPr>
                <w:rFonts w:ascii="Arial"/>
                <w:sz w:val="21"/>
              </w:rPr>
            </w:pPr>
            <w:r/>
          </w:p>
        </w:tc>
        <w:tc>
          <w:tcPr>
            <w:tcW w:w="4406" w:type="dxa"/>
            <w:vAlign w:val="top"/>
          </w:tcPr>
          <w:p>
            <w:pPr>
              <w:rPr>
                <w:rFonts w:ascii="Arial"/>
                <w:sz w:val="21"/>
              </w:rPr>
            </w:pPr>
            <w:r/>
          </w:p>
        </w:tc>
      </w:tr>
    </w:tbl>
    <w:p>
      <w:pPr>
        <w:rPr>
          <w:rFonts w:ascii="Arial"/>
          <w:sz w:val="21"/>
        </w:rPr>
      </w:pPr>
      <w:r/>
    </w:p>
    <w:p>
      <w:pPr>
        <w:sectPr>
          <w:footerReference w:type="default" r:id="rId107"/>
          <w:pgSz w:w="16839" w:h="11906"/>
          <w:pgMar w:top="1012" w:right="1318" w:bottom="1233" w:left="1211" w:header="0" w:footer="1047" w:gutter="0"/>
        </w:sectPr>
        <w:rPr>
          <w:rFonts w:ascii="Arial" w:hAnsi="Arial" w:eastAsia="Arial" w:cs="Arial"/>
          <w:sz w:val="21"/>
          <w:szCs w:val="21"/>
        </w:rPr>
      </w:pPr>
    </w:p>
    <w:p>
      <w:pPr>
        <w:spacing w:before="46"/>
        <w:rPr/>
      </w:pPr>
      <w:r/>
    </w:p>
    <w:p>
      <w:pPr>
        <w:spacing w:before="46"/>
        <w:rPr/>
      </w:pPr>
      <w:r/>
    </w:p>
    <w:tbl>
      <w:tblPr>
        <w:tblStyle w:val="TableNormal"/>
        <w:tblW w:w="14311"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097"/>
        <w:gridCol w:w="970"/>
        <w:gridCol w:w="1789"/>
        <w:gridCol w:w="1173"/>
        <w:gridCol w:w="2075"/>
        <w:gridCol w:w="2801"/>
        <w:gridCol w:w="1754"/>
        <w:gridCol w:w="2652"/>
      </w:tblGrid>
      <w:tr>
        <w:trPr>
          <w:trHeight w:val="633" w:hRule="atLeast"/>
        </w:trPr>
        <w:tc>
          <w:tcPr>
            <w:tcW w:w="1097" w:type="dxa"/>
            <w:vAlign w:val="top"/>
            <w:vMerge w:val="restart"/>
            <w:tcBorders>
              <w:bottom w:val="nil"/>
            </w:tcBorders>
          </w:tcPr>
          <w:p>
            <w:pPr>
              <w:rPr>
                <w:rFonts w:ascii="Arial"/>
                <w:sz w:val="21"/>
              </w:rPr>
            </w:pPr>
            <w:r/>
          </w:p>
        </w:tc>
        <w:tc>
          <w:tcPr>
            <w:tcW w:w="2759" w:type="dxa"/>
            <w:vAlign w:val="top"/>
            <w:gridSpan w:val="2"/>
            <w:vMerge w:val="restart"/>
            <w:tcBorders>
              <w:bottom w:val="nil"/>
            </w:tcBorders>
          </w:tcPr>
          <w:p>
            <w:pPr>
              <w:rPr>
                <w:rFonts w:ascii="Arial"/>
                <w:sz w:val="21"/>
              </w:rPr>
            </w:pPr>
            <w:r/>
          </w:p>
        </w:tc>
        <w:tc>
          <w:tcPr>
            <w:tcW w:w="1173" w:type="dxa"/>
            <w:vAlign w:val="top"/>
            <w:vMerge w:val="restart"/>
            <w:tcBorders>
              <w:bottom w:val="nil"/>
            </w:tcBorders>
          </w:tcPr>
          <w:p>
            <w:pPr>
              <w:rPr>
                <w:rFonts w:ascii="Arial"/>
                <w:sz w:val="21"/>
              </w:rPr>
            </w:pPr>
            <w:r/>
          </w:p>
        </w:tc>
        <w:tc>
          <w:tcPr>
            <w:tcW w:w="2075" w:type="dxa"/>
            <w:vAlign w:val="top"/>
          </w:tcPr>
          <w:p>
            <w:pPr>
              <w:pStyle w:val="TableText"/>
              <w:ind w:left="122" w:right="286" w:hanging="1"/>
              <w:spacing w:before="40" w:line="224" w:lineRule="auto"/>
              <w:rPr/>
            </w:pPr>
            <w:r>
              <w:rPr>
                <w:spacing w:val="-3"/>
              </w:rPr>
              <w:t>预计污染物减排</w:t>
            </w:r>
            <w:r>
              <w:rPr>
                <w:spacing w:val="2"/>
              </w:rPr>
              <w:t xml:space="preserve"> </w:t>
            </w:r>
            <w:r>
              <w:rPr>
                <w:spacing w:val="1"/>
              </w:rPr>
              <w:t>量：吨</w:t>
            </w:r>
          </w:p>
        </w:tc>
        <w:tc>
          <w:tcPr>
            <w:tcW w:w="2801" w:type="dxa"/>
            <w:vAlign w:val="top"/>
          </w:tcPr>
          <w:p>
            <w:pPr>
              <w:rPr>
                <w:rFonts w:ascii="Arial"/>
                <w:sz w:val="21"/>
              </w:rPr>
            </w:pPr>
            <w:r/>
          </w:p>
        </w:tc>
        <w:tc>
          <w:tcPr>
            <w:tcW w:w="4406" w:type="dxa"/>
            <w:vAlign w:val="top"/>
            <w:gridSpan w:val="2"/>
          </w:tcPr>
          <w:p>
            <w:pPr>
              <w:rPr>
                <w:rFonts w:ascii="Arial"/>
                <w:sz w:val="21"/>
              </w:rPr>
            </w:pPr>
            <w:r/>
          </w:p>
        </w:tc>
      </w:tr>
      <w:tr>
        <w:trPr>
          <w:trHeight w:val="629" w:hRule="atLeast"/>
        </w:trPr>
        <w:tc>
          <w:tcPr>
            <w:tcW w:w="1097" w:type="dxa"/>
            <w:vAlign w:val="top"/>
            <w:vMerge w:val="continue"/>
            <w:tcBorders>
              <w:top w:val="nil"/>
              <w:bottom w:val="nil"/>
            </w:tcBorders>
          </w:tcPr>
          <w:p>
            <w:pPr>
              <w:rPr>
                <w:rFonts w:ascii="Arial"/>
                <w:sz w:val="21"/>
              </w:rPr>
            </w:pPr>
            <w:r/>
          </w:p>
        </w:tc>
        <w:tc>
          <w:tcPr>
            <w:tcW w:w="2759" w:type="dxa"/>
            <w:vAlign w:val="top"/>
            <w:gridSpan w:val="2"/>
            <w:vMerge w:val="continue"/>
            <w:tcBorders>
              <w:top w:val="nil"/>
              <w:bottom w:val="nil"/>
            </w:tcBorders>
          </w:tcPr>
          <w:p>
            <w:pPr>
              <w:rPr>
                <w:rFonts w:ascii="Arial"/>
                <w:sz w:val="21"/>
              </w:rPr>
            </w:pPr>
            <w:r/>
          </w:p>
        </w:tc>
        <w:tc>
          <w:tcPr>
            <w:tcW w:w="1173" w:type="dxa"/>
            <w:vAlign w:val="top"/>
            <w:vMerge w:val="continue"/>
            <w:tcBorders>
              <w:top w:val="nil"/>
              <w:bottom w:val="nil"/>
            </w:tcBorders>
          </w:tcPr>
          <w:p>
            <w:pPr>
              <w:rPr>
                <w:rFonts w:ascii="Arial"/>
                <w:sz w:val="21"/>
              </w:rPr>
            </w:pPr>
            <w:r/>
          </w:p>
        </w:tc>
        <w:tc>
          <w:tcPr>
            <w:tcW w:w="2075" w:type="dxa"/>
            <w:vAlign w:val="top"/>
          </w:tcPr>
          <w:p>
            <w:pPr>
              <w:pStyle w:val="TableText"/>
              <w:ind w:left="125" w:right="286" w:hanging="4"/>
              <w:spacing w:before="36" w:line="224" w:lineRule="auto"/>
              <w:rPr/>
            </w:pPr>
            <w:r>
              <w:rPr>
                <w:spacing w:val="-3"/>
              </w:rPr>
              <w:t>预计新增固废综</w:t>
            </w:r>
            <w:r>
              <w:rPr>
                <w:spacing w:val="2"/>
              </w:rPr>
              <w:t xml:space="preserve"> </w:t>
            </w:r>
            <w:r>
              <w:rPr>
                <w:spacing w:val="-4"/>
              </w:rPr>
              <w:t>合利用能力：吨</w:t>
            </w:r>
          </w:p>
        </w:tc>
        <w:tc>
          <w:tcPr>
            <w:tcW w:w="2801" w:type="dxa"/>
            <w:vAlign w:val="top"/>
          </w:tcPr>
          <w:p>
            <w:pPr>
              <w:rPr>
                <w:rFonts w:ascii="Arial"/>
                <w:sz w:val="21"/>
              </w:rPr>
            </w:pPr>
            <w:r/>
          </w:p>
        </w:tc>
        <w:tc>
          <w:tcPr>
            <w:tcW w:w="4406" w:type="dxa"/>
            <w:vAlign w:val="top"/>
            <w:gridSpan w:val="2"/>
          </w:tcPr>
          <w:p>
            <w:pPr>
              <w:rPr>
                <w:rFonts w:ascii="Arial"/>
                <w:sz w:val="21"/>
              </w:rPr>
            </w:pPr>
            <w:r/>
          </w:p>
        </w:tc>
      </w:tr>
      <w:tr>
        <w:trPr>
          <w:trHeight w:val="629" w:hRule="atLeast"/>
        </w:trPr>
        <w:tc>
          <w:tcPr>
            <w:tcW w:w="1097" w:type="dxa"/>
            <w:vAlign w:val="top"/>
            <w:vMerge w:val="continue"/>
            <w:tcBorders>
              <w:top w:val="nil"/>
            </w:tcBorders>
          </w:tcPr>
          <w:p>
            <w:pPr>
              <w:rPr>
                <w:rFonts w:ascii="Arial"/>
                <w:sz w:val="21"/>
              </w:rPr>
            </w:pPr>
            <w:r/>
          </w:p>
        </w:tc>
        <w:tc>
          <w:tcPr>
            <w:tcW w:w="2759" w:type="dxa"/>
            <w:vAlign w:val="top"/>
            <w:gridSpan w:val="2"/>
            <w:vMerge w:val="continue"/>
            <w:tcBorders>
              <w:top w:val="nil"/>
            </w:tcBorders>
          </w:tcPr>
          <w:p>
            <w:pPr>
              <w:rPr>
                <w:rFonts w:ascii="Arial"/>
                <w:sz w:val="21"/>
              </w:rPr>
            </w:pPr>
            <w:r/>
          </w:p>
        </w:tc>
        <w:tc>
          <w:tcPr>
            <w:tcW w:w="1173" w:type="dxa"/>
            <w:vAlign w:val="top"/>
            <w:vMerge w:val="continue"/>
            <w:tcBorders>
              <w:top w:val="nil"/>
            </w:tcBorders>
          </w:tcPr>
          <w:p>
            <w:pPr>
              <w:rPr>
                <w:rFonts w:ascii="Arial"/>
                <w:sz w:val="21"/>
              </w:rPr>
            </w:pPr>
            <w:r/>
          </w:p>
        </w:tc>
        <w:tc>
          <w:tcPr>
            <w:tcW w:w="2075" w:type="dxa"/>
            <w:vAlign w:val="top"/>
          </w:tcPr>
          <w:p>
            <w:pPr>
              <w:pStyle w:val="TableText"/>
              <w:ind w:left="124" w:right="106" w:hanging="3"/>
              <w:spacing w:before="39" w:line="223" w:lineRule="auto"/>
              <w:rPr/>
            </w:pPr>
            <w:r>
              <w:rPr>
                <w:spacing w:val="-3"/>
              </w:rPr>
              <w:t>预计有毒有害物</w:t>
            </w:r>
            <w:r>
              <w:rPr>
                <w:spacing w:val="1"/>
              </w:rPr>
              <w:t xml:space="preserve">  </w:t>
            </w:r>
            <w:r>
              <w:rPr>
                <w:spacing w:val="-11"/>
              </w:rPr>
              <w:t>质使用削减量：吨</w:t>
            </w:r>
          </w:p>
        </w:tc>
        <w:tc>
          <w:tcPr>
            <w:tcW w:w="2801" w:type="dxa"/>
            <w:vAlign w:val="top"/>
          </w:tcPr>
          <w:p>
            <w:pPr>
              <w:rPr>
                <w:rFonts w:ascii="Arial"/>
                <w:sz w:val="21"/>
              </w:rPr>
            </w:pPr>
            <w:r/>
          </w:p>
        </w:tc>
        <w:tc>
          <w:tcPr>
            <w:tcW w:w="4406" w:type="dxa"/>
            <w:vAlign w:val="top"/>
            <w:gridSpan w:val="2"/>
          </w:tcPr>
          <w:p>
            <w:pPr>
              <w:rPr>
                <w:rFonts w:ascii="Arial"/>
                <w:sz w:val="21"/>
              </w:rPr>
            </w:pPr>
            <w:r/>
          </w:p>
        </w:tc>
      </w:tr>
      <w:tr>
        <w:trPr>
          <w:trHeight w:val="940" w:hRule="atLeast"/>
        </w:trPr>
        <w:tc>
          <w:tcPr>
            <w:tcW w:w="1097" w:type="dxa"/>
            <w:vAlign w:val="top"/>
            <w:vMerge w:val="restart"/>
            <w:tcBorders>
              <w:bottom w:val="nil"/>
            </w:tcBorders>
          </w:tcPr>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pStyle w:val="TableText"/>
              <w:ind w:left="133"/>
              <w:spacing w:before="78" w:line="224" w:lineRule="auto"/>
              <w:rPr/>
            </w:pPr>
            <w:r>
              <w:rPr>
                <w:spacing w:val="-7"/>
              </w:rPr>
              <w:t>项目</w:t>
            </w:r>
            <w:r>
              <w:rPr>
                <w:spacing w:val="-50"/>
              </w:rPr>
              <w:t xml:space="preserve"> </w:t>
            </w:r>
            <w:r>
              <w:rPr>
                <w:rFonts w:ascii="Times New Roman" w:hAnsi="Times New Roman" w:eastAsia="Times New Roman" w:cs="Times New Roman"/>
                <w:spacing w:val="-7"/>
              </w:rPr>
              <w:t>3</w:t>
            </w:r>
            <w:r>
              <w:rPr>
                <w:spacing w:val="-7"/>
              </w:rPr>
              <w:t>：</w:t>
            </w:r>
          </w:p>
        </w:tc>
        <w:tc>
          <w:tcPr>
            <w:tcW w:w="2759" w:type="dxa"/>
            <w:vAlign w:val="top"/>
            <w:gridSpan w:val="2"/>
            <w:vMerge w:val="restart"/>
            <w:tcBorders>
              <w:bottom w:val="nil"/>
            </w:tcBorders>
          </w:tcPr>
          <w:p>
            <w:pPr>
              <w:rPr>
                <w:rFonts w:ascii="Arial"/>
                <w:sz w:val="21"/>
              </w:rPr>
            </w:pPr>
            <w:r/>
          </w:p>
        </w:tc>
        <w:tc>
          <w:tcPr>
            <w:tcW w:w="1173" w:type="dxa"/>
            <w:vAlign w:val="top"/>
            <w:vMerge w:val="restart"/>
            <w:tcBorders>
              <w:bottom w:val="nil"/>
            </w:tcBorders>
          </w:tcPr>
          <w:p>
            <w:pPr>
              <w:rPr>
                <w:rFonts w:ascii="Arial"/>
                <w:sz w:val="21"/>
              </w:rPr>
            </w:pPr>
            <w:r/>
          </w:p>
        </w:tc>
        <w:tc>
          <w:tcPr>
            <w:tcW w:w="2075" w:type="dxa"/>
            <w:vAlign w:val="top"/>
          </w:tcPr>
          <w:p>
            <w:pPr>
              <w:spacing w:line="271" w:lineRule="auto"/>
              <w:rPr>
                <w:rFonts w:ascii="Arial"/>
                <w:sz w:val="21"/>
              </w:rPr>
            </w:pPr>
            <w:r/>
          </w:p>
          <w:p>
            <w:pPr>
              <w:pStyle w:val="TableText"/>
              <w:ind w:left="120"/>
              <w:spacing w:before="78" w:line="222" w:lineRule="auto"/>
              <w:rPr/>
            </w:pPr>
            <w:r>
              <w:rPr>
                <w:spacing w:val="-5"/>
              </w:rPr>
              <w:t>技术水平</w:t>
            </w:r>
          </w:p>
        </w:tc>
        <w:tc>
          <w:tcPr>
            <w:tcW w:w="2801" w:type="dxa"/>
            <w:vAlign w:val="top"/>
          </w:tcPr>
          <w:p>
            <w:pPr>
              <w:pStyle w:val="TableText"/>
              <w:ind w:left="124"/>
              <w:spacing w:before="38" w:line="182" w:lineRule="auto"/>
              <w:rPr/>
            </w:pPr>
            <w:r>
              <w:rPr>
                <w:rFonts w:ascii="Microsoft YaHei" w:hAnsi="Microsoft YaHei" w:eastAsia="Microsoft YaHei" w:cs="Microsoft YaHei"/>
                <w:spacing w:val="8"/>
              </w:rPr>
              <w:t>□</w:t>
            </w:r>
            <w:r>
              <w:rPr>
                <w:spacing w:val="8"/>
              </w:rPr>
              <w:t>国际领先</w:t>
            </w:r>
            <w:r>
              <w:rPr>
                <w:spacing w:val="8"/>
              </w:rPr>
              <w:t xml:space="preserve"> </w:t>
            </w:r>
            <w:r>
              <w:rPr>
                <w:rFonts w:ascii="Microsoft YaHei" w:hAnsi="Microsoft YaHei" w:eastAsia="Microsoft YaHei" w:cs="Microsoft YaHei"/>
                <w:spacing w:val="8"/>
              </w:rPr>
              <w:t>□</w:t>
            </w:r>
            <w:r>
              <w:rPr>
                <w:spacing w:val="8"/>
              </w:rPr>
              <w:t>国际先进</w:t>
            </w:r>
          </w:p>
          <w:p>
            <w:pPr>
              <w:pStyle w:val="TableText"/>
              <w:ind w:left="124"/>
              <w:spacing w:before="1" w:line="181" w:lineRule="auto"/>
              <w:rPr/>
            </w:pPr>
            <w:r>
              <w:rPr>
                <w:rFonts w:ascii="Microsoft YaHei" w:hAnsi="Microsoft YaHei" w:eastAsia="Microsoft YaHei" w:cs="Microsoft YaHei"/>
                <w:spacing w:val="8"/>
              </w:rPr>
              <w:t>□</w:t>
            </w:r>
            <w:r>
              <w:rPr>
                <w:spacing w:val="8"/>
              </w:rPr>
              <w:t>国内领先</w:t>
            </w:r>
            <w:r>
              <w:rPr>
                <w:spacing w:val="8"/>
              </w:rPr>
              <w:t xml:space="preserve"> </w:t>
            </w:r>
            <w:r>
              <w:rPr>
                <w:rFonts w:ascii="Microsoft YaHei" w:hAnsi="Microsoft YaHei" w:eastAsia="Microsoft YaHei" w:cs="Microsoft YaHei"/>
                <w:spacing w:val="8"/>
              </w:rPr>
              <w:t>□</w:t>
            </w:r>
            <w:r>
              <w:rPr>
                <w:spacing w:val="8"/>
              </w:rPr>
              <w:t>国内先进</w:t>
            </w:r>
          </w:p>
          <w:p>
            <w:pPr>
              <w:pStyle w:val="TableText"/>
              <w:ind w:left="124"/>
              <w:spacing w:line="267" w:lineRule="exact"/>
              <w:rPr/>
            </w:pPr>
            <w:r>
              <w:rPr>
                <w:rFonts w:ascii="Microsoft YaHei" w:hAnsi="Microsoft YaHei" w:eastAsia="Microsoft YaHei" w:cs="Microsoft YaHei"/>
                <w:spacing w:val="7"/>
                <w:position w:val="-1"/>
              </w:rPr>
              <w:t>□</w:t>
            </w:r>
            <w:r>
              <w:rPr>
                <w:spacing w:val="7"/>
                <w:position w:val="-1"/>
              </w:rPr>
              <w:t>其他水平</w:t>
            </w:r>
          </w:p>
        </w:tc>
        <w:tc>
          <w:tcPr>
            <w:tcW w:w="4406" w:type="dxa"/>
            <w:vAlign w:val="top"/>
            <w:gridSpan w:val="2"/>
          </w:tcPr>
          <w:p>
            <w:pPr>
              <w:rPr>
                <w:rFonts w:ascii="Arial"/>
                <w:sz w:val="21"/>
              </w:rPr>
            </w:pPr>
            <w:r/>
          </w:p>
        </w:tc>
      </w:tr>
      <w:tr>
        <w:trPr>
          <w:trHeight w:val="629" w:hRule="atLeast"/>
        </w:trPr>
        <w:tc>
          <w:tcPr>
            <w:tcW w:w="1097" w:type="dxa"/>
            <w:vAlign w:val="top"/>
            <w:vMerge w:val="continue"/>
            <w:tcBorders>
              <w:top w:val="nil"/>
              <w:bottom w:val="nil"/>
            </w:tcBorders>
          </w:tcPr>
          <w:p>
            <w:pPr>
              <w:rPr>
                <w:rFonts w:ascii="Arial"/>
                <w:sz w:val="21"/>
              </w:rPr>
            </w:pPr>
            <w:r/>
          </w:p>
        </w:tc>
        <w:tc>
          <w:tcPr>
            <w:tcW w:w="2759" w:type="dxa"/>
            <w:vAlign w:val="top"/>
            <w:gridSpan w:val="2"/>
            <w:vMerge w:val="continue"/>
            <w:tcBorders>
              <w:top w:val="nil"/>
              <w:bottom w:val="nil"/>
            </w:tcBorders>
          </w:tcPr>
          <w:p>
            <w:pPr>
              <w:rPr>
                <w:rFonts w:ascii="Arial"/>
                <w:sz w:val="21"/>
              </w:rPr>
            </w:pPr>
            <w:r/>
          </w:p>
        </w:tc>
        <w:tc>
          <w:tcPr>
            <w:tcW w:w="1173" w:type="dxa"/>
            <w:vAlign w:val="top"/>
            <w:vMerge w:val="continue"/>
            <w:tcBorders>
              <w:top w:val="nil"/>
              <w:bottom w:val="nil"/>
            </w:tcBorders>
          </w:tcPr>
          <w:p>
            <w:pPr>
              <w:rPr>
                <w:rFonts w:ascii="Arial"/>
                <w:sz w:val="21"/>
              </w:rPr>
            </w:pPr>
            <w:r/>
          </w:p>
        </w:tc>
        <w:tc>
          <w:tcPr>
            <w:tcW w:w="2075" w:type="dxa"/>
            <w:vAlign w:val="top"/>
          </w:tcPr>
          <w:p>
            <w:pPr>
              <w:pStyle w:val="TableText"/>
              <w:ind w:left="118" w:right="106" w:firstLine="2"/>
              <w:spacing w:before="39" w:line="223" w:lineRule="auto"/>
              <w:rPr/>
            </w:pPr>
            <w:r>
              <w:rPr>
                <w:spacing w:val="-10"/>
              </w:rPr>
              <w:t>预计年节能量：吨</w:t>
            </w:r>
            <w:r>
              <w:rPr>
                <w:spacing w:val="1"/>
              </w:rPr>
              <w:t xml:space="preserve"> </w:t>
            </w:r>
            <w:r>
              <w:rPr>
                <w:spacing w:val="-6"/>
              </w:rPr>
              <w:t>标准煤</w:t>
            </w:r>
          </w:p>
        </w:tc>
        <w:tc>
          <w:tcPr>
            <w:tcW w:w="2801" w:type="dxa"/>
            <w:vAlign w:val="top"/>
          </w:tcPr>
          <w:p>
            <w:pPr>
              <w:rPr>
                <w:rFonts w:ascii="Arial"/>
                <w:sz w:val="21"/>
              </w:rPr>
            </w:pPr>
            <w:r/>
          </w:p>
        </w:tc>
        <w:tc>
          <w:tcPr>
            <w:tcW w:w="4406" w:type="dxa"/>
            <w:vAlign w:val="top"/>
            <w:gridSpan w:val="2"/>
          </w:tcPr>
          <w:p>
            <w:pPr>
              <w:rPr>
                <w:rFonts w:ascii="Arial"/>
                <w:sz w:val="21"/>
              </w:rPr>
            </w:pPr>
            <w:r/>
          </w:p>
        </w:tc>
      </w:tr>
      <w:tr>
        <w:trPr>
          <w:trHeight w:val="344" w:hRule="atLeast"/>
        </w:trPr>
        <w:tc>
          <w:tcPr>
            <w:tcW w:w="1097" w:type="dxa"/>
            <w:vAlign w:val="top"/>
            <w:vMerge w:val="continue"/>
            <w:tcBorders>
              <w:top w:val="nil"/>
              <w:bottom w:val="nil"/>
            </w:tcBorders>
          </w:tcPr>
          <w:p>
            <w:pPr>
              <w:rPr>
                <w:rFonts w:ascii="Arial"/>
                <w:sz w:val="21"/>
              </w:rPr>
            </w:pPr>
            <w:r/>
          </w:p>
        </w:tc>
        <w:tc>
          <w:tcPr>
            <w:tcW w:w="2759" w:type="dxa"/>
            <w:vAlign w:val="top"/>
            <w:gridSpan w:val="2"/>
            <w:vMerge w:val="continue"/>
            <w:tcBorders>
              <w:top w:val="nil"/>
              <w:bottom w:val="nil"/>
            </w:tcBorders>
          </w:tcPr>
          <w:p>
            <w:pPr>
              <w:rPr>
                <w:rFonts w:ascii="Arial"/>
                <w:sz w:val="21"/>
              </w:rPr>
            </w:pPr>
            <w:r/>
          </w:p>
        </w:tc>
        <w:tc>
          <w:tcPr>
            <w:tcW w:w="1173" w:type="dxa"/>
            <w:vAlign w:val="top"/>
            <w:vMerge w:val="continue"/>
            <w:tcBorders>
              <w:top w:val="nil"/>
              <w:bottom w:val="nil"/>
            </w:tcBorders>
          </w:tcPr>
          <w:p>
            <w:pPr>
              <w:rPr>
                <w:rFonts w:ascii="Arial"/>
                <w:sz w:val="21"/>
              </w:rPr>
            </w:pPr>
            <w:r/>
          </w:p>
        </w:tc>
        <w:tc>
          <w:tcPr>
            <w:tcW w:w="2075" w:type="dxa"/>
            <w:vAlign w:val="top"/>
          </w:tcPr>
          <w:p>
            <w:pPr>
              <w:pStyle w:val="TableText"/>
              <w:ind w:left="121"/>
              <w:spacing w:before="50" w:line="218" w:lineRule="auto"/>
              <w:rPr/>
            </w:pPr>
            <w:r>
              <w:rPr>
                <w:spacing w:val="-7"/>
              </w:rPr>
              <w:t>预计年节水量：吨</w:t>
            </w:r>
          </w:p>
        </w:tc>
        <w:tc>
          <w:tcPr>
            <w:tcW w:w="2801" w:type="dxa"/>
            <w:vAlign w:val="top"/>
          </w:tcPr>
          <w:p>
            <w:pPr>
              <w:rPr>
                <w:rFonts w:ascii="Arial"/>
                <w:sz w:val="21"/>
              </w:rPr>
            </w:pPr>
            <w:r/>
          </w:p>
        </w:tc>
        <w:tc>
          <w:tcPr>
            <w:tcW w:w="4406" w:type="dxa"/>
            <w:vAlign w:val="top"/>
            <w:gridSpan w:val="2"/>
          </w:tcPr>
          <w:p>
            <w:pPr>
              <w:rPr>
                <w:rFonts w:ascii="Arial"/>
                <w:sz w:val="21"/>
              </w:rPr>
            </w:pPr>
            <w:r/>
          </w:p>
        </w:tc>
      </w:tr>
      <w:tr>
        <w:trPr>
          <w:trHeight w:val="317" w:hRule="atLeast"/>
        </w:trPr>
        <w:tc>
          <w:tcPr>
            <w:tcW w:w="1097" w:type="dxa"/>
            <w:vAlign w:val="top"/>
            <w:vMerge w:val="continue"/>
            <w:tcBorders>
              <w:top w:val="nil"/>
              <w:bottom w:val="nil"/>
            </w:tcBorders>
          </w:tcPr>
          <w:p>
            <w:pPr>
              <w:rPr>
                <w:rFonts w:ascii="Arial"/>
                <w:sz w:val="21"/>
              </w:rPr>
            </w:pPr>
            <w:r/>
          </w:p>
        </w:tc>
        <w:tc>
          <w:tcPr>
            <w:tcW w:w="2759" w:type="dxa"/>
            <w:vAlign w:val="top"/>
            <w:gridSpan w:val="2"/>
            <w:vMerge w:val="continue"/>
            <w:tcBorders>
              <w:top w:val="nil"/>
              <w:bottom w:val="nil"/>
            </w:tcBorders>
          </w:tcPr>
          <w:p>
            <w:pPr>
              <w:rPr>
                <w:rFonts w:ascii="Arial"/>
                <w:sz w:val="21"/>
              </w:rPr>
            </w:pPr>
            <w:r/>
          </w:p>
        </w:tc>
        <w:tc>
          <w:tcPr>
            <w:tcW w:w="1173" w:type="dxa"/>
            <w:vAlign w:val="top"/>
            <w:vMerge w:val="continue"/>
            <w:tcBorders>
              <w:top w:val="nil"/>
              <w:bottom w:val="nil"/>
            </w:tcBorders>
          </w:tcPr>
          <w:p>
            <w:pPr>
              <w:rPr>
                <w:rFonts w:ascii="Arial"/>
                <w:sz w:val="21"/>
              </w:rPr>
            </w:pPr>
            <w:r/>
          </w:p>
        </w:tc>
        <w:tc>
          <w:tcPr>
            <w:tcW w:w="2075" w:type="dxa"/>
            <w:vAlign w:val="top"/>
          </w:tcPr>
          <w:p>
            <w:pPr>
              <w:pStyle w:val="TableText"/>
              <w:ind w:left="124"/>
              <w:spacing w:before="37" w:line="207" w:lineRule="auto"/>
              <w:rPr/>
            </w:pPr>
            <w:r>
              <w:rPr/>
              <w:t>年降碳量：吨</w:t>
            </w:r>
          </w:p>
        </w:tc>
        <w:tc>
          <w:tcPr>
            <w:tcW w:w="2801" w:type="dxa"/>
            <w:vAlign w:val="top"/>
          </w:tcPr>
          <w:p>
            <w:pPr>
              <w:rPr>
                <w:rFonts w:ascii="Arial"/>
                <w:sz w:val="21"/>
              </w:rPr>
            </w:pPr>
            <w:r/>
          </w:p>
        </w:tc>
        <w:tc>
          <w:tcPr>
            <w:tcW w:w="4406" w:type="dxa"/>
            <w:vAlign w:val="top"/>
            <w:gridSpan w:val="2"/>
          </w:tcPr>
          <w:p>
            <w:pPr>
              <w:rPr>
                <w:rFonts w:ascii="Arial"/>
                <w:sz w:val="21"/>
              </w:rPr>
            </w:pPr>
            <w:r/>
          </w:p>
        </w:tc>
      </w:tr>
      <w:tr>
        <w:trPr>
          <w:trHeight w:val="628" w:hRule="atLeast"/>
        </w:trPr>
        <w:tc>
          <w:tcPr>
            <w:tcW w:w="1097" w:type="dxa"/>
            <w:vAlign w:val="top"/>
            <w:vMerge w:val="continue"/>
            <w:tcBorders>
              <w:top w:val="nil"/>
              <w:bottom w:val="nil"/>
            </w:tcBorders>
          </w:tcPr>
          <w:p>
            <w:pPr>
              <w:rPr>
                <w:rFonts w:ascii="Arial"/>
                <w:sz w:val="21"/>
              </w:rPr>
            </w:pPr>
            <w:r/>
          </w:p>
        </w:tc>
        <w:tc>
          <w:tcPr>
            <w:tcW w:w="2759" w:type="dxa"/>
            <w:vAlign w:val="top"/>
            <w:gridSpan w:val="2"/>
            <w:vMerge w:val="continue"/>
            <w:tcBorders>
              <w:top w:val="nil"/>
              <w:bottom w:val="nil"/>
            </w:tcBorders>
          </w:tcPr>
          <w:p>
            <w:pPr>
              <w:rPr>
                <w:rFonts w:ascii="Arial"/>
                <w:sz w:val="21"/>
              </w:rPr>
            </w:pPr>
            <w:r/>
          </w:p>
        </w:tc>
        <w:tc>
          <w:tcPr>
            <w:tcW w:w="1173" w:type="dxa"/>
            <w:vAlign w:val="top"/>
            <w:vMerge w:val="continue"/>
            <w:tcBorders>
              <w:top w:val="nil"/>
              <w:bottom w:val="nil"/>
            </w:tcBorders>
          </w:tcPr>
          <w:p>
            <w:pPr>
              <w:rPr>
                <w:rFonts w:ascii="Arial"/>
                <w:sz w:val="21"/>
              </w:rPr>
            </w:pPr>
            <w:r/>
          </w:p>
        </w:tc>
        <w:tc>
          <w:tcPr>
            <w:tcW w:w="2075" w:type="dxa"/>
            <w:vAlign w:val="top"/>
          </w:tcPr>
          <w:p>
            <w:pPr>
              <w:pStyle w:val="TableText"/>
              <w:ind w:left="122" w:right="286" w:hanging="1"/>
              <w:spacing w:before="40" w:line="222" w:lineRule="auto"/>
              <w:rPr/>
            </w:pPr>
            <w:r>
              <w:rPr>
                <w:spacing w:val="-3"/>
              </w:rPr>
              <w:t>预计节约原材料</w:t>
            </w:r>
            <w:r>
              <w:rPr>
                <w:spacing w:val="2"/>
              </w:rPr>
              <w:t xml:space="preserve"> </w:t>
            </w:r>
            <w:r>
              <w:rPr>
                <w:spacing w:val="-4"/>
              </w:rPr>
              <w:t>成本：万元</w:t>
            </w:r>
          </w:p>
        </w:tc>
        <w:tc>
          <w:tcPr>
            <w:tcW w:w="2801" w:type="dxa"/>
            <w:vAlign w:val="top"/>
          </w:tcPr>
          <w:p>
            <w:pPr>
              <w:rPr>
                <w:rFonts w:ascii="Arial"/>
                <w:sz w:val="21"/>
              </w:rPr>
            </w:pPr>
            <w:r/>
          </w:p>
        </w:tc>
        <w:tc>
          <w:tcPr>
            <w:tcW w:w="4406" w:type="dxa"/>
            <w:vAlign w:val="top"/>
            <w:gridSpan w:val="2"/>
          </w:tcPr>
          <w:p>
            <w:pPr>
              <w:rPr>
                <w:rFonts w:ascii="Arial"/>
                <w:sz w:val="21"/>
              </w:rPr>
            </w:pPr>
            <w:r/>
          </w:p>
        </w:tc>
      </w:tr>
      <w:tr>
        <w:trPr>
          <w:trHeight w:val="629" w:hRule="atLeast"/>
        </w:trPr>
        <w:tc>
          <w:tcPr>
            <w:tcW w:w="1097" w:type="dxa"/>
            <w:vAlign w:val="top"/>
            <w:vMerge w:val="continue"/>
            <w:tcBorders>
              <w:top w:val="nil"/>
              <w:bottom w:val="nil"/>
            </w:tcBorders>
          </w:tcPr>
          <w:p>
            <w:pPr>
              <w:rPr>
                <w:rFonts w:ascii="Arial"/>
                <w:sz w:val="21"/>
              </w:rPr>
            </w:pPr>
            <w:r/>
          </w:p>
        </w:tc>
        <w:tc>
          <w:tcPr>
            <w:tcW w:w="2759" w:type="dxa"/>
            <w:vAlign w:val="top"/>
            <w:gridSpan w:val="2"/>
            <w:vMerge w:val="continue"/>
            <w:tcBorders>
              <w:top w:val="nil"/>
              <w:bottom w:val="nil"/>
            </w:tcBorders>
          </w:tcPr>
          <w:p>
            <w:pPr>
              <w:rPr>
                <w:rFonts w:ascii="Arial"/>
                <w:sz w:val="21"/>
              </w:rPr>
            </w:pPr>
            <w:r/>
          </w:p>
        </w:tc>
        <w:tc>
          <w:tcPr>
            <w:tcW w:w="1173" w:type="dxa"/>
            <w:vAlign w:val="top"/>
            <w:vMerge w:val="continue"/>
            <w:tcBorders>
              <w:top w:val="nil"/>
              <w:bottom w:val="nil"/>
            </w:tcBorders>
          </w:tcPr>
          <w:p>
            <w:pPr>
              <w:rPr>
                <w:rFonts w:ascii="Arial"/>
                <w:sz w:val="21"/>
              </w:rPr>
            </w:pPr>
            <w:r/>
          </w:p>
        </w:tc>
        <w:tc>
          <w:tcPr>
            <w:tcW w:w="2075" w:type="dxa"/>
            <w:vAlign w:val="top"/>
          </w:tcPr>
          <w:p>
            <w:pPr>
              <w:pStyle w:val="TableText"/>
              <w:ind w:left="122" w:right="286" w:hanging="1"/>
              <w:spacing w:before="39" w:line="223" w:lineRule="auto"/>
              <w:rPr/>
            </w:pPr>
            <w:r>
              <w:rPr>
                <w:spacing w:val="-3"/>
              </w:rPr>
              <w:t>预计污染物减排</w:t>
            </w:r>
            <w:r>
              <w:rPr>
                <w:spacing w:val="2"/>
              </w:rPr>
              <w:t xml:space="preserve"> </w:t>
            </w:r>
            <w:r>
              <w:rPr>
                <w:spacing w:val="1"/>
              </w:rPr>
              <w:t>量：吨</w:t>
            </w:r>
          </w:p>
        </w:tc>
        <w:tc>
          <w:tcPr>
            <w:tcW w:w="2801" w:type="dxa"/>
            <w:vAlign w:val="top"/>
          </w:tcPr>
          <w:p>
            <w:pPr>
              <w:rPr>
                <w:rFonts w:ascii="Arial"/>
                <w:sz w:val="21"/>
              </w:rPr>
            </w:pPr>
            <w:r/>
          </w:p>
        </w:tc>
        <w:tc>
          <w:tcPr>
            <w:tcW w:w="4406" w:type="dxa"/>
            <w:vAlign w:val="top"/>
            <w:gridSpan w:val="2"/>
          </w:tcPr>
          <w:p>
            <w:pPr>
              <w:rPr>
                <w:rFonts w:ascii="Arial"/>
                <w:sz w:val="21"/>
              </w:rPr>
            </w:pPr>
            <w:r/>
          </w:p>
        </w:tc>
      </w:tr>
      <w:tr>
        <w:trPr>
          <w:trHeight w:val="628" w:hRule="atLeast"/>
        </w:trPr>
        <w:tc>
          <w:tcPr>
            <w:tcW w:w="1097" w:type="dxa"/>
            <w:vAlign w:val="top"/>
            <w:vMerge w:val="continue"/>
            <w:tcBorders>
              <w:top w:val="nil"/>
              <w:bottom w:val="nil"/>
            </w:tcBorders>
          </w:tcPr>
          <w:p>
            <w:pPr>
              <w:rPr>
                <w:rFonts w:ascii="Arial"/>
                <w:sz w:val="21"/>
              </w:rPr>
            </w:pPr>
            <w:r/>
          </w:p>
        </w:tc>
        <w:tc>
          <w:tcPr>
            <w:tcW w:w="2759" w:type="dxa"/>
            <w:vAlign w:val="top"/>
            <w:gridSpan w:val="2"/>
            <w:vMerge w:val="continue"/>
            <w:tcBorders>
              <w:top w:val="nil"/>
              <w:bottom w:val="nil"/>
            </w:tcBorders>
          </w:tcPr>
          <w:p>
            <w:pPr>
              <w:rPr>
                <w:rFonts w:ascii="Arial"/>
                <w:sz w:val="21"/>
              </w:rPr>
            </w:pPr>
            <w:r/>
          </w:p>
        </w:tc>
        <w:tc>
          <w:tcPr>
            <w:tcW w:w="1173" w:type="dxa"/>
            <w:vAlign w:val="top"/>
            <w:vMerge w:val="continue"/>
            <w:tcBorders>
              <w:top w:val="nil"/>
              <w:bottom w:val="nil"/>
            </w:tcBorders>
          </w:tcPr>
          <w:p>
            <w:pPr>
              <w:rPr>
                <w:rFonts w:ascii="Arial"/>
                <w:sz w:val="21"/>
              </w:rPr>
            </w:pPr>
            <w:r/>
          </w:p>
        </w:tc>
        <w:tc>
          <w:tcPr>
            <w:tcW w:w="2075" w:type="dxa"/>
            <w:vAlign w:val="top"/>
          </w:tcPr>
          <w:p>
            <w:pPr>
              <w:pStyle w:val="TableText"/>
              <w:ind w:left="125" w:right="286" w:hanging="4"/>
              <w:spacing w:before="40" w:line="222" w:lineRule="auto"/>
              <w:rPr/>
            </w:pPr>
            <w:r>
              <w:rPr>
                <w:spacing w:val="-3"/>
              </w:rPr>
              <w:t>预计新增固废综</w:t>
            </w:r>
            <w:r>
              <w:rPr>
                <w:spacing w:val="2"/>
              </w:rPr>
              <w:t xml:space="preserve"> </w:t>
            </w:r>
            <w:r>
              <w:rPr>
                <w:spacing w:val="-4"/>
              </w:rPr>
              <w:t>合利用能力：吨</w:t>
            </w:r>
          </w:p>
        </w:tc>
        <w:tc>
          <w:tcPr>
            <w:tcW w:w="2801" w:type="dxa"/>
            <w:vAlign w:val="top"/>
          </w:tcPr>
          <w:p>
            <w:pPr>
              <w:rPr>
                <w:rFonts w:ascii="Arial"/>
                <w:sz w:val="21"/>
              </w:rPr>
            </w:pPr>
            <w:r/>
          </w:p>
        </w:tc>
        <w:tc>
          <w:tcPr>
            <w:tcW w:w="4406" w:type="dxa"/>
            <w:vAlign w:val="top"/>
            <w:gridSpan w:val="2"/>
          </w:tcPr>
          <w:p>
            <w:pPr>
              <w:rPr>
                <w:rFonts w:ascii="Arial"/>
                <w:sz w:val="21"/>
              </w:rPr>
            </w:pPr>
            <w:r/>
          </w:p>
        </w:tc>
      </w:tr>
      <w:tr>
        <w:trPr>
          <w:trHeight w:val="629" w:hRule="atLeast"/>
        </w:trPr>
        <w:tc>
          <w:tcPr>
            <w:tcW w:w="1097" w:type="dxa"/>
            <w:vAlign w:val="top"/>
            <w:vMerge w:val="continue"/>
            <w:tcBorders>
              <w:top w:val="nil"/>
            </w:tcBorders>
          </w:tcPr>
          <w:p>
            <w:pPr>
              <w:rPr>
                <w:rFonts w:ascii="Arial"/>
                <w:sz w:val="21"/>
              </w:rPr>
            </w:pPr>
            <w:r/>
          </w:p>
        </w:tc>
        <w:tc>
          <w:tcPr>
            <w:tcW w:w="2759" w:type="dxa"/>
            <w:vAlign w:val="top"/>
            <w:gridSpan w:val="2"/>
            <w:vMerge w:val="continue"/>
            <w:tcBorders>
              <w:top w:val="nil"/>
            </w:tcBorders>
          </w:tcPr>
          <w:p>
            <w:pPr>
              <w:rPr>
                <w:rFonts w:ascii="Arial"/>
                <w:sz w:val="21"/>
              </w:rPr>
            </w:pPr>
            <w:r/>
          </w:p>
        </w:tc>
        <w:tc>
          <w:tcPr>
            <w:tcW w:w="1173" w:type="dxa"/>
            <w:vAlign w:val="top"/>
            <w:vMerge w:val="continue"/>
            <w:tcBorders>
              <w:top w:val="nil"/>
            </w:tcBorders>
          </w:tcPr>
          <w:p>
            <w:pPr>
              <w:rPr>
                <w:rFonts w:ascii="Arial"/>
                <w:sz w:val="21"/>
              </w:rPr>
            </w:pPr>
            <w:r/>
          </w:p>
        </w:tc>
        <w:tc>
          <w:tcPr>
            <w:tcW w:w="2075" w:type="dxa"/>
            <w:vAlign w:val="top"/>
          </w:tcPr>
          <w:p>
            <w:pPr>
              <w:pStyle w:val="TableText"/>
              <w:ind w:left="124" w:right="106" w:hanging="3"/>
              <w:spacing w:before="39" w:line="223" w:lineRule="auto"/>
              <w:rPr/>
            </w:pPr>
            <w:r>
              <w:rPr>
                <w:spacing w:val="-3"/>
              </w:rPr>
              <w:t>预计有毒有害物</w:t>
            </w:r>
            <w:r>
              <w:rPr>
                <w:spacing w:val="1"/>
              </w:rPr>
              <w:t xml:space="preserve">  </w:t>
            </w:r>
            <w:r>
              <w:rPr>
                <w:spacing w:val="-11"/>
              </w:rPr>
              <w:t>质使用削减量：吨</w:t>
            </w:r>
          </w:p>
        </w:tc>
        <w:tc>
          <w:tcPr>
            <w:tcW w:w="2801" w:type="dxa"/>
            <w:vAlign w:val="top"/>
          </w:tcPr>
          <w:p>
            <w:pPr>
              <w:rPr>
                <w:rFonts w:ascii="Arial"/>
                <w:sz w:val="21"/>
              </w:rPr>
            </w:pPr>
            <w:r/>
          </w:p>
        </w:tc>
        <w:tc>
          <w:tcPr>
            <w:tcW w:w="4406" w:type="dxa"/>
            <w:vAlign w:val="top"/>
            <w:gridSpan w:val="2"/>
          </w:tcPr>
          <w:p>
            <w:pPr>
              <w:rPr>
                <w:rFonts w:ascii="Arial"/>
                <w:sz w:val="21"/>
              </w:rPr>
            </w:pPr>
            <w:r/>
          </w:p>
        </w:tc>
      </w:tr>
      <w:tr>
        <w:trPr>
          <w:trHeight w:val="644" w:hRule="atLeast"/>
        </w:trPr>
        <w:tc>
          <w:tcPr>
            <w:tcW w:w="2067" w:type="dxa"/>
            <w:vAlign w:val="top"/>
            <w:gridSpan w:val="2"/>
            <w:vMerge w:val="restart"/>
            <w:tcBorders>
              <w:bottom w:val="nil"/>
            </w:tcBorders>
          </w:tcPr>
          <w:p>
            <w:pPr>
              <w:spacing w:line="250" w:lineRule="auto"/>
              <w:rPr>
                <w:rFonts w:ascii="Arial"/>
                <w:sz w:val="21"/>
              </w:rPr>
            </w:pPr>
            <w:r/>
          </w:p>
          <w:p>
            <w:pPr>
              <w:spacing w:line="251" w:lineRule="auto"/>
              <w:rPr>
                <w:rFonts w:ascii="Arial"/>
                <w:sz w:val="21"/>
              </w:rPr>
            </w:pPr>
            <w:r/>
          </w:p>
          <w:p>
            <w:pPr>
              <w:spacing w:line="251" w:lineRule="auto"/>
              <w:rPr>
                <w:rFonts w:ascii="Arial"/>
                <w:sz w:val="21"/>
              </w:rPr>
            </w:pPr>
            <w:r/>
          </w:p>
          <w:p>
            <w:pPr>
              <w:pStyle w:val="TableText"/>
              <w:ind w:left="151"/>
              <w:spacing w:before="78" w:line="220" w:lineRule="auto"/>
              <w:rPr/>
            </w:pPr>
            <w:r>
              <w:rPr>
                <w:b/>
                <w:bCs/>
                <w:spacing w:val="-10"/>
              </w:rPr>
              <w:t>四、亮点工作</w:t>
            </w:r>
          </w:p>
        </w:tc>
        <w:tc>
          <w:tcPr>
            <w:tcW w:w="9592" w:type="dxa"/>
            <w:vAlign w:val="top"/>
            <w:gridSpan w:val="5"/>
          </w:tcPr>
          <w:p>
            <w:pPr>
              <w:pStyle w:val="TableText"/>
              <w:ind w:left="123" w:right="901" w:hanging="3"/>
              <w:spacing w:before="48" w:line="194" w:lineRule="auto"/>
              <w:rPr/>
            </w:pPr>
            <w:r>
              <w:rPr>
                <w:spacing w:val="-2"/>
              </w:rPr>
              <w:t>是否有兴趣作为先进典型加入工业和信息化部组织的绿色工厂专项宣传</w:t>
            </w:r>
            <w:r>
              <w:rPr>
                <w:spacing w:val="-3"/>
              </w:rPr>
              <w:t>推介活动：</w:t>
            </w:r>
            <w:r>
              <w:rPr/>
              <w:t xml:space="preserve"> </w:t>
            </w:r>
            <w:r>
              <w:rPr>
                <w:rFonts w:ascii="Microsoft YaHei" w:hAnsi="Microsoft YaHei" w:eastAsia="Microsoft YaHei" w:cs="Microsoft YaHei"/>
                <w:spacing w:val="18"/>
              </w:rPr>
              <w:t>□</w:t>
            </w:r>
            <w:r>
              <w:rPr>
                <w:spacing w:val="18"/>
              </w:rPr>
              <w:t>是</w:t>
            </w:r>
            <w:r>
              <w:rPr>
                <w:spacing w:val="1"/>
              </w:rPr>
              <w:t xml:space="preserve">                    </w:t>
            </w:r>
            <w:r>
              <w:rPr/>
              <w:t xml:space="preserve">  </w:t>
            </w:r>
            <w:r>
              <w:rPr>
                <w:rFonts w:ascii="Microsoft YaHei" w:hAnsi="Microsoft YaHei" w:eastAsia="Microsoft YaHei" w:cs="Microsoft YaHei"/>
                <w:spacing w:val="18"/>
              </w:rPr>
              <w:t>□</w:t>
            </w:r>
            <w:r>
              <w:rPr>
                <w:spacing w:val="18"/>
              </w:rPr>
              <w:t>否</w:t>
            </w:r>
          </w:p>
        </w:tc>
        <w:tc>
          <w:tcPr>
            <w:tcW w:w="2652" w:type="dxa"/>
            <w:vAlign w:val="top"/>
          </w:tcPr>
          <w:p>
            <w:pPr>
              <w:rPr>
                <w:rFonts w:ascii="Arial"/>
                <w:sz w:val="21"/>
              </w:rPr>
            </w:pPr>
            <w:r/>
          </w:p>
        </w:tc>
      </w:tr>
      <w:tr>
        <w:trPr>
          <w:trHeight w:val="1255" w:hRule="atLeast"/>
        </w:trPr>
        <w:tc>
          <w:tcPr>
            <w:tcW w:w="2067" w:type="dxa"/>
            <w:vAlign w:val="top"/>
            <w:gridSpan w:val="2"/>
            <w:vMerge w:val="continue"/>
            <w:tcBorders>
              <w:top w:val="nil"/>
            </w:tcBorders>
          </w:tcPr>
          <w:p>
            <w:pPr>
              <w:rPr>
                <w:rFonts w:ascii="Arial"/>
                <w:sz w:val="21"/>
              </w:rPr>
            </w:pPr>
            <w:r/>
          </w:p>
        </w:tc>
        <w:tc>
          <w:tcPr>
            <w:tcW w:w="9592" w:type="dxa"/>
            <w:vAlign w:val="top"/>
            <w:gridSpan w:val="5"/>
          </w:tcPr>
          <w:p>
            <w:pPr>
              <w:pStyle w:val="TableText"/>
              <w:ind w:left="120" w:right="123"/>
              <w:spacing w:before="43" w:line="231" w:lineRule="auto"/>
              <w:jc w:val="both"/>
              <w:rPr/>
            </w:pPr>
            <w:r>
              <w:rPr/>
              <w:t>上一行勾选是的单位请填写获批绿色工厂以来</w:t>
            </w:r>
            <w:r>
              <w:rPr>
                <w:spacing w:val="-1"/>
              </w:rPr>
              <w:t>的亮点工作，我部将择优选择先进绿色工厂</w:t>
            </w:r>
            <w:r>
              <w:rPr/>
              <w:t xml:space="preserve"> </w:t>
            </w:r>
            <w:r>
              <w:rPr/>
              <w:t>进行创建经验的宣传和推广。亮点工作请从绿色</w:t>
            </w:r>
            <w:r>
              <w:rPr>
                <w:spacing w:val="-1"/>
              </w:rPr>
              <w:t>工厂创建过程好的经验和做法，应用的先</w:t>
            </w:r>
            <w:r>
              <w:rPr/>
              <w:t xml:space="preserve"> </w:t>
            </w:r>
            <w:r>
              <w:rPr/>
              <w:t>进技术介绍和行业内的水平，工厂绩效指标与同</w:t>
            </w:r>
            <w:r>
              <w:rPr>
                <w:spacing w:val="-1"/>
              </w:rPr>
              <w:t>行企业对标情况，对行业内企业有借鉴意</w:t>
            </w:r>
            <w:r>
              <w:rPr/>
              <w:t xml:space="preserve"> </w:t>
            </w:r>
            <w:r>
              <w:rPr>
                <w:spacing w:val="-1"/>
              </w:rPr>
              <w:t>义的工作思路等角度展开，请尽可能突出工厂特色化的工作。</w:t>
            </w:r>
          </w:p>
        </w:tc>
        <w:tc>
          <w:tcPr>
            <w:tcW w:w="2652" w:type="dxa"/>
            <w:vAlign w:val="top"/>
          </w:tcPr>
          <w:p>
            <w:pPr>
              <w:rPr>
                <w:rFonts w:ascii="Arial"/>
                <w:sz w:val="21"/>
              </w:rPr>
            </w:pPr>
            <w:r/>
          </w:p>
        </w:tc>
      </w:tr>
    </w:tbl>
    <w:p>
      <w:pPr>
        <w:rPr>
          <w:rFonts w:ascii="Arial"/>
          <w:sz w:val="21"/>
        </w:rPr>
      </w:pPr>
      <w:r/>
    </w:p>
    <w:p>
      <w:pPr>
        <w:sectPr>
          <w:footerReference w:type="default" r:id="rId108"/>
          <w:pgSz w:w="16839" w:h="11906"/>
          <w:pgMar w:top="1012" w:right="1318" w:bottom="1233" w:left="1203" w:header="0" w:footer="1047" w:gutter="0"/>
        </w:sectPr>
        <w:rPr>
          <w:rFonts w:ascii="Arial" w:hAnsi="Arial" w:eastAsia="Arial" w:cs="Arial"/>
          <w:sz w:val="21"/>
          <w:szCs w:val="21"/>
        </w:rPr>
      </w:pPr>
    </w:p>
    <w:p>
      <w:pPr>
        <w:spacing w:before="46"/>
        <w:rPr/>
      </w:pPr>
      <w:r/>
    </w:p>
    <w:p>
      <w:pPr>
        <w:spacing w:before="46"/>
        <w:rPr/>
      </w:pPr>
      <w:r/>
    </w:p>
    <w:tbl>
      <w:tblPr>
        <w:tblStyle w:val="TableNormal"/>
        <w:tblW w:w="14336"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092"/>
        <w:gridCol w:w="9592"/>
        <w:gridCol w:w="2652"/>
      </w:tblGrid>
      <w:tr>
        <w:trPr>
          <w:trHeight w:val="1905" w:hRule="atLeast"/>
        </w:trPr>
        <w:tc>
          <w:tcPr>
            <w:tcW w:w="2092" w:type="dxa"/>
            <w:vAlign w:val="top"/>
          </w:tcPr>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pStyle w:val="TableText"/>
              <w:ind w:left="127"/>
              <w:spacing w:before="78" w:line="223" w:lineRule="auto"/>
              <w:rPr/>
            </w:pPr>
            <w:r>
              <w:rPr>
                <w:b/>
                <w:bCs/>
                <w:spacing w:val="-5"/>
              </w:rPr>
              <w:t>五、意见和建议</w:t>
            </w:r>
          </w:p>
        </w:tc>
        <w:tc>
          <w:tcPr>
            <w:tcW w:w="9592" w:type="dxa"/>
            <w:vAlign w:val="top"/>
          </w:tcPr>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pStyle w:val="TableText"/>
              <w:ind w:left="124"/>
              <w:spacing w:before="78" w:line="222" w:lineRule="auto"/>
              <w:rPr/>
            </w:pPr>
            <w:r>
              <w:rPr>
                <w:spacing w:val="-4"/>
              </w:rPr>
              <w:t>（酌情填写）</w:t>
            </w:r>
          </w:p>
        </w:tc>
        <w:tc>
          <w:tcPr>
            <w:tcW w:w="2652" w:type="dxa"/>
            <w:vAlign w:val="top"/>
          </w:tcPr>
          <w:p>
            <w:pPr>
              <w:spacing w:line="298" w:lineRule="auto"/>
              <w:rPr>
                <w:rFonts w:ascii="Arial"/>
                <w:sz w:val="21"/>
              </w:rPr>
            </w:pPr>
            <w:r/>
          </w:p>
          <w:p>
            <w:pPr>
              <w:spacing w:line="299" w:lineRule="auto"/>
              <w:rPr>
                <w:rFonts w:ascii="Arial"/>
                <w:sz w:val="21"/>
              </w:rPr>
            </w:pPr>
            <w:r/>
          </w:p>
          <w:p>
            <w:pPr>
              <w:pStyle w:val="TableText"/>
              <w:ind w:left="129" w:right="139" w:hanging="4"/>
              <w:spacing w:before="78" w:line="232" w:lineRule="auto"/>
              <w:rPr/>
            </w:pPr>
            <w:r>
              <w:rPr>
                <w:spacing w:val="-2"/>
              </w:rPr>
              <w:t>之前填过的意见可不用</w:t>
            </w:r>
            <w:r>
              <w:rPr/>
              <w:t xml:space="preserve"> </w:t>
            </w:r>
            <w:r>
              <w:rPr>
                <w:spacing w:val="-5"/>
              </w:rPr>
              <w:t>重复提交。</w:t>
            </w:r>
          </w:p>
        </w:tc>
      </w:tr>
      <w:tr>
        <w:trPr>
          <w:trHeight w:val="2101" w:hRule="atLeast"/>
        </w:trPr>
        <w:tc>
          <w:tcPr>
            <w:tcW w:w="14336" w:type="dxa"/>
            <w:vAlign w:val="top"/>
            <w:gridSpan w:val="3"/>
          </w:tcPr>
          <w:p>
            <w:pPr>
              <w:pStyle w:val="TableText"/>
              <w:ind w:left="131"/>
              <w:spacing w:before="149" w:line="220" w:lineRule="auto"/>
              <w:rPr/>
            </w:pPr>
            <w:r>
              <w:rPr>
                <w:spacing w:val="-4"/>
              </w:rPr>
              <w:t>真实性承诺：</w:t>
            </w:r>
          </w:p>
          <w:p>
            <w:pPr>
              <w:pStyle w:val="TableText"/>
              <w:ind w:left="124"/>
              <w:spacing w:before="26" w:line="219" w:lineRule="auto"/>
              <w:rPr/>
            </w:pPr>
            <w:r>
              <w:rPr/>
              <w:t>本工厂承诺，已对本表内容进行了全面审核，信息真实有效，若存在</w:t>
            </w:r>
            <w:r>
              <w:rPr>
                <w:spacing w:val="-1"/>
              </w:rPr>
              <w:t>弄虚作假，愿承担一切相应责任和后果。</w:t>
            </w:r>
          </w:p>
          <w:p>
            <w:pPr>
              <w:spacing w:line="293" w:lineRule="auto"/>
              <w:rPr>
                <w:rFonts w:ascii="Arial"/>
                <w:sz w:val="21"/>
              </w:rPr>
            </w:pPr>
            <w:r/>
          </w:p>
          <w:p>
            <w:pPr>
              <w:spacing w:line="293" w:lineRule="auto"/>
              <w:rPr>
                <w:rFonts w:ascii="Arial"/>
                <w:sz w:val="21"/>
              </w:rPr>
            </w:pPr>
            <w:r/>
          </w:p>
          <w:p>
            <w:pPr>
              <w:spacing w:line="293" w:lineRule="auto"/>
              <w:rPr>
                <w:rFonts w:ascii="Arial"/>
                <w:sz w:val="21"/>
              </w:rPr>
            </w:pPr>
            <w:r/>
          </w:p>
          <w:p>
            <w:pPr>
              <w:pStyle w:val="TableText"/>
              <w:ind w:left="9251"/>
              <w:spacing w:before="78" w:line="221" w:lineRule="auto"/>
              <w:rPr/>
            </w:pPr>
            <w:r>
              <w:rPr>
                <w:spacing w:val="1"/>
              </w:rPr>
              <w:t>法人签字</w:t>
            </w:r>
            <w:r>
              <w:rPr>
                <w:spacing w:val="-17"/>
              </w:rPr>
              <w:t>：（</w:t>
            </w:r>
            <w:r>
              <w:rPr>
                <w:spacing w:val="1"/>
              </w:rPr>
              <w:t>单位公章）</w:t>
            </w:r>
          </w:p>
        </w:tc>
      </w:tr>
    </w:tbl>
    <w:p>
      <w:pPr>
        <w:rPr>
          <w:rFonts w:ascii="Arial"/>
          <w:sz w:val="21"/>
        </w:rPr>
      </w:pPr>
      <w:r/>
    </w:p>
    <w:p>
      <w:pPr>
        <w:sectPr>
          <w:footerReference w:type="default" r:id="rId109"/>
          <w:pgSz w:w="16839" w:h="11906"/>
          <w:pgMar w:top="1012" w:right="1318" w:bottom="1233" w:left="1178" w:header="0" w:footer="1047" w:gutter="0"/>
        </w:sectPr>
        <w:rPr>
          <w:rFonts w:ascii="Arial" w:hAnsi="Arial" w:eastAsia="Arial" w:cs="Arial"/>
          <w:sz w:val="21"/>
          <w:szCs w:val="21"/>
        </w:rPr>
      </w:pPr>
    </w:p>
    <w:p>
      <w:pPr>
        <w:spacing w:line="312" w:lineRule="auto"/>
        <w:rPr>
          <w:rFonts w:ascii="Arial"/>
          <w:sz w:val="21"/>
        </w:rPr>
      </w:pPr>
      <w:r/>
    </w:p>
    <w:p>
      <w:pPr>
        <w:spacing w:line="312" w:lineRule="auto"/>
        <w:rPr>
          <w:rFonts w:ascii="Arial"/>
          <w:sz w:val="21"/>
        </w:rPr>
      </w:pPr>
      <w:r/>
    </w:p>
    <w:p>
      <w:pPr>
        <w:ind w:left="5141"/>
        <w:spacing w:before="101" w:line="226" w:lineRule="auto"/>
        <w:rPr>
          <w:rFonts w:ascii="SimHei" w:hAnsi="SimHei" w:eastAsia="SimHei" w:cs="SimHei"/>
          <w:sz w:val="31"/>
          <w:szCs w:val="31"/>
        </w:rPr>
      </w:pPr>
      <w:r>
        <w:rPr>
          <w:rFonts w:ascii="SimHei" w:hAnsi="SimHei" w:eastAsia="SimHei" w:cs="SimHei"/>
          <w:sz w:val="31"/>
          <w:szCs w:val="31"/>
          <w:spacing w:val="8"/>
        </w:rPr>
        <w:t>绿色工业园区动态管理表</w:t>
      </w:r>
    </w:p>
    <w:p>
      <w:pPr>
        <w:spacing w:line="90" w:lineRule="exact"/>
        <w:rPr/>
      </w:pPr>
      <w:r/>
    </w:p>
    <w:tbl>
      <w:tblPr>
        <w:tblStyle w:val="TableNormal"/>
        <w:tblW w:w="13637"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398"/>
        <w:gridCol w:w="3227"/>
        <w:gridCol w:w="2108"/>
        <w:gridCol w:w="1309"/>
        <w:gridCol w:w="514"/>
        <w:gridCol w:w="4081"/>
      </w:tblGrid>
      <w:tr>
        <w:trPr>
          <w:trHeight w:val="576" w:hRule="atLeast"/>
        </w:trPr>
        <w:tc>
          <w:tcPr>
            <w:tcW w:w="13637" w:type="dxa"/>
            <w:vAlign w:val="top"/>
            <w:gridSpan w:val="6"/>
          </w:tcPr>
          <w:p>
            <w:pPr>
              <w:pStyle w:val="TableText"/>
              <w:ind w:left="126"/>
              <w:spacing w:before="167" w:line="222" w:lineRule="auto"/>
              <w:rPr/>
            </w:pPr>
            <w:r>
              <w:rPr>
                <w:b/>
                <w:bCs/>
                <w:spacing w:val="-6"/>
              </w:rPr>
              <w:t>一、基本信息</w:t>
            </w:r>
          </w:p>
        </w:tc>
      </w:tr>
      <w:tr>
        <w:trPr>
          <w:trHeight w:val="572" w:hRule="atLeast"/>
        </w:trPr>
        <w:tc>
          <w:tcPr>
            <w:tcW w:w="2398" w:type="dxa"/>
            <w:vAlign w:val="top"/>
          </w:tcPr>
          <w:p>
            <w:pPr>
              <w:pStyle w:val="TableText"/>
              <w:ind w:left="756"/>
              <w:spacing w:before="165" w:line="221" w:lineRule="auto"/>
              <w:rPr/>
            </w:pPr>
            <w:r>
              <w:rPr>
                <w:spacing w:val="-10"/>
              </w:rPr>
              <w:t>园区名称</w:t>
            </w:r>
          </w:p>
        </w:tc>
        <w:tc>
          <w:tcPr>
            <w:tcW w:w="11239" w:type="dxa"/>
            <w:vAlign w:val="top"/>
            <w:gridSpan w:val="5"/>
          </w:tcPr>
          <w:p>
            <w:pPr>
              <w:rPr>
                <w:rFonts w:ascii="Arial"/>
                <w:sz w:val="21"/>
              </w:rPr>
            </w:pPr>
            <w:r/>
          </w:p>
        </w:tc>
      </w:tr>
      <w:tr>
        <w:trPr>
          <w:trHeight w:val="572" w:hRule="atLeast"/>
        </w:trPr>
        <w:tc>
          <w:tcPr>
            <w:tcW w:w="2398" w:type="dxa"/>
            <w:vAlign w:val="top"/>
          </w:tcPr>
          <w:p>
            <w:pPr>
              <w:pStyle w:val="TableText"/>
              <w:ind w:left="756"/>
              <w:spacing w:before="164" w:line="223" w:lineRule="auto"/>
              <w:rPr/>
            </w:pPr>
            <w:r>
              <w:rPr>
                <w:spacing w:val="-10"/>
              </w:rPr>
              <w:t>园区地址</w:t>
            </w:r>
          </w:p>
        </w:tc>
        <w:tc>
          <w:tcPr>
            <w:tcW w:w="11239" w:type="dxa"/>
            <w:vAlign w:val="top"/>
            <w:gridSpan w:val="5"/>
          </w:tcPr>
          <w:p>
            <w:pPr>
              <w:rPr>
                <w:rFonts w:ascii="Arial"/>
                <w:sz w:val="21"/>
              </w:rPr>
            </w:pPr>
            <w:r/>
          </w:p>
        </w:tc>
      </w:tr>
      <w:tr>
        <w:trPr>
          <w:trHeight w:val="628" w:hRule="atLeast"/>
        </w:trPr>
        <w:tc>
          <w:tcPr>
            <w:tcW w:w="2398" w:type="dxa"/>
            <w:vAlign w:val="top"/>
          </w:tcPr>
          <w:p>
            <w:pPr>
              <w:pStyle w:val="TableText"/>
              <w:ind w:left="377" w:right="236" w:hanging="121"/>
              <w:spacing w:before="35" w:line="224" w:lineRule="auto"/>
              <w:rPr/>
            </w:pPr>
            <w:r>
              <w:rPr>
                <w:spacing w:val="-3"/>
              </w:rPr>
              <w:t>绿色园区称号级别</w:t>
            </w:r>
            <w:r>
              <w:rPr>
                <w:spacing w:val="3"/>
              </w:rPr>
              <w:t xml:space="preserve"> </w:t>
            </w:r>
            <w:r>
              <w:rPr>
                <w:spacing w:val="-3"/>
              </w:rPr>
              <w:t>（非行政级别）</w:t>
            </w:r>
          </w:p>
        </w:tc>
        <w:tc>
          <w:tcPr>
            <w:tcW w:w="5335" w:type="dxa"/>
            <w:vAlign w:val="top"/>
            <w:gridSpan w:val="2"/>
          </w:tcPr>
          <w:p>
            <w:pPr>
              <w:pStyle w:val="TableText"/>
              <w:ind w:left="743"/>
              <w:spacing w:before="191" w:line="199" w:lineRule="auto"/>
              <w:rPr/>
            </w:pPr>
            <w:r>
              <w:rPr>
                <w:rFonts w:ascii="Microsoft YaHei" w:hAnsi="Microsoft YaHei" w:eastAsia="Microsoft YaHei" w:cs="Microsoft YaHei"/>
                <w:spacing w:val="2"/>
              </w:rPr>
              <w:t>□  </w:t>
            </w:r>
            <w:r>
              <w:rPr>
                <w:spacing w:val="2"/>
              </w:rPr>
              <w:t>国家层面</w:t>
            </w:r>
            <w:r>
              <w:rPr>
                <w:spacing w:val="12"/>
              </w:rPr>
              <w:t xml:space="preserve">  </w:t>
            </w:r>
            <w:r>
              <w:rPr>
                <w:rFonts w:ascii="Microsoft YaHei" w:hAnsi="Microsoft YaHei" w:eastAsia="Microsoft YaHei" w:cs="Microsoft YaHei"/>
                <w:spacing w:val="2"/>
              </w:rPr>
              <w:t>□  </w:t>
            </w:r>
            <w:r>
              <w:rPr>
                <w:spacing w:val="2"/>
              </w:rPr>
              <w:t>省层面</w:t>
            </w:r>
            <w:r>
              <w:rPr>
                <w:spacing w:val="10"/>
              </w:rPr>
              <w:t xml:space="preserve">  </w:t>
            </w:r>
            <w:r>
              <w:rPr>
                <w:rFonts w:ascii="Microsoft YaHei" w:hAnsi="Microsoft YaHei" w:eastAsia="Microsoft YaHei" w:cs="Microsoft YaHei"/>
                <w:spacing w:val="2"/>
              </w:rPr>
              <w:t>□  </w:t>
            </w:r>
            <w:r>
              <w:rPr>
                <w:spacing w:val="2"/>
              </w:rPr>
              <w:t>市层面</w:t>
            </w:r>
          </w:p>
        </w:tc>
        <w:tc>
          <w:tcPr>
            <w:tcW w:w="5904" w:type="dxa"/>
            <w:vAlign w:val="top"/>
            <w:gridSpan w:val="3"/>
          </w:tcPr>
          <w:p>
            <w:pPr>
              <w:pStyle w:val="TableText"/>
              <w:ind w:left="120"/>
              <w:spacing w:before="192" w:line="221" w:lineRule="auto"/>
              <w:rPr/>
            </w:pPr>
            <w:r>
              <w:rPr>
                <w:spacing w:val="-4"/>
              </w:rPr>
              <w:t>直辖市、兵团按省层面填写，计划单列市按市层面填写</w:t>
            </w:r>
          </w:p>
        </w:tc>
      </w:tr>
      <w:tr>
        <w:trPr>
          <w:trHeight w:val="629" w:hRule="atLeast"/>
        </w:trPr>
        <w:tc>
          <w:tcPr>
            <w:tcW w:w="2398" w:type="dxa"/>
            <w:vAlign w:val="top"/>
          </w:tcPr>
          <w:p>
            <w:pPr>
              <w:pStyle w:val="TableText"/>
              <w:ind w:left="852" w:right="116" w:hanging="692"/>
              <w:spacing w:before="39" w:line="223" w:lineRule="auto"/>
              <w:rPr/>
            </w:pPr>
            <w:r>
              <w:rPr>
                <w:spacing w:val="-5"/>
              </w:rPr>
              <w:t>国家层面绿色园区所</w:t>
            </w:r>
            <w:r>
              <w:rPr/>
              <w:t xml:space="preserve"> </w:t>
            </w:r>
            <w:r>
              <w:rPr>
                <w:spacing w:val="-6"/>
              </w:rPr>
              <w:t>属批次</w:t>
            </w:r>
          </w:p>
        </w:tc>
        <w:tc>
          <w:tcPr>
            <w:tcW w:w="11239" w:type="dxa"/>
            <w:vAlign w:val="top"/>
            <w:gridSpan w:val="5"/>
          </w:tcPr>
          <w:p>
            <w:pPr>
              <w:pStyle w:val="TableText"/>
              <w:ind w:left="124"/>
              <w:spacing w:before="39" w:line="182" w:lineRule="auto"/>
              <w:rPr/>
            </w:pPr>
            <w:r>
              <w:rPr>
                <w:rFonts w:ascii="Microsoft YaHei" w:hAnsi="Microsoft YaHei" w:eastAsia="Microsoft YaHei" w:cs="Microsoft YaHei"/>
                <w:spacing w:val="2"/>
              </w:rPr>
              <w:t>□ </w:t>
            </w:r>
            <w:r>
              <w:rPr>
                <w:rFonts w:ascii="Times New Roman" w:hAnsi="Times New Roman" w:eastAsia="Times New Roman" w:cs="Times New Roman"/>
                <w:spacing w:val="2"/>
              </w:rPr>
              <w:t>2017</w:t>
            </w:r>
            <w:r>
              <w:rPr>
                <w:rFonts w:ascii="Times New Roman" w:hAnsi="Times New Roman" w:eastAsia="Times New Roman" w:cs="Times New Roman"/>
                <w:spacing w:val="23"/>
                <w:w w:val="101"/>
              </w:rPr>
              <w:t xml:space="preserve"> </w:t>
            </w:r>
            <w:r>
              <w:rPr>
                <w:spacing w:val="2"/>
              </w:rPr>
              <w:t>年，第一批</w:t>
            </w:r>
            <w:r>
              <w:rPr>
                <w:spacing w:val="2"/>
              </w:rPr>
              <w:t xml:space="preserve">  </w:t>
            </w:r>
            <w:r>
              <w:rPr>
                <w:rFonts w:ascii="Microsoft YaHei" w:hAnsi="Microsoft YaHei" w:eastAsia="Microsoft YaHei" w:cs="Microsoft YaHei"/>
                <w:spacing w:val="2"/>
              </w:rPr>
              <w:t>□ </w:t>
            </w:r>
            <w:r>
              <w:rPr>
                <w:rFonts w:ascii="Times New Roman" w:hAnsi="Times New Roman" w:eastAsia="Times New Roman" w:cs="Times New Roman"/>
                <w:spacing w:val="2"/>
              </w:rPr>
              <w:t>2017</w:t>
            </w:r>
            <w:r>
              <w:rPr>
                <w:rFonts w:ascii="Times New Roman" w:hAnsi="Times New Roman" w:eastAsia="Times New Roman" w:cs="Times New Roman"/>
                <w:spacing w:val="23"/>
              </w:rPr>
              <w:t xml:space="preserve"> </w:t>
            </w:r>
            <w:r>
              <w:rPr>
                <w:spacing w:val="2"/>
              </w:rPr>
              <w:t>年，第二批</w:t>
            </w:r>
            <w:r>
              <w:rPr>
                <w:spacing w:val="2"/>
              </w:rPr>
              <w:t xml:space="preserve"> </w:t>
            </w:r>
            <w:r>
              <w:rPr>
                <w:spacing w:val="1"/>
              </w:rPr>
              <w:t xml:space="preserve"> </w:t>
            </w:r>
            <w:r>
              <w:rPr>
                <w:rFonts w:ascii="Microsoft YaHei" w:hAnsi="Microsoft YaHei" w:eastAsia="Microsoft YaHei" w:cs="Microsoft YaHei"/>
                <w:spacing w:val="1"/>
              </w:rPr>
              <w:t>□ </w:t>
            </w:r>
            <w:r>
              <w:rPr>
                <w:rFonts w:ascii="Times New Roman" w:hAnsi="Times New Roman" w:eastAsia="Times New Roman" w:cs="Times New Roman"/>
                <w:spacing w:val="1"/>
              </w:rPr>
              <w:t>2018</w:t>
            </w:r>
            <w:r>
              <w:rPr>
                <w:rFonts w:ascii="Times New Roman" w:hAnsi="Times New Roman" w:eastAsia="Times New Roman" w:cs="Times New Roman"/>
                <w:spacing w:val="23"/>
              </w:rPr>
              <w:t xml:space="preserve"> </w:t>
            </w:r>
            <w:r>
              <w:rPr>
                <w:spacing w:val="1"/>
              </w:rPr>
              <w:t>年，第三批</w:t>
            </w:r>
            <w:r>
              <w:rPr>
                <w:spacing w:val="1"/>
              </w:rPr>
              <w:t xml:space="preserve">  </w:t>
            </w:r>
            <w:r>
              <w:rPr>
                <w:rFonts w:ascii="Microsoft YaHei" w:hAnsi="Microsoft YaHei" w:eastAsia="Microsoft YaHei" w:cs="Microsoft YaHei"/>
                <w:spacing w:val="1"/>
              </w:rPr>
              <w:t>□ </w:t>
            </w:r>
            <w:r>
              <w:rPr>
                <w:rFonts w:ascii="Times New Roman" w:hAnsi="Times New Roman" w:eastAsia="Times New Roman" w:cs="Times New Roman"/>
                <w:spacing w:val="1"/>
              </w:rPr>
              <w:t>2019</w:t>
            </w:r>
            <w:r>
              <w:rPr>
                <w:rFonts w:ascii="Times New Roman" w:hAnsi="Times New Roman" w:eastAsia="Times New Roman" w:cs="Times New Roman"/>
                <w:spacing w:val="23"/>
              </w:rPr>
              <w:t xml:space="preserve"> </w:t>
            </w:r>
            <w:r>
              <w:rPr>
                <w:spacing w:val="1"/>
              </w:rPr>
              <w:t>年，第四批</w:t>
            </w:r>
            <w:r>
              <w:rPr>
                <w:spacing w:val="1"/>
              </w:rPr>
              <w:t xml:space="preserve">  </w:t>
            </w:r>
            <w:r>
              <w:rPr>
                <w:rFonts w:ascii="Microsoft YaHei" w:hAnsi="Microsoft YaHei" w:eastAsia="Microsoft YaHei" w:cs="Microsoft YaHei"/>
                <w:spacing w:val="1"/>
              </w:rPr>
              <w:t>□ </w:t>
            </w:r>
            <w:r>
              <w:rPr>
                <w:rFonts w:ascii="Times New Roman" w:hAnsi="Times New Roman" w:eastAsia="Times New Roman" w:cs="Times New Roman"/>
                <w:spacing w:val="1"/>
              </w:rPr>
              <w:t>2020</w:t>
            </w:r>
            <w:r>
              <w:rPr>
                <w:rFonts w:ascii="Times New Roman" w:hAnsi="Times New Roman" w:eastAsia="Times New Roman" w:cs="Times New Roman"/>
                <w:spacing w:val="23"/>
              </w:rPr>
              <w:t xml:space="preserve"> </w:t>
            </w:r>
            <w:r>
              <w:rPr>
                <w:spacing w:val="1"/>
              </w:rPr>
              <w:t>年，第五批</w:t>
            </w:r>
          </w:p>
          <w:p>
            <w:pPr>
              <w:pStyle w:val="TableText"/>
              <w:ind w:left="2375"/>
              <w:spacing w:line="267" w:lineRule="exact"/>
              <w:rPr/>
            </w:pPr>
            <w:r>
              <w:rPr>
                <w:rFonts w:ascii="Microsoft YaHei" w:hAnsi="Microsoft YaHei" w:eastAsia="Microsoft YaHei" w:cs="Microsoft YaHei"/>
                <w:spacing w:val="1"/>
                <w:position w:val="-1"/>
              </w:rPr>
              <w:t>□ </w:t>
            </w:r>
            <w:r>
              <w:rPr>
                <w:rFonts w:ascii="Times New Roman" w:hAnsi="Times New Roman" w:eastAsia="Times New Roman" w:cs="Times New Roman"/>
                <w:spacing w:val="1"/>
                <w:position w:val="-1"/>
              </w:rPr>
              <w:t>2021</w:t>
            </w:r>
            <w:r>
              <w:rPr>
                <w:rFonts w:ascii="Times New Roman" w:hAnsi="Times New Roman" w:eastAsia="Times New Roman" w:cs="Times New Roman"/>
                <w:spacing w:val="32"/>
                <w:position w:val="-1"/>
              </w:rPr>
              <w:t xml:space="preserve"> </w:t>
            </w:r>
            <w:r>
              <w:rPr>
                <w:spacing w:val="1"/>
                <w:position w:val="-1"/>
              </w:rPr>
              <w:t>年，第六批</w:t>
            </w:r>
            <w:r>
              <w:rPr>
                <w:spacing w:val="1"/>
                <w:position w:val="-1"/>
              </w:rPr>
              <w:t xml:space="preserve">  </w:t>
            </w:r>
            <w:r>
              <w:rPr>
                <w:rFonts w:ascii="Microsoft YaHei" w:hAnsi="Microsoft YaHei" w:eastAsia="Microsoft YaHei" w:cs="Microsoft YaHei"/>
                <w:spacing w:val="1"/>
                <w:position w:val="-1"/>
              </w:rPr>
              <w:t>□ </w:t>
            </w:r>
            <w:r>
              <w:rPr>
                <w:rFonts w:ascii="Times New Roman" w:hAnsi="Times New Roman" w:eastAsia="Times New Roman" w:cs="Times New Roman"/>
                <w:spacing w:val="1"/>
                <w:position w:val="-1"/>
              </w:rPr>
              <w:t>2022</w:t>
            </w:r>
            <w:r>
              <w:rPr>
                <w:rFonts w:ascii="Times New Roman" w:hAnsi="Times New Roman" w:eastAsia="Times New Roman" w:cs="Times New Roman"/>
                <w:spacing w:val="23"/>
                <w:position w:val="-1"/>
              </w:rPr>
              <w:t xml:space="preserve"> </w:t>
            </w:r>
            <w:r>
              <w:rPr>
                <w:spacing w:val="1"/>
                <w:position w:val="-1"/>
              </w:rPr>
              <w:t>年，第七批，</w:t>
            </w:r>
            <w:r>
              <w:rPr>
                <w:rFonts w:ascii="Microsoft YaHei" w:hAnsi="Microsoft YaHei" w:eastAsia="Microsoft YaHei" w:cs="Microsoft YaHei"/>
                <w:spacing w:val="1"/>
                <w:position w:val="-1"/>
              </w:rPr>
              <w:t>□ </w:t>
            </w:r>
            <w:r>
              <w:rPr>
                <w:rFonts w:ascii="Times New Roman" w:hAnsi="Times New Roman" w:eastAsia="Times New Roman" w:cs="Times New Roman"/>
                <w:spacing w:val="1"/>
                <w:position w:val="-1"/>
              </w:rPr>
              <w:t>2023</w:t>
            </w:r>
            <w:r>
              <w:rPr>
                <w:rFonts w:ascii="Times New Roman" w:hAnsi="Times New Roman" w:eastAsia="Times New Roman" w:cs="Times New Roman"/>
                <w:spacing w:val="23"/>
                <w:position w:val="-1"/>
              </w:rPr>
              <w:t xml:space="preserve"> </w:t>
            </w:r>
            <w:r>
              <w:rPr>
                <w:spacing w:val="1"/>
                <w:position w:val="-1"/>
              </w:rPr>
              <w:t>年，第八批</w:t>
            </w:r>
          </w:p>
        </w:tc>
      </w:tr>
      <w:tr>
        <w:trPr>
          <w:trHeight w:val="628" w:hRule="atLeast"/>
        </w:trPr>
        <w:tc>
          <w:tcPr>
            <w:tcW w:w="2398" w:type="dxa"/>
            <w:vAlign w:val="top"/>
          </w:tcPr>
          <w:p>
            <w:pPr>
              <w:pStyle w:val="TableText"/>
              <w:ind w:left="989" w:right="116" w:hanging="855"/>
              <w:spacing w:before="38" w:line="223" w:lineRule="auto"/>
              <w:rPr/>
            </w:pPr>
            <w:r>
              <w:rPr>
                <w:spacing w:val="-2"/>
              </w:rPr>
              <w:t>省层面绿色园区获批</w:t>
            </w:r>
            <w:r>
              <w:rPr/>
              <w:t xml:space="preserve"> </w:t>
            </w:r>
            <w:r>
              <w:rPr>
                <w:spacing w:val="-17"/>
              </w:rPr>
              <w:t>时间</w:t>
            </w:r>
          </w:p>
        </w:tc>
        <w:tc>
          <w:tcPr>
            <w:tcW w:w="11239" w:type="dxa"/>
            <w:vAlign w:val="top"/>
            <w:gridSpan w:val="5"/>
          </w:tcPr>
          <w:p>
            <w:pPr>
              <w:pStyle w:val="TableText"/>
              <w:ind w:left="642"/>
              <w:spacing w:before="195" w:line="197" w:lineRule="auto"/>
              <w:rPr/>
            </w:pPr>
            <w:r>
              <w:rPr>
                <w:rFonts w:ascii="Microsoft YaHei" w:hAnsi="Microsoft YaHei" w:eastAsia="Microsoft YaHei" w:cs="Microsoft YaHei"/>
                <w:spacing w:val="3"/>
              </w:rPr>
              <w:t>□ </w:t>
            </w:r>
            <w:r>
              <w:rPr>
                <w:rFonts w:ascii="Times New Roman" w:hAnsi="Times New Roman" w:eastAsia="Times New Roman" w:cs="Times New Roman"/>
                <w:spacing w:val="3"/>
              </w:rPr>
              <w:t>2017</w:t>
            </w:r>
            <w:r>
              <w:rPr>
                <w:rFonts w:ascii="Times New Roman" w:hAnsi="Times New Roman" w:eastAsia="Times New Roman" w:cs="Times New Roman"/>
                <w:spacing w:val="23"/>
              </w:rPr>
              <w:t xml:space="preserve"> </w:t>
            </w:r>
            <w:r>
              <w:rPr>
                <w:spacing w:val="3"/>
              </w:rPr>
              <w:t>年</w:t>
            </w:r>
            <w:r>
              <w:rPr>
                <w:spacing w:val="3"/>
              </w:rPr>
              <w:t xml:space="preserve">  </w:t>
            </w:r>
            <w:r>
              <w:rPr>
                <w:rFonts w:ascii="Microsoft YaHei" w:hAnsi="Microsoft YaHei" w:eastAsia="Microsoft YaHei" w:cs="Microsoft YaHei"/>
                <w:spacing w:val="3"/>
              </w:rPr>
              <w:t>□ </w:t>
            </w:r>
            <w:r>
              <w:rPr>
                <w:rFonts w:ascii="Times New Roman" w:hAnsi="Times New Roman" w:eastAsia="Times New Roman" w:cs="Times New Roman"/>
                <w:spacing w:val="3"/>
              </w:rPr>
              <w:t>2018</w:t>
            </w:r>
            <w:r>
              <w:rPr>
                <w:rFonts w:ascii="Times New Roman" w:hAnsi="Times New Roman" w:eastAsia="Times New Roman" w:cs="Times New Roman"/>
                <w:spacing w:val="23"/>
              </w:rPr>
              <w:t xml:space="preserve"> </w:t>
            </w:r>
            <w:r>
              <w:rPr>
                <w:spacing w:val="3"/>
              </w:rPr>
              <w:t>年</w:t>
            </w:r>
            <w:r>
              <w:rPr>
                <w:spacing w:val="3"/>
              </w:rPr>
              <w:t xml:space="preserve">  </w:t>
            </w:r>
            <w:r>
              <w:rPr>
                <w:rFonts w:ascii="Microsoft YaHei" w:hAnsi="Microsoft YaHei" w:eastAsia="Microsoft YaHei" w:cs="Microsoft YaHei"/>
                <w:spacing w:val="3"/>
              </w:rPr>
              <w:t>□ </w:t>
            </w:r>
            <w:r>
              <w:rPr>
                <w:rFonts w:ascii="Times New Roman" w:hAnsi="Times New Roman" w:eastAsia="Times New Roman" w:cs="Times New Roman"/>
                <w:spacing w:val="3"/>
              </w:rPr>
              <w:t>2019</w:t>
            </w:r>
            <w:r>
              <w:rPr>
                <w:rFonts w:ascii="Times New Roman" w:hAnsi="Times New Roman" w:eastAsia="Times New Roman" w:cs="Times New Roman"/>
                <w:spacing w:val="23"/>
                <w:w w:val="101"/>
              </w:rPr>
              <w:t xml:space="preserve"> </w:t>
            </w:r>
            <w:r>
              <w:rPr>
                <w:spacing w:val="3"/>
              </w:rPr>
              <w:t>年</w:t>
            </w:r>
            <w:r>
              <w:rPr>
                <w:spacing w:val="3"/>
              </w:rPr>
              <w:t xml:space="preserve">  </w:t>
            </w:r>
            <w:r>
              <w:rPr>
                <w:rFonts w:ascii="Microsoft YaHei" w:hAnsi="Microsoft YaHei" w:eastAsia="Microsoft YaHei" w:cs="Microsoft YaHei"/>
                <w:spacing w:val="3"/>
              </w:rPr>
              <w:t>□ </w:t>
            </w:r>
            <w:r>
              <w:rPr>
                <w:rFonts w:ascii="Times New Roman" w:hAnsi="Times New Roman" w:eastAsia="Times New Roman" w:cs="Times New Roman"/>
                <w:spacing w:val="3"/>
              </w:rPr>
              <w:t>2020</w:t>
            </w:r>
            <w:r>
              <w:rPr>
                <w:rFonts w:ascii="Times New Roman" w:hAnsi="Times New Roman" w:eastAsia="Times New Roman" w:cs="Times New Roman"/>
                <w:spacing w:val="23"/>
              </w:rPr>
              <w:t xml:space="preserve"> </w:t>
            </w:r>
            <w:r>
              <w:rPr>
                <w:spacing w:val="3"/>
              </w:rPr>
              <w:t>年</w:t>
            </w:r>
            <w:r>
              <w:rPr>
                <w:spacing w:val="3"/>
              </w:rPr>
              <w:t xml:space="preserve">  </w:t>
            </w:r>
            <w:r>
              <w:rPr>
                <w:rFonts w:ascii="Microsoft YaHei" w:hAnsi="Microsoft YaHei" w:eastAsia="Microsoft YaHei" w:cs="Microsoft YaHei"/>
                <w:spacing w:val="3"/>
              </w:rPr>
              <w:t>□ </w:t>
            </w:r>
            <w:r>
              <w:rPr>
                <w:rFonts w:ascii="Times New Roman" w:hAnsi="Times New Roman" w:eastAsia="Times New Roman" w:cs="Times New Roman"/>
                <w:spacing w:val="3"/>
              </w:rPr>
              <w:t>20</w:t>
            </w:r>
            <w:r>
              <w:rPr>
                <w:rFonts w:ascii="Times New Roman" w:hAnsi="Times New Roman" w:eastAsia="Times New Roman" w:cs="Times New Roman"/>
                <w:spacing w:val="2"/>
              </w:rPr>
              <w:t>21</w:t>
            </w:r>
            <w:r>
              <w:rPr>
                <w:rFonts w:ascii="Times New Roman" w:hAnsi="Times New Roman" w:eastAsia="Times New Roman" w:cs="Times New Roman"/>
                <w:spacing w:val="23"/>
              </w:rPr>
              <w:t xml:space="preserve"> </w:t>
            </w:r>
            <w:r>
              <w:rPr>
                <w:spacing w:val="2"/>
              </w:rPr>
              <w:t>年</w:t>
            </w:r>
            <w:r>
              <w:rPr>
                <w:spacing w:val="2"/>
              </w:rPr>
              <w:t xml:space="preserve">  </w:t>
            </w:r>
            <w:r>
              <w:rPr>
                <w:rFonts w:ascii="Microsoft YaHei" w:hAnsi="Microsoft YaHei" w:eastAsia="Microsoft YaHei" w:cs="Microsoft YaHei"/>
                <w:spacing w:val="2"/>
              </w:rPr>
              <w:t>□ </w:t>
            </w:r>
            <w:r>
              <w:rPr>
                <w:rFonts w:ascii="Times New Roman" w:hAnsi="Times New Roman" w:eastAsia="Times New Roman" w:cs="Times New Roman"/>
                <w:spacing w:val="2"/>
              </w:rPr>
              <w:t>2022</w:t>
            </w:r>
            <w:r>
              <w:rPr>
                <w:rFonts w:ascii="Times New Roman" w:hAnsi="Times New Roman" w:eastAsia="Times New Roman" w:cs="Times New Roman"/>
                <w:spacing w:val="23"/>
              </w:rPr>
              <w:t xml:space="preserve"> </w:t>
            </w:r>
            <w:r>
              <w:rPr>
                <w:spacing w:val="2"/>
              </w:rPr>
              <w:t>年</w:t>
            </w:r>
            <w:r>
              <w:rPr>
                <w:spacing w:val="2"/>
              </w:rPr>
              <w:t xml:space="preserve">  </w:t>
            </w:r>
            <w:r>
              <w:rPr>
                <w:rFonts w:ascii="Microsoft YaHei" w:hAnsi="Microsoft YaHei" w:eastAsia="Microsoft YaHei" w:cs="Microsoft YaHei"/>
                <w:spacing w:val="2"/>
              </w:rPr>
              <w:t>□ </w:t>
            </w:r>
            <w:r>
              <w:rPr>
                <w:rFonts w:ascii="Times New Roman" w:hAnsi="Times New Roman" w:eastAsia="Times New Roman" w:cs="Times New Roman"/>
                <w:spacing w:val="2"/>
              </w:rPr>
              <w:t>2023</w:t>
            </w:r>
            <w:r>
              <w:rPr>
                <w:rFonts w:ascii="Times New Roman" w:hAnsi="Times New Roman" w:eastAsia="Times New Roman" w:cs="Times New Roman"/>
                <w:spacing w:val="23"/>
              </w:rPr>
              <w:t xml:space="preserve"> </w:t>
            </w:r>
            <w:r>
              <w:rPr>
                <w:spacing w:val="2"/>
              </w:rPr>
              <w:t>年</w:t>
            </w:r>
            <w:r>
              <w:rPr>
                <w:spacing w:val="2"/>
              </w:rPr>
              <w:t xml:space="preserve"> </w:t>
            </w:r>
            <w:r>
              <w:rPr>
                <w:rFonts w:ascii="Microsoft YaHei" w:hAnsi="Microsoft YaHei" w:eastAsia="Microsoft YaHei" w:cs="Microsoft YaHei"/>
                <w:spacing w:val="2"/>
              </w:rPr>
              <w:t>□ </w:t>
            </w:r>
            <w:r>
              <w:rPr>
                <w:rFonts w:ascii="Times New Roman" w:hAnsi="Times New Roman" w:eastAsia="Times New Roman" w:cs="Times New Roman"/>
                <w:spacing w:val="2"/>
              </w:rPr>
              <w:t>2024</w:t>
            </w:r>
            <w:r>
              <w:rPr>
                <w:rFonts w:ascii="Times New Roman" w:hAnsi="Times New Roman" w:eastAsia="Times New Roman" w:cs="Times New Roman"/>
                <w:spacing w:val="23"/>
              </w:rPr>
              <w:t xml:space="preserve"> </w:t>
            </w:r>
            <w:r>
              <w:rPr>
                <w:spacing w:val="2"/>
              </w:rPr>
              <w:t>年</w:t>
            </w:r>
          </w:p>
        </w:tc>
      </w:tr>
      <w:tr>
        <w:trPr>
          <w:trHeight w:val="628" w:hRule="atLeast"/>
        </w:trPr>
        <w:tc>
          <w:tcPr>
            <w:tcW w:w="2398" w:type="dxa"/>
            <w:vAlign w:val="top"/>
          </w:tcPr>
          <w:p>
            <w:pPr>
              <w:pStyle w:val="TableText"/>
              <w:ind w:left="989" w:right="116" w:hanging="850"/>
              <w:spacing w:before="40" w:line="222" w:lineRule="auto"/>
              <w:rPr/>
            </w:pPr>
            <w:r>
              <w:rPr>
                <w:spacing w:val="-3"/>
              </w:rPr>
              <w:t>市层面绿色园区获批</w:t>
            </w:r>
            <w:r>
              <w:rPr>
                <w:spacing w:val="3"/>
              </w:rPr>
              <w:t xml:space="preserve"> </w:t>
            </w:r>
            <w:r>
              <w:rPr>
                <w:spacing w:val="-17"/>
              </w:rPr>
              <w:t>时间</w:t>
            </w:r>
          </w:p>
        </w:tc>
        <w:tc>
          <w:tcPr>
            <w:tcW w:w="11239" w:type="dxa"/>
            <w:vAlign w:val="top"/>
            <w:gridSpan w:val="5"/>
          </w:tcPr>
          <w:p>
            <w:pPr>
              <w:pStyle w:val="TableText"/>
              <w:ind w:left="642"/>
              <w:spacing w:before="196" w:line="197" w:lineRule="auto"/>
              <w:rPr/>
            </w:pPr>
            <w:r>
              <w:rPr>
                <w:rFonts w:ascii="Microsoft YaHei" w:hAnsi="Microsoft YaHei" w:eastAsia="Microsoft YaHei" w:cs="Microsoft YaHei"/>
                <w:spacing w:val="3"/>
              </w:rPr>
              <w:t>□ </w:t>
            </w:r>
            <w:r>
              <w:rPr>
                <w:rFonts w:ascii="Times New Roman" w:hAnsi="Times New Roman" w:eastAsia="Times New Roman" w:cs="Times New Roman"/>
                <w:spacing w:val="3"/>
              </w:rPr>
              <w:t>2017</w:t>
            </w:r>
            <w:r>
              <w:rPr>
                <w:rFonts w:ascii="Times New Roman" w:hAnsi="Times New Roman" w:eastAsia="Times New Roman" w:cs="Times New Roman"/>
                <w:spacing w:val="23"/>
              </w:rPr>
              <w:t xml:space="preserve"> </w:t>
            </w:r>
            <w:r>
              <w:rPr>
                <w:spacing w:val="3"/>
              </w:rPr>
              <w:t>年</w:t>
            </w:r>
            <w:r>
              <w:rPr>
                <w:spacing w:val="3"/>
              </w:rPr>
              <w:t xml:space="preserve">  </w:t>
            </w:r>
            <w:r>
              <w:rPr>
                <w:rFonts w:ascii="Microsoft YaHei" w:hAnsi="Microsoft YaHei" w:eastAsia="Microsoft YaHei" w:cs="Microsoft YaHei"/>
                <w:spacing w:val="3"/>
              </w:rPr>
              <w:t>□ </w:t>
            </w:r>
            <w:r>
              <w:rPr>
                <w:rFonts w:ascii="Times New Roman" w:hAnsi="Times New Roman" w:eastAsia="Times New Roman" w:cs="Times New Roman"/>
                <w:spacing w:val="3"/>
              </w:rPr>
              <w:t>2018</w:t>
            </w:r>
            <w:r>
              <w:rPr>
                <w:rFonts w:ascii="Times New Roman" w:hAnsi="Times New Roman" w:eastAsia="Times New Roman" w:cs="Times New Roman"/>
                <w:spacing w:val="23"/>
              </w:rPr>
              <w:t xml:space="preserve"> </w:t>
            </w:r>
            <w:r>
              <w:rPr>
                <w:spacing w:val="3"/>
              </w:rPr>
              <w:t>年</w:t>
            </w:r>
            <w:r>
              <w:rPr>
                <w:spacing w:val="3"/>
              </w:rPr>
              <w:t xml:space="preserve">  </w:t>
            </w:r>
            <w:r>
              <w:rPr>
                <w:rFonts w:ascii="Microsoft YaHei" w:hAnsi="Microsoft YaHei" w:eastAsia="Microsoft YaHei" w:cs="Microsoft YaHei"/>
                <w:spacing w:val="3"/>
              </w:rPr>
              <w:t>□ </w:t>
            </w:r>
            <w:r>
              <w:rPr>
                <w:rFonts w:ascii="Times New Roman" w:hAnsi="Times New Roman" w:eastAsia="Times New Roman" w:cs="Times New Roman"/>
                <w:spacing w:val="3"/>
              </w:rPr>
              <w:t>2019</w:t>
            </w:r>
            <w:r>
              <w:rPr>
                <w:rFonts w:ascii="Times New Roman" w:hAnsi="Times New Roman" w:eastAsia="Times New Roman" w:cs="Times New Roman"/>
                <w:spacing w:val="23"/>
                <w:w w:val="101"/>
              </w:rPr>
              <w:t xml:space="preserve"> </w:t>
            </w:r>
            <w:r>
              <w:rPr>
                <w:spacing w:val="3"/>
              </w:rPr>
              <w:t>年</w:t>
            </w:r>
            <w:r>
              <w:rPr>
                <w:spacing w:val="3"/>
              </w:rPr>
              <w:t xml:space="preserve">  </w:t>
            </w:r>
            <w:r>
              <w:rPr>
                <w:rFonts w:ascii="Microsoft YaHei" w:hAnsi="Microsoft YaHei" w:eastAsia="Microsoft YaHei" w:cs="Microsoft YaHei"/>
                <w:spacing w:val="3"/>
              </w:rPr>
              <w:t>□ </w:t>
            </w:r>
            <w:r>
              <w:rPr>
                <w:rFonts w:ascii="Times New Roman" w:hAnsi="Times New Roman" w:eastAsia="Times New Roman" w:cs="Times New Roman"/>
                <w:spacing w:val="3"/>
              </w:rPr>
              <w:t>2020</w:t>
            </w:r>
            <w:r>
              <w:rPr>
                <w:rFonts w:ascii="Times New Roman" w:hAnsi="Times New Roman" w:eastAsia="Times New Roman" w:cs="Times New Roman"/>
                <w:spacing w:val="23"/>
              </w:rPr>
              <w:t xml:space="preserve"> </w:t>
            </w:r>
            <w:r>
              <w:rPr>
                <w:spacing w:val="3"/>
              </w:rPr>
              <w:t>年</w:t>
            </w:r>
            <w:r>
              <w:rPr>
                <w:spacing w:val="3"/>
              </w:rPr>
              <w:t xml:space="preserve">  </w:t>
            </w:r>
            <w:r>
              <w:rPr>
                <w:rFonts w:ascii="Microsoft YaHei" w:hAnsi="Microsoft YaHei" w:eastAsia="Microsoft YaHei" w:cs="Microsoft YaHei"/>
                <w:spacing w:val="3"/>
              </w:rPr>
              <w:t>□ </w:t>
            </w:r>
            <w:r>
              <w:rPr>
                <w:rFonts w:ascii="Times New Roman" w:hAnsi="Times New Roman" w:eastAsia="Times New Roman" w:cs="Times New Roman"/>
                <w:spacing w:val="3"/>
              </w:rPr>
              <w:t>20</w:t>
            </w:r>
            <w:r>
              <w:rPr>
                <w:rFonts w:ascii="Times New Roman" w:hAnsi="Times New Roman" w:eastAsia="Times New Roman" w:cs="Times New Roman"/>
                <w:spacing w:val="2"/>
              </w:rPr>
              <w:t>21</w:t>
            </w:r>
            <w:r>
              <w:rPr>
                <w:rFonts w:ascii="Times New Roman" w:hAnsi="Times New Roman" w:eastAsia="Times New Roman" w:cs="Times New Roman"/>
                <w:spacing w:val="23"/>
              </w:rPr>
              <w:t xml:space="preserve"> </w:t>
            </w:r>
            <w:r>
              <w:rPr>
                <w:spacing w:val="2"/>
              </w:rPr>
              <w:t>年</w:t>
            </w:r>
            <w:r>
              <w:rPr>
                <w:spacing w:val="2"/>
              </w:rPr>
              <w:t xml:space="preserve">  </w:t>
            </w:r>
            <w:r>
              <w:rPr>
                <w:rFonts w:ascii="Microsoft YaHei" w:hAnsi="Microsoft YaHei" w:eastAsia="Microsoft YaHei" w:cs="Microsoft YaHei"/>
                <w:spacing w:val="2"/>
              </w:rPr>
              <w:t>□ </w:t>
            </w:r>
            <w:r>
              <w:rPr>
                <w:rFonts w:ascii="Times New Roman" w:hAnsi="Times New Roman" w:eastAsia="Times New Roman" w:cs="Times New Roman"/>
                <w:spacing w:val="2"/>
              </w:rPr>
              <w:t>2022</w:t>
            </w:r>
            <w:r>
              <w:rPr>
                <w:rFonts w:ascii="Times New Roman" w:hAnsi="Times New Roman" w:eastAsia="Times New Roman" w:cs="Times New Roman"/>
                <w:spacing w:val="23"/>
              </w:rPr>
              <w:t xml:space="preserve"> </w:t>
            </w:r>
            <w:r>
              <w:rPr>
                <w:spacing w:val="2"/>
              </w:rPr>
              <w:t>年</w:t>
            </w:r>
            <w:r>
              <w:rPr>
                <w:spacing w:val="2"/>
              </w:rPr>
              <w:t xml:space="preserve">  </w:t>
            </w:r>
            <w:r>
              <w:rPr>
                <w:rFonts w:ascii="Microsoft YaHei" w:hAnsi="Microsoft YaHei" w:eastAsia="Microsoft YaHei" w:cs="Microsoft YaHei"/>
                <w:spacing w:val="2"/>
              </w:rPr>
              <w:t>□ </w:t>
            </w:r>
            <w:r>
              <w:rPr>
                <w:rFonts w:ascii="Times New Roman" w:hAnsi="Times New Roman" w:eastAsia="Times New Roman" w:cs="Times New Roman"/>
                <w:spacing w:val="2"/>
              </w:rPr>
              <w:t>2023</w:t>
            </w:r>
            <w:r>
              <w:rPr>
                <w:rFonts w:ascii="Times New Roman" w:hAnsi="Times New Roman" w:eastAsia="Times New Roman" w:cs="Times New Roman"/>
                <w:spacing w:val="23"/>
              </w:rPr>
              <w:t xml:space="preserve"> </w:t>
            </w:r>
            <w:r>
              <w:rPr>
                <w:spacing w:val="2"/>
              </w:rPr>
              <w:t>年</w:t>
            </w:r>
            <w:r>
              <w:rPr>
                <w:spacing w:val="2"/>
              </w:rPr>
              <w:t xml:space="preserve"> </w:t>
            </w:r>
            <w:r>
              <w:rPr>
                <w:rFonts w:ascii="Microsoft YaHei" w:hAnsi="Microsoft YaHei" w:eastAsia="Microsoft YaHei" w:cs="Microsoft YaHei"/>
                <w:spacing w:val="2"/>
              </w:rPr>
              <w:t>□ </w:t>
            </w:r>
            <w:r>
              <w:rPr>
                <w:rFonts w:ascii="Times New Roman" w:hAnsi="Times New Roman" w:eastAsia="Times New Roman" w:cs="Times New Roman"/>
                <w:spacing w:val="2"/>
              </w:rPr>
              <w:t>2024</w:t>
            </w:r>
            <w:r>
              <w:rPr>
                <w:rFonts w:ascii="Times New Roman" w:hAnsi="Times New Roman" w:eastAsia="Times New Roman" w:cs="Times New Roman"/>
                <w:spacing w:val="23"/>
              </w:rPr>
              <w:t xml:space="preserve"> </w:t>
            </w:r>
            <w:r>
              <w:rPr>
                <w:spacing w:val="2"/>
              </w:rPr>
              <w:t>年</w:t>
            </w:r>
          </w:p>
        </w:tc>
      </w:tr>
      <w:tr>
        <w:trPr>
          <w:trHeight w:val="940" w:hRule="atLeast"/>
        </w:trPr>
        <w:tc>
          <w:tcPr>
            <w:tcW w:w="2398" w:type="dxa"/>
            <w:vAlign w:val="top"/>
          </w:tcPr>
          <w:p>
            <w:pPr>
              <w:pStyle w:val="TableText"/>
              <w:ind w:left="156"/>
              <w:spacing w:before="39" w:line="222" w:lineRule="auto"/>
              <w:rPr/>
            </w:pPr>
            <w:r>
              <w:rPr>
                <w:spacing w:val="-5"/>
              </w:rPr>
              <w:t>园区主导制造业类型</w:t>
            </w:r>
          </w:p>
          <w:p>
            <w:pPr>
              <w:pStyle w:val="TableText"/>
              <w:ind w:left="613" w:right="116" w:hanging="476"/>
              <w:spacing w:before="24" w:line="222" w:lineRule="auto"/>
              <w:rPr/>
            </w:pPr>
            <w:r>
              <w:rPr>
                <w:spacing w:val="-3"/>
              </w:rPr>
              <w:t>（填写最主要的三种</w:t>
            </w:r>
            <w:r>
              <w:rPr>
                <w:spacing w:val="5"/>
              </w:rPr>
              <w:t xml:space="preserve"> </w:t>
            </w:r>
            <w:r>
              <w:rPr>
                <w:spacing w:val="-4"/>
              </w:rPr>
              <w:t>产业类型）</w:t>
            </w:r>
          </w:p>
        </w:tc>
        <w:tc>
          <w:tcPr>
            <w:tcW w:w="3227" w:type="dxa"/>
            <w:vAlign w:val="top"/>
          </w:tcPr>
          <w:p>
            <w:pPr>
              <w:spacing w:line="314" w:lineRule="auto"/>
              <w:rPr>
                <w:rFonts w:ascii="Arial"/>
                <w:sz w:val="21"/>
              </w:rPr>
            </w:pPr>
            <w:r/>
          </w:p>
          <w:p>
            <w:pPr>
              <w:pStyle w:val="TableText"/>
              <w:ind w:left="1457"/>
              <w:spacing w:before="78" w:line="180" w:lineRule="auto"/>
              <w:rPr/>
            </w:pPr>
            <w:r>
              <w:rPr>
                <w:rFonts w:ascii="Times New Roman" w:hAnsi="Times New Roman" w:eastAsia="Times New Roman" w:cs="Times New Roman"/>
                <w:spacing w:val="-15"/>
              </w:rPr>
              <w:t>1</w:t>
            </w:r>
            <w:r>
              <w:rPr>
                <w:spacing w:val="-15"/>
              </w:rPr>
              <w:t>、</w:t>
            </w:r>
          </w:p>
        </w:tc>
        <w:tc>
          <w:tcPr>
            <w:tcW w:w="3931" w:type="dxa"/>
            <w:vAlign w:val="top"/>
            <w:gridSpan w:val="3"/>
          </w:tcPr>
          <w:p>
            <w:pPr>
              <w:spacing w:line="314" w:lineRule="auto"/>
              <w:rPr>
                <w:rFonts w:ascii="Arial"/>
                <w:sz w:val="21"/>
              </w:rPr>
            </w:pPr>
            <w:r/>
          </w:p>
          <w:p>
            <w:pPr>
              <w:pStyle w:val="TableText"/>
              <w:ind w:left="1788"/>
              <w:spacing w:before="78" w:line="180" w:lineRule="auto"/>
              <w:rPr/>
            </w:pPr>
            <w:r>
              <w:rPr>
                <w:rFonts w:ascii="Times New Roman" w:hAnsi="Times New Roman" w:eastAsia="Times New Roman" w:cs="Times New Roman"/>
                <w:spacing w:val="-3"/>
              </w:rPr>
              <w:t>2</w:t>
            </w:r>
            <w:r>
              <w:rPr>
                <w:spacing w:val="-3"/>
              </w:rPr>
              <w:t>、</w:t>
            </w:r>
          </w:p>
        </w:tc>
        <w:tc>
          <w:tcPr>
            <w:tcW w:w="4081" w:type="dxa"/>
            <w:vAlign w:val="top"/>
          </w:tcPr>
          <w:p>
            <w:pPr>
              <w:spacing w:line="314" w:lineRule="auto"/>
              <w:rPr>
                <w:rFonts w:ascii="Arial"/>
                <w:sz w:val="21"/>
              </w:rPr>
            </w:pPr>
            <w:r/>
          </w:p>
          <w:p>
            <w:pPr>
              <w:pStyle w:val="TableText"/>
              <w:ind w:left="1867"/>
              <w:spacing w:before="78" w:line="180" w:lineRule="auto"/>
              <w:rPr/>
            </w:pPr>
            <w:r>
              <w:rPr>
                <w:rFonts w:ascii="Times New Roman" w:hAnsi="Times New Roman" w:eastAsia="Times New Roman" w:cs="Times New Roman"/>
                <w:spacing w:val="-5"/>
              </w:rPr>
              <w:t>3</w:t>
            </w:r>
            <w:r>
              <w:rPr>
                <w:spacing w:val="-5"/>
              </w:rPr>
              <w:t>、</w:t>
            </w:r>
          </w:p>
        </w:tc>
      </w:tr>
      <w:tr>
        <w:trPr>
          <w:trHeight w:val="572" w:hRule="atLeast"/>
        </w:trPr>
        <w:tc>
          <w:tcPr>
            <w:tcW w:w="2398" w:type="dxa"/>
            <w:vAlign w:val="top"/>
          </w:tcPr>
          <w:p>
            <w:pPr>
              <w:pStyle w:val="TableText"/>
              <w:ind w:left="374"/>
              <w:spacing w:before="167" w:line="222" w:lineRule="auto"/>
              <w:rPr/>
            </w:pPr>
            <w:r>
              <w:rPr>
                <w:spacing w:val="-3"/>
              </w:rPr>
              <w:t>填报信息联系人</w:t>
            </w:r>
          </w:p>
        </w:tc>
        <w:tc>
          <w:tcPr>
            <w:tcW w:w="3227" w:type="dxa"/>
            <w:vAlign w:val="top"/>
          </w:tcPr>
          <w:p>
            <w:pPr>
              <w:rPr>
                <w:rFonts w:ascii="Arial"/>
                <w:sz w:val="21"/>
              </w:rPr>
            </w:pPr>
            <w:r/>
          </w:p>
        </w:tc>
        <w:tc>
          <w:tcPr>
            <w:tcW w:w="3931" w:type="dxa"/>
            <w:vAlign w:val="top"/>
            <w:gridSpan w:val="3"/>
          </w:tcPr>
          <w:p>
            <w:pPr>
              <w:pStyle w:val="TableText"/>
              <w:ind w:left="1376"/>
              <w:spacing w:before="168" w:line="223" w:lineRule="auto"/>
              <w:rPr/>
            </w:pPr>
            <w:r>
              <w:rPr>
                <w:spacing w:val="-3"/>
              </w:rPr>
              <w:t>联系人电话</w:t>
            </w:r>
          </w:p>
        </w:tc>
        <w:tc>
          <w:tcPr>
            <w:tcW w:w="4081" w:type="dxa"/>
            <w:vAlign w:val="top"/>
          </w:tcPr>
          <w:p>
            <w:pPr>
              <w:rPr>
                <w:rFonts w:ascii="Arial"/>
                <w:sz w:val="21"/>
              </w:rPr>
            </w:pPr>
            <w:r/>
          </w:p>
        </w:tc>
      </w:tr>
      <w:tr>
        <w:trPr>
          <w:trHeight w:val="572" w:hRule="atLeast"/>
        </w:trPr>
        <w:tc>
          <w:tcPr>
            <w:tcW w:w="2398" w:type="dxa"/>
            <w:vAlign w:val="top"/>
          </w:tcPr>
          <w:p>
            <w:pPr>
              <w:pStyle w:val="TableText"/>
              <w:ind w:left="519"/>
              <w:spacing w:before="169" w:line="221" w:lineRule="auto"/>
              <w:rPr/>
            </w:pPr>
            <w:r>
              <w:rPr>
                <w:spacing w:val="-8"/>
              </w:rPr>
              <w:t>电子邮箱地址</w:t>
            </w:r>
          </w:p>
        </w:tc>
        <w:tc>
          <w:tcPr>
            <w:tcW w:w="3227" w:type="dxa"/>
            <w:vAlign w:val="top"/>
          </w:tcPr>
          <w:p>
            <w:pPr>
              <w:rPr>
                <w:rFonts w:ascii="Arial"/>
                <w:sz w:val="21"/>
              </w:rPr>
            </w:pPr>
            <w:r/>
          </w:p>
        </w:tc>
        <w:tc>
          <w:tcPr>
            <w:tcW w:w="3931" w:type="dxa"/>
            <w:vAlign w:val="top"/>
            <w:gridSpan w:val="3"/>
          </w:tcPr>
          <w:p>
            <w:pPr>
              <w:pStyle w:val="TableText"/>
              <w:ind w:left="1256"/>
              <w:spacing w:before="170" w:line="222" w:lineRule="auto"/>
              <w:rPr/>
            </w:pPr>
            <w:r>
              <w:rPr>
                <w:spacing w:val="-3"/>
              </w:rPr>
              <w:t>联系人手机号</w:t>
            </w:r>
          </w:p>
        </w:tc>
        <w:tc>
          <w:tcPr>
            <w:tcW w:w="4081" w:type="dxa"/>
            <w:vAlign w:val="top"/>
          </w:tcPr>
          <w:p>
            <w:pPr>
              <w:rPr>
                <w:rFonts w:ascii="Arial"/>
                <w:sz w:val="21"/>
              </w:rPr>
            </w:pPr>
            <w:r/>
          </w:p>
        </w:tc>
      </w:tr>
      <w:tr>
        <w:trPr>
          <w:trHeight w:val="572" w:hRule="atLeast"/>
        </w:trPr>
        <w:tc>
          <w:tcPr>
            <w:tcW w:w="13637" w:type="dxa"/>
            <w:vAlign w:val="top"/>
            <w:gridSpan w:val="6"/>
          </w:tcPr>
          <w:p>
            <w:pPr>
              <w:pStyle w:val="TableText"/>
              <w:ind w:left="130"/>
              <w:spacing w:before="169" w:line="219" w:lineRule="auto"/>
              <w:rPr/>
            </w:pPr>
            <w:r>
              <w:rPr>
                <w:b/>
                <w:bCs/>
                <w:spacing w:val="-3"/>
              </w:rPr>
              <w:t>二、合规性信息（存在合规性信息中</w:t>
            </w:r>
            <w:r>
              <w:rPr>
                <w:spacing w:val="-44"/>
              </w:rPr>
              <w:t xml:space="preserve"> </w:t>
            </w:r>
            <w:r>
              <w:rPr>
                <w:rFonts w:ascii="Times New Roman" w:hAnsi="Times New Roman" w:eastAsia="Times New Roman" w:cs="Times New Roman"/>
                <w:b/>
                <w:bCs/>
                <w:spacing w:val="-3"/>
              </w:rPr>
              <w:t>1-4</w:t>
            </w:r>
            <w:r>
              <w:rPr>
                <w:rFonts w:ascii="Times New Roman" w:hAnsi="Times New Roman" w:eastAsia="Times New Roman" w:cs="Times New Roman"/>
                <w:b/>
                <w:bCs/>
                <w:spacing w:val="17"/>
              </w:rPr>
              <w:t xml:space="preserve"> </w:t>
            </w:r>
            <w:r>
              <w:rPr>
                <w:b/>
                <w:bCs/>
                <w:spacing w:val="-3"/>
              </w:rPr>
              <w:t>所述情况的，请在附件中提供情况说</w:t>
            </w:r>
            <w:r>
              <w:rPr>
                <w:b/>
                <w:bCs/>
                <w:spacing w:val="-4"/>
              </w:rPr>
              <w:t>明）</w:t>
            </w:r>
          </w:p>
        </w:tc>
      </w:tr>
      <w:tr>
        <w:trPr>
          <w:trHeight w:val="572" w:hRule="atLeast"/>
        </w:trPr>
        <w:tc>
          <w:tcPr>
            <w:tcW w:w="9042" w:type="dxa"/>
            <w:vAlign w:val="top"/>
            <w:gridSpan w:val="4"/>
          </w:tcPr>
          <w:p>
            <w:pPr>
              <w:pStyle w:val="TableText"/>
              <w:ind w:left="135"/>
              <w:spacing w:before="168" w:line="222" w:lineRule="auto"/>
              <w:rPr/>
            </w:pPr>
            <w:r>
              <w:rPr>
                <w:rFonts w:ascii="Times New Roman" w:hAnsi="Times New Roman" w:eastAsia="Times New Roman" w:cs="Times New Roman"/>
                <w:spacing w:val="-2"/>
              </w:rPr>
              <w:t>1.</w:t>
            </w:r>
            <w:r>
              <w:rPr>
                <w:rFonts w:ascii="Times New Roman" w:hAnsi="Times New Roman" w:eastAsia="Times New Roman" w:cs="Times New Roman"/>
                <w:spacing w:val="-17"/>
              </w:rPr>
              <w:t xml:space="preserve"> </w:t>
            </w:r>
            <w:r>
              <w:rPr>
                <w:spacing w:val="-2"/>
              </w:rPr>
              <w:t>发生重大及以上生产安全和质量事故、</w:t>
            </w:r>
            <w:r>
              <w:rPr>
                <w:rFonts w:ascii="Times New Roman" w:hAnsi="Times New Roman" w:eastAsia="Times New Roman" w:cs="Times New Roman"/>
                <w:spacing w:val="-2"/>
              </w:rPr>
              <w:t>Ⅱ</w:t>
            </w:r>
            <w:r>
              <w:rPr>
                <w:spacing w:val="-2"/>
              </w:rPr>
              <w:t>级（重大）及以上突发环境污染事件</w:t>
            </w:r>
          </w:p>
        </w:tc>
        <w:tc>
          <w:tcPr>
            <w:tcW w:w="4595" w:type="dxa"/>
            <w:vAlign w:val="top"/>
            <w:gridSpan w:val="2"/>
          </w:tcPr>
          <w:p>
            <w:pPr>
              <w:pStyle w:val="TableText"/>
              <w:ind w:left="1681"/>
              <w:spacing w:before="167" w:line="200" w:lineRule="auto"/>
              <w:rPr/>
            </w:pPr>
            <w:r>
              <w:rPr>
                <w:rFonts w:ascii="Microsoft YaHei" w:hAnsi="Microsoft YaHei" w:eastAsia="Microsoft YaHei" w:cs="Microsoft YaHei"/>
                <w:spacing w:val="18"/>
              </w:rPr>
              <w:t>□</w:t>
            </w:r>
            <w:r>
              <w:rPr>
                <w:spacing w:val="18"/>
              </w:rPr>
              <w:t>是</w:t>
            </w:r>
            <w:r>
              <w:rPr>
                <w:spacing w:val="7"/>
              </w:rPr>
              <w:t xml:space="preserve">   </w:t>
            </w:r>
            <w:r>
              <w:rPr>
                <w:rFonts w:ascii="Microsoft YaHei" w:hAnsi="Microsoft YaHei" w:eastAsia="Microsoft YaHei" w:cs="Microsoft YaHei"/>
                <w:spacing w:val="18"/>
              </w:rPr>
              <w:t>□</w:t>
            </w:r>
            <w:r>
              <w:rPr>
                <w:spacing w:val="18"/>
              </w:rPr>
              <w:t>否</w:t>
            </w:r>
          </w:p>
        </w:tc>
      </w:tr>
      <w:tr>
        <w:trPr>
          <w:trHeight w:val="574" w:hRule="atLeast"/>
        </w:trPr>
        <w:tc>
          <w:tcPr>
            <w:tcW w:w="9042" w:type="dxa"/>
            <w:vAlign w:val="top"/>
            <w:gridSpan w:val="4"/>
          </w:tcPr>
          <w:p>
            <w:pPr>
              <w:pStyle w:val="TableText"/>
              <w:ind w:left="112"/>
              <w:spacing w:before="169" w:line="219" w:lineRule="auto"/>
              <w:rPr/>
            </w:pPr>
            <w:r>
              <w:rPr>
                <w:rFonts w:ascii="Times New Roman" w:hAnsi="Times New Roman" w:eastAsia="Times New Roman" w:cs="Times New Roman"/>
              </w:rPr>
              <w:t>2.</w:t>
            </w:r>
            <w:r>
              <w:rPr/>
              <w:t>近三年是否在国务院及有关部委相关督查工作中被发</w:t>
            </w:r>
            <w:r>
              <w:rPr>
                <w:spacing w:val="-1"/>
              </w:rPr>
              <w:t>现存在严重问题</w:t>
            </w:r>
          </w:p>
        </w:tc>
        <w:tc>
          <w:tcPr>
            <w:tcW w:w="4595" w:type="dxa"/>
            <w:vAlign w:val="top"/>
            <w:gridSpan w:val="2"/>
          </w:tcPr>
          <w:p>
            <w:pPr>
              <w:pStyle w:val="TableText"/>
              <w:ind w:left="1681"/>
              <w:spacing w:before="168" w:line="199" w:lineRule="auto"/>
              <w:rPr/>
            </w:pPr>
            <w:r>
              <w:rPr>
                <w:rFonts w:ascii="Microsoft YaHei" w:hAnsi="Microsoft YaHei" w:eastAsia="Microsoft YaHei" w:cs="Microsoft YaHei"/>
                <w:spacing w:val="18"/>
              </w:rPr>
              <w:t>□</w:t>
            </w:r>
            <w:r>
              <w:rPr>
                <w:spacing w:val="18"/>
              </w:rPr>
              <w:t>是</w:t>
            </w:r>
            <w:r>
              <w:rPr>
                <w:spacing w:val="7"/>
              </w:rPr>
              <w:t xml:space="preserve">   </w:t>
            </w:r>
            <w:r>
              <w:rPr>
                <w:rFonts w:ascii="Microsoft YaHei" w:hAnsi="Microsoft YaHei" w:eastAsia="Microsoft YaHei" w:cs="Microsoft YaHei"/>
                <w:spacing w:val="18"/>
              </w:rPr>
              <w:t>□</w:t>
            </w:r>
            <w:r>
              <w:rPr>
                <w:spacing w:val="18"/>
              </w:rPr>
              <w:t>否</w:t>
            </w:r>
          </w:p>
        </w:tc>
      </w:tr>
    </w:tbl>
    <w:p>
      <w:pPr>
        <w:rPr>
          <w:rFonts w:ascii="Arial"/>
          <w:sz w:val="21"/>
        </w:rPr>
      </w:pPr>
      <w:r/>
    </w:p>
    <w:p>
      <w:pPr>
        <w:sectPr>
          <w:footerReference w:type="default" r:id="rId110"/>
          <w:pgSz w:w="16839" w:h="11906"/>
          <w:pgMar w:top="1012" w:right="1721" w:bottom="1233" w:left="1474" w:header="0" w:footer="1047" w:gutter="0"/>
        </w:sectPr>
        <w:rPr>
          <w:rFonts w:ascii="Arial" w:hAnsi="Arial" w:eastAsia="Arial" w:cs="Arial"/>
          <w:sz w:val="21"/>
          <w:szCs w:val="21"/>
        </w:rPr>
      </w:pPr>
    </w:p>
    <w:p>
      <w:pPr>
        <w:spacing w:before="46"/>
        <w:rPr/>
      </w:pPr>
      <w:r/>
    </w:p>
    <w:p>
      <w:pPr>
        <w:spacing w:before="46"/>
        <w:rPr/>
      </w:pPr>
      <w:r/>
    </w:p>
    <w:tbl>
      <w:tblPr>
        <w:tblStyle w:val="TableNormal"/>
        <w:tblW w:w="13637"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3140"/>
        <w:gridCol w:w="2265"/>
        <w:gridCol w:w="1932"/>
        <w:gridCol w:w="1705"/>
        <w:gridCol w:w="198"/>
        <w:gridCol w:w="1485"/>
        <w:gridCol w:w="2912"/>
      </w:tblGrid>
      <w:tr>
        <w:trPr>
          <w:trHeight w:val="576" w:hRule="atLeast"/>
        </w:trPr>
        <w:tc>
          <w:tcPr>
            <w:tcW w:w="9042" w:type="dxa"/>
            <w:vAlign w:val="top"/>
            <w:gridSpan w:val="4"/>
          </w:tcPr>
          <w:p>
            <w:pPr>
              <w:pStyle w:val="TableText"/>
              <w:ind w:left="117"/>
              <w:spacing w:before="168" w:line="221" w:lineRule="auto"/>
              <w:rPr/>
            </w:pPr>
            <w:r>
              <w:rPr>
                <w:rFonts w:ascii="Times New Roman" w:hAnsi="Times New Roman" w:eastAsia="Times New Roman" w:cs="Times New Roman"/>
              </w:rPr>
              <w:t>3.</w:t>
            </w:r>
            <w:r>
              <w:rPr/>
              <w:t>近三年是否因管理等原因，使园区边界与列入绿色制造</w:t>
            </w:r>
            <w:r>
              <w:rPr>
                <w:spacing w:val="-1"/>
              </w:rPr>
              <w:t>名单时相比发生重大变更</w:t>
            </w:r>
          </w:p>
        </w:tc>
        <w:tc>
          <w:tcPr>
            <w:tcW w:w="4595" w:type="dxa"/>
            <w:vAlign w:val="top"/>
            <w:gridSpan w:val="3"/>
          </w:tcPr>
          <w:p>
            <w:pPr>
              <w:pStyle w:val="TableText"/>
              <w:ind w:left="1681"/>
              <w:spacing w:before="168" w:line="199" w:lineRule="auto"/>
              <w:rPr/>
            </w:pPr>
            <w:r>
              <w:rPr>
                <w:rFonts w:ascii="Microsoft YaHei" w:hAnsi="Microsoft YaHei" w:eastAsia="Microsoft YaHei" w:cs="Microsoft YaHei"/>
                <w:spacing w:val="18"/>
              </w:rPr>
              <w:t>□</w:t>
            </w:r>
            <w:r>
              <w:rPr>
                <w:spacing w:val="18"/>
              </w:rPr>
              <w:t>是</w:t>
            </w:r>
            <w:r>
              <w:rPr>
                <w:spacing w:val="7"/>
              </w:rPr>
              <w:t xml:space="preserve">   </w:t>
            </w:r>
            <w:r>
              <w:rPr>
                <w:rFonts w:ascii="Microsoft YaHei" w:hAnsi="Microsoft YaHei" w:eastAsia="Microsoft YaHei" w:cs="Microsoft YaHei"/>
                <w:spacing w:val="18"/>
              </w:rPr>
              <w:t>□</w:t>
            </w:r>
            <w:r>
              <w:rPr>
                <w:spacing w:val="18"/>
              </w:rPr>
              <w:t>否</w:t>
            </w:r>
          </w:p>
        </w:tc>
      </w:tr>
      <w:tr>
        <w:trPr>
          <w:trHeight w:val="571" w:hRule="atLeast"/>
        </w:trPr>
        <w:tc>
          <w:tcPr>
            <w:tcW w:w="9042" w:type="dxa"/>
            <w:vAlign w:val="top"/>
            <w:gridSpan w:val="4"/>
          </w:tcPr>
          <w:p>
            <w:pPr>
              <w:pStyle w:val="TableText"/>
              <w:ind w:left="111"/>
              <w:spacing w:before="165" w:line="221" w:lineRule="auto"/>
              <w:rPr/>
            </w:pPr>
            <w:r>
              <w:rPr>
                <w:rFonts w:ascii="Times New Roman" w:hAnsi="Times New Roman" w:eastAsia="Times New Roman" w:cs="Times New Roman"/>
                <w:spacing w:val="-2"/>
              </w:rPr>
              <w:t>4.</w:t>
            </w:r>
            <w:r>
              <w:rPr>
                <w:rFonts w:ascii="Times New Roman" w:hAnsi="Times New Roman" w:eastAsia="Times New Roman" w:cs="Times New Roman"/>
                <w:spacing w:val="-3"/>
              </w:rPr>
              <w:t xml:space="preserve"> </w:t>
            </w:r>
            <w:r>
              <w:rPr>
                <w:spacing w:val="-2"/>
              </w:rPr>
              <w:t>园区名称与绿色工业园区名单是否一致（名称变更已公告的填是）</w:t>
            </w:r>
          </w:p>
        </w:tc>
        <w:tc>
          <w:tcPr>
            <w:tcW w:w="4595" w:type="dxa"/>
            <w:vAlign w:val="top"/>
            <w:gridSpan w:val="3"/>
          </w:tcPr>
          <w:p>
            <w:pPr>
              <w:pStyle w:val="TableText"/>
              <w:ind w:left="1681"/>
              <w:spacing w:before="165" w:line="199" w:lineRule="auto"/>
              <w:rPr/>
            </w:pPr>
            <w:r>
              <w:rPr>
                <w:rFonts w:ascii="Microsoft YaHei" w:hAnsi="Microsoft YaHei" w:eastAsia="Microsoft YaHei" w:cs="Microsoft YaHei"/>
                <w:spacing w:val="18"/>
              </w:rPr>
              <w:t>□</w:t>
            </w:r>
            <w:r>
              <w:rPr>
                <w:spacing w:val="18"/>
              </w:rPr>
              <w:t>是</w:t>
            </w:r>
            <w:r>
              <w:rPr>
                <w:spacing w:val="7"/>
              </w:rPr>
              <w:t xml:space="preserve">   </w:t>
            </w:r>
            <w:r>
              <w:rPr>
                <w:rFonts w:ascii="Microsoft YaHei" w:hAnsi="Microsoft YaHei" w:eastAsia="Microsoft YaHei" w:cs="Microsoft YaHei"/>
                <w:spacing w:val="18"/>
              </w:rPr>
              <w:t>□</w:t>
            </w:r>
            <w:r>
              <w:rPr>
                <w:spacing w:val="18"/>
              </w:rPr>
              <w:t>否</w:t>
            </w:r>
          </w:p>
        </w:tc>
      </w:tr>
      <w:tr>
        <w:trPr>
          <w:trHeight w:val="572" w:hRule="atLeast"/>
        </w:trPr>
        <w:tc>
          <w:tcPr>
            <w:tcW w:w="9042" w:type="dxa"/>
            <w:vAlign w:val="top"/>
            <w:gridSpan w:val="4"/>
          </w:tcPr>
          <w:p>
            <w:pPr>
              <w:pStyle w:val="TableText"/>
              <w:ind w:left="130"/>
              <w:spacing w:before="165" w:line="221" w:lineRule="auto"/>
              <w:rPr/>
            </w:pPr>
            <w:r>
              <w:rPr>
                <w:spacing w:val="-1"/>
              </w:rPr>
              <w:t>变更前的园区名称（已进行名称变更但未被公告的园区填写</w:t>
            </w:r>
            <w:r>
              <w:rPr/>
              <w:t>）：</w:t>
            </w:r>
          </w:p>
        </w:tc>
        <w:tc>
          <w:tcPr>
            <w:tcW w:w="4595" w:type="dxa"/>
            <w:vAlign w:val="top"/>
            <w:gridSpan w:val="3"/>
          </w:tcPr>
          <w:p>
            <w:pPr>
              <w:rPr>
                <w:rFonts w:ascii="Arial"/>
                <w:sz w:val="21"/>
              </w:rPr>
            </w:pPr>
            <w:r/>
          </w:p>
        </w:tc>
      </w:tr>
      <w:tr>
        <w:trPr>
          <w:trHeight w:val="572" w:hRule="atLeast"/>
        </w:trPr>
        <w:tc>
          <w:tcPr>
            <w:tcW w:w="13637" w:type="dxa"/>
            <w:vAlign w:val="top"/>
            <w:gridSpan w:val="7"/>
          </w:tcPr>
          <w:p>
            <w:pPr>
              <w:pStyle w:val="TableText"/>
              <w:ind w:left="129"/>
              <w:spacing w:before="165" w:line="222" w:lineRule="auto"/>
              <w:rPr/>
            </w:pPr>
            <w:r>
              <w:rPr>
                <w:b/>
                <w:bCs/>
                <w:spacing w:val="-5"/>
              </w:rPr>
              <w:t>三、持续改进情况</w:t>
            </w:r>
          </w:p>
        </w:tc>
      </w:tr>
      <w:tr>
        <w:trPr>
          <w:trHeight w:val="628" w:hRule="atLeast"/>
        </w:trPr>
        <w:tc>
          <w:tcPr>
            <w:tcW w:w="3140" w:type="dxa"/>
            <w:vAlign w:val="top"/>
          </w:tcPr>
          <w:p>
            <w:pPr>
              <w:pStyle w:val="TableText"/>
              <w:ind w:left="1104"/>
              <w:spacing w:before="194" w:line="221" w:lineRule="auto"/>
              <w:rPr/>
            </w:pPr>
            <w:r>
              <w:rPr>
                <w:b/>
                <w:bCs/>
                <w:spacing w:val="-6"/>
              </w:rPr>
              <w:t>指标名称</w:t>
            </w:r>
          </w:p>
        </w:tc>
        <w:tc>
          <w:tcPr>
            <w:tcW w:w="2265" w:type="dxa"/>
            <w:vAlign w:val="top"/>
          </w:tcPr>
          <w:p>
            <w:pPr>
              <w:pStyle w:val="TableText"/>
              <w:ind w:left="383"/>
              <w:spacing w:before="195" w:line="222" w:lineRule="auto"/>
              <w:rPr/>
            </w:pPr>
            <w:r>
              <w:rPr>
                <w:rFonts w:ascii="Times New Roman" w:hAnsi="Times New Roman" w:eastAsia="Times New Roman" w:cs="Times New Roman"/>
                <w:b/>
                <w:bCs/>
                <w:spacing w:val="-5"/>
              </w:rPr>
              <w:t>2021</w:t>
            </w:r>
            <w:r>
              <w:rPr>
                <w:rFonts w:ascii="Times New Roman" w:hAnsi="Times New Roman" w:eastAsia="Times New Roman" w:cs="Times New Roman"/>
                <w:b/>
                <w:bCs/>
                <w:spacing w:val="25"/>
              </w:rPr>
              <w:t xml:space="preserve"> </w:t>
            </w:r>
            <w:r>
              <w:rPr>
                <w:b/>
                <w:bCs/>
                <w:spacing w:val="-5"/>
              </w:rPr>
              <w:t>年指标值</w:t>
            </w:r>
          </w:p>
        </w:tc>
        <w:tc>
          <w:tcPr>
            <w:tcW w:w="1932" w:type="dxa"/>
            <w:vAlign w:val="top"/>
          </w:tcPr>
          <w:p>
            <w:pPr>
              <w:pStyle w:val="TableText"/>
              <w:ind w:left="218"/>
              <w:spacing w:before="195" w:line="222" w:lineRule="auto"/>
              <w:rPr/>
            </w:pPr>
            <w:r>
              <w:rPr>
                <w:rFonts w:ascii="Times New Roman" w:hAnsi="Times New Roman" w:eastAsia="Times New Roman" w:cs="Times New Roman"/>
                <w:b/>
                <w:bCs/>
                <w:spacing w:val="-5"/>
              </w:rPr>
              <w:t>2022</w:t>
            </w:r>
            <w:r>
              <w:rPr>
                <w:rFonts w:ascii="Times New Roman" w:hAnsi="Times New Roman" w:eastAsia="Times New Roman" w:cs="Times New Roman"/>
                <w:b/>
                <w:bCs/>
                <w:spacing w:val="25"/>
              </w:rPr>
              <w:t xml:space="preserve"> </w:t>
            </w:r>
            <w:r>
              <w:rPr>
                <w:b/>
                <w:bCs/>
                <w:spacing w:val="-5"/>
              </w:rPr>
              <w:t>年指标值</w:t>
            </w:r>
          </w:p>
        </w:tc>
        <w:tc>
          <w:tcPr>
            <w:tcW w:w="1903" w:type="dxa"/>
            <w:vAlign w:val="top"/>
            <w:gridSpan w:val="2"/>
          </w:tcPr>
          <w:p>
            <w:pPr>
              <w:pStyle w:val="TableText"/>
              <w:ind w:left="206"/>
              <w:spacing w:before="195" w:line="222" w:lineRule="auto"/>
              <w:rPr/>
            </w:pPr>
            <w:r>
              <w:rPr>
                <w:rFonts w:ascii="Times New Roman" w:hAnsi="Times New Roman" w:eastAsia="Times New Roman" w:cs="Times New Roman"/>
                <w:b/>
                <w:bCs/>
                <w:spacing w:val="-5"/>
              </w:rPr>
              <w:t>2023</w:t>
            </w:r>
            <w:r>
              <w:rPr>
                <w:rFonts w:ascii="Times New Roman" w:hAnsi="Times New Roman" w:eastAsia="Times New Roman" w:cs="Times New Roman"/>
                <w:b/>
                <w:bCs/>
                <w:spacing w:val="25"/>
              </w:rPr>
              <w:t xml:space="preserve"> </w:t>
            </w:r>
            <w:r>
              <w:rPr>
                <w:b/>
                <w:bCs/>
                <w:spacing w:val="-5"/>
              </w:rPr>
              <w:t>年指标值</w:t>
            </w:r>
          </w:p>
        </w:tc>
        <w:tc>
          <w:tcPr>
            <w:tcW w:w="1485" w:type="dxa"/>
            <w:vAlign w:val="top"/>
          </w:tcPr>
          <w:p>
            <w:pPr>
              <w:pStyle w:val="TableText"/>
              <w:ind w:left="650" w:right="134" w:hanging="495"/>
              <w:spacing w:before="38" w:line="223" w:lineRule="auto"/>
              <w:rPr/>
            </w:pPr>
            <w:r>
              <w:rPr>
                <w:b/>
                <w:bCs/>
                <w:spacing w:val="-5"/>
              </w:rPr>
              <w:t>特殊情况说</w:t>
            </w:r>
            <w:r>
              <w:rPr>
                <w:spacing w:val="1"/>
              </w:rPr>
              <w:t xml:space="preserve"> </w:t>
            </w:r>
            <w:r>
              <w:rPr>
                <w:b/>
                <w:bCs/>
                <w:spacing w:val="-3"/>
              </w:rPr>
              <w:t>明</w:t>
            </w:r>
          </w:p>
        </w:tc>
        <w:tc>
          <w:tcPr>
            <w:tcW w:w="2912" w:type="dxa"/>
            <w:vAlign w:val="top"/>
          </w:tcPr>
          <w:p>
            <w:pPr>
              <w:pStyle w:val="TableText"/>
              <w:ind w:left="991"/>
              <w:spacing w:before="195" w:line="223" w:lineRule="auto"/>
              <w:rPr/>
            </w:pPr>
            <w:r>
              <w:rPr>
                <w:b/>
                <w:bCs/>
                <w:spacing w:val="-7"/>
              </w:rPr>
              <w:t>填写说明</w:t>
            </w:r>
          </w:p>
        </w:tc>
      </w:tr>
      <w:tr>
        <w:trPr>
          <w:trHeight w:val="572" w:hRule="atLeast"/>
        </w:trPr>
        <w:tc>
          <w:tcPr>
            <w:tcW w:w="3140" w:type="dxa"/>
            <w:vAlign w:val="top"/>
          </w:tcPr>
          <w:p>
            <w:pPr>
              <w:pStyle w:val="TableText"/>
              <w:ind w:left="528"/>
              <w:spacing w:before="166" w:line="223" w:lineRule="auto"/>
              <w:rPr/>
            </w:pPr>
            <w:r>
              <w:rPr>
                <w:spacing w:val="-5"/>
              </w:rPr>
              <w:t>园区总产值（万元）</w:t>
            </w:r>
          </w:p>
        </w:tc>
        <w:tc>
          <w:tcPr>
            <w:tcW w:w="2265" w:type="dxa"/>
            <w:vAlign w:val="top"/>
          </w:tcPr>
          <w:p>
            <w:pPr>
              <w:rPr>
                <w:rFonts w:ascii="Arial"/>
                <w:sz w:val="21"/>
              </w:rPr>
            </w:pPr>
            <w:r/>
          </w:p>
        </w:tc>
        <w:tc>
          <w:tcPr>
            <w:tcW w:w="1932" w:type="dxa"/>
            <w:vAlign w:val="top"/>
          </w:tcPr>
          <w:p>
            <w:pPr>
              <w:rPr>
                <w:rFonts w:ascii="Arial"/>
                <w:sz w:val="21"/>
              </w:rPr>
            </w:pPr>
            <w:r/>
          </w:p>
        </w:tc>
        <w:tc>
          <w:tcPr>
            <w:tcW w:w="1903" w:type="dxa"/>
            <w:vAlign w:val="top"/>
            <w:gridSpan w:val="2"/>
          </w:tcPr>
          <w:p>
            <w:pPr>
              <w:rPr>
                <w:rFonts w:ascii="Arial"/>
                <w:sz w:val="21"/>
              </w:rPr>
            </w:pPr>
            <w:r/>
          </w:p>
        </w:tc>
        <w:tc>
          <w:tcPr>
            <w:tcW w:w="1485" w:type="dxa"/>
            <w:vAlign w:val="top"/>
          </w:tcPr>
          <w:p>
            <w:pPr>
              <w:rPr>
                <w:rFonts w:ascii="Arial"/>
                <w:sz w:val="21"/>
              </w:rPr>
            </w:pPr>
            <w:r/>
          </w:p>
        </w:tc>
        <w:tc>
          <w:tcPr>
            <w:tcW w:w="2912" w:type="dxa"/>
            <w:vAlign w:val="top"/>
          </w:tcPr>
          <w:p>
            <w:pPr>
              <w:pStyle w:val="TableText"/>
              <w:ind w:left="511"/>
              <w:spacing w:before="167" w:line="220" w:lineRule="auto"/>
              <w:rPr/>
            </w:pPr>
            <w:r>
              <w:rPr>
                <w:b/>
                <w:bCs/>
                <w:spacing w:val="-4"/>
              </w:rPr>
              <w:t>填写时请注意单位</w:t>
            </w:r>
          </w:p>
        </w:tc>
      </w:tr>
      <w:tr>
        <w:trPr>
          <w:trHeight w:val="572" w:hRule="atLeast"/>
        </w:trPr>
        <w:tc>
          <w:tcPr>
            <w:tcW w:w="3140" w:type="dxa"/>
            <w:vAlign w:val="top"/>
          </w:tcPr>
          <w:p>
            <w:pPr>
              <w:pStyle w:val="TableText"/>
              <w:ind w:left="510"/>
              <w:spacing w:before="165" w:line="223" w:lineRule="auto"/>
              <w:rPr/>
            </w:pPr>
            <w:r>
              <w:rPr>
                <w:spacing w:val="-3"/>
              </w:rPr>
              <w:t>工业增加值（万元）</w:t>
            </w:r>
          </w:p>
        </w:tc>
        <w:tc>
          <w:tcPr>
            <w:tcW w:w="2265" w:type="dxa"/>
            <w:vAlign w:val="top"/>
          </w:tcPr>
          <w:p>
            <w:pPr>
              <w:rPr>
                <w:rFonts w:ascii="Arial"/>
                <w:sz w:val="21"/>
              </w:rPr>
            </w:pPr>
            <w:r/>
          </w:p>
        </w:tc>
        <w:tc>
          <w:tcPr>
            <w:tcW w:w="1932" w:type="dxa"/>
            <w:vAlign w:val="top"/>
          </w:tcPr>
          <w:p>
            <w:pPr>
              <w:rPr>
                <w:rFonts w:ascii="Arial"/>
                <w:sz w:val="21"/>
              </w:rPr>
            </w:pPr>
            <w:r/>
          </w:p>
        </w:tc>
        <w:tc>
          <w:tcPr>
            <w:tcW w:w="1903" w:type="dxa"/>
            <w:vAlign w:val="top"/>
            <w:gridSpan w:val="2"/>
          </w:tcPr>
          <w:p>
            <w:pPr>
              <w:rPr>
                <w:rFonts w:ascii="Arial"/>
                <w:sz w:val="21"/>
              </w:rPr>
            </w:pPr>
            <w:r/>
          </w:p>
        </w:tc>
        <w:tc>
          <w:tcPr>
            <w:tcW w:w="1485" w:type="dxa"/>
            <w:vAlign w:val="top"/>
          </w:tcPr>
          <w:p>
            <w:pPr>
              <w:rPr>
                <w:rFonts w:ascii="Arial"/>
                <w:sz w:val="21"/>
              </w:rPr>
            </w:pPr>
            <w:r/>
          </w:p>
        </w:tc>
        <w:tc>
          <w:tcPr>
            <w:tcW w:w="2912" w:type="dxa"/>
            <w:vAlign w:val="top"/>
          </w:tcPr>
          <w:p>
            <w:pPr>
              <w:pStyle w:val="TableText"/>
              <w:ind w:left="451"/>
              <w:spacing w:before="166" w:line="222" w:lineRule="auto"/>
              <w:rPr/>
            </w:pPr>
            <w:r>
              <w:rPr>
                <w:b/>
                <w:bCs/>
                <w:spacing w:val="-6"/>
              </w:rPr>
              <w:t>采用</w:t>
            </w:r>
            <w:r>
              <w:rPr>
                <w:spacing w:val="-55"/>
              </w:rPr>
              <w:t xml:space="preserve"> </w:t>
            </w:r>
            <w:r>
              <w:rPr>
                <w:rFonts w:ascii="Times New Roman" w:hAnsi="Times New Roman" w:eastAsia="Times New Roman" w:cs="Times New Roman"/>
                <w:b/>
                <w:bCs/>
                <w:spacing w:val="-6"/>
              </w:rPr>
              <w:t>2010</w:t>
            </w:r>
            <w:r>
              <w:rPr>
                <w:rFonts w:ascii="Times New Roman" w:hAnsi="Times New Roman" w:eastAsia="Times New Roman" w:cs="Times New Roman"/>
                <w:b/>
                <w:bCs/>
                <w:spacing w:val="23"/>
              </w:rPr>
              <w:t xml:space="preserve"> </w:t>
            </w:r>
            <w:r>
              <w:rPr>
                <w:b/>
                <w:bCs/>
                <w:spacing w:val="-6"/>
              </w:rPr>
              <w:t>年不变价</w:t>
            </w:r>
          </w:p>
        </w:tc>
      </w:tr>
      <w:tr>
        <w:trPr>
          <w:trHeight w:val="572" w:hRule="atLeast"/>
        </w:trPr>
        <w:tc>
          <w:tcPr>
            <w:tcW w:w="3140" w:type="dxa"/>
            <w:vAlign w:val="top"/>
          </w:tcPr>
          <w:p>
            <w:pPr>
              <w:pStyle w:val="TableText"/>
              <w:ind w:left="249"/>
              <w:spacing w:before="166" w:line="222" w:lineRule="auto"/>
              <w:rPr/>
            </w:pPr>
            <w:r>
              <w:rPr>
                <w:spacing w:val="-2"/>
              </w:rPr>
              <w:t>可再生能源使用量（</w:t>
            </w:r>
            <w:r>
              <w:rPr>
                <w:rFonts w:ascii="Times New Roman" w:hAnsi="Times New Roman" w:eastAsia="Times New Roman" w:cs="Times New Roman"/>
                <w:spacing w:val="-2"/>
              </w:rPr>
              <w:t>tce</w:t>
            </w:r>
            <w:r>
              <w:rPr>
                <w:spacing w:val="-2"/>
              </w:rPr>
              <w:t>）</w:t>
            </w:r>
          </w:p>
        </w:tc>
        <w:tc>
          <w:tcPr>
            <w:tcW w:w="2265" w:type="dxa"/>
            <w:vAlign w:val="top"/>
          </w:tcPr>
          <w:p>
            <w:pPr>
              <w:rPr>
                <w:rFonts w:ascii="Arial"/>
                <w:sz w:val="21"/>
              </w:rPr>
            </w:pPr>
            <w:r/>
          </w:p>
        </w:tc>
        <w:tc>
          <w:tcPr>
            <w:tcW w:w="1932" w:type="dxa"/>
            <w:vAlign w:val="top"/>
          </w:tcPr>
          <w:p>
            <w:pPr>
              <w:rPr>
                <w:rFonts w:ascii="Arial"/>
                <w:sz w:val="21"/>
              </w:rPr>
            </w:pPr>
            <w:r/>
          </w:p>
        </w:tc>
        <w:tc>
          <w:tcPr>
            <w:tcW w:w="1903" w:type="dxa"/>
            <w:vAlign w:val="top"/>
            <w:gridSpan w:val="2"/>
          </w:tcPr>
          <w:p>
            <w:pPr>
              <w:rPr>
                <w:rFonts w:ascii="Arial"/>
                <w:sz w:val="21"/>
              </w:rPr>
            </w:pPr>
            <w:r/>
          </w:p>
        </w:tc>
        <w:tc>
          <w:tcPr>
            <w:tcW w:w="1485" w:type="dxa"/>
            <w:vAlign w:val="top"/>
          </w:tcPr>
          <w:p>
            <w:pPr>
              <w:rPr>
                <w:rFonts w:ascii="Arial"/>
                <w:sz w:val="21"/>
              </w:rPr>
            </w:pPr>
            <w:r/>
          </w:p>
        </w:tc>
        <w:tc>
          <w:tcPr>
            <w:tcW w:w="2912" w:type="dxa"/>
            <w:vAlign w:val="top"/>
          </w:tcPr>
          <w:p>
            <w:pPr>
              <w:rPr>
                <w:rFonts w:ascii="Arial"/>
                <w:sz w:val="21"/>
              </w:rPr>
            </w:pPr>
            <w:r/>
          </w:p>
        </w:tc>
      </w:tr>
      <w:tr>
        <w:trPr>
          <w:trHeight w:val="572" w:hRule="atLeast"/>
        </w:trPr>
        <w:tc>
          <w:tcPr>
            <w:tcW w:w="3140" w:type="dxa"/>
            <w:vAlign w:val="top"/>
          </w:tcPr>
          <w:p>
            <w:pPr>
              <w:pStyle w:val="TableText"/>
              <w:ind w:left="259"/>
              <w:spacing w:before="165" w:line="222" w:lineRule="auto"/>
              <w:rPr/>
            </w:pPr>
            <w:r>
              <w:rPr>
                <w:spacing w:val="-3"/>
              </w:rPr>
              <w:t>能源综合消耗总量（</w:t>
            </w:r>
            <w:r>
              <w:rPr>
                <w:rFonts w:ascii="Times New Roman" w:hAnsi="Times New Roman" w:eastAsia="Times New Roman" w:cs="Times New Roman"/>
                <w:spacing w:val="-3"/>
              </w:rPr>
              <w:t>tce</w:t>
            </w:r>
            <w:r>
              <w:rPr>
                <w:spacing w:val="-3"/>
              </w:rPr>
              <w:t>）</w:t>
            </w:r>
          </w:p>
        </w:tc>
        <w:tc>
          <w:tcPr>
            <w:tcW w:w="2265" w:type="dxa"/>
            <w:vAlign w:val="top"/>
          </w:tcPr>
          <w:p>
            <w:pPr>
              <w:rPr>
                <w:rFonts w:ascii="Arial"/>
                <w:sz w:val="21"/>
              </w:rPr>
            </w:pPr>
            <w:r/>
          </w:p>
        </w:tc>
        <w:tc>
          <w:tcPr>
            <w:tcW w:w="1932" w:type="dxa"/>
            <w:vAlign w:val="top"/>
          </w:tcPr>
          <w:p>
            <w:pPr>
              <w:rPr>
                <w:rFonts w:ascii="Arial"/>
                <w:sz w:val="21"/>
              </w:rPr>
            </w:pPr>
            <w:r/>
          </w:p>
        </w:tc>
        <w:tc>
          <w:tcPr>
            <w:tcW w:w="1903" w:type="dxa"/>
            <w:vAlign w:val="top"/>
            <w:gridSpan w:val="2"/>
          </w:tcPr>
          <w:p>
            <w:pPr>
              <w:rPr>
                <w:rFonts w:ascii="Arial"/>
                <w:sz w:val="21"/>
              </w:rPr>
            </w:pPr>
            <w:r/>
          </w:p>
        </w:tc>
        <w:tc>
          <w:tcPr>
            <w:tcW w:w="1485" w:type="dxa"/>
            <w:vAlign w:val="top"/>
          </w:tcPr>
          <w:p>
            <w:pPr>
              <w:rPr>
                <w:rFonts w:ascii="Arial"/>
                <w:sz w:val="21"/>
              </w:rPr>
            </w:pPr>
            <w:r/>
          </w:p>
        </w:tc>
        <w:tc>
          <w:tcPr>
            <w:tcW w:w="2912" w:type="dxa"/>
            <w:vAlign w:val="top"/>
          </w:tcPr>
          <w:p>
            <w:pPr>
              <w:rPr>
                <w:rFonts w:ascii="Arial"/>
                <w:sz w:val="21"/>
              </w:rPr>
            </w:pPr>
            <w:r/>
          </w:p>
        </w:tc>
      </w:tr>
      <w:tr>
        <w:trPr>
          <w:trHeight w:val="572" w:hRule="atLeast"/>
        </w:trPr>
        <w:tc>
          <w:tcPr>
            <w:tcW w:w="3140" w:type="dxa"/>
            <w:vAlign w:val="top"/>
          </w:tcPr>
          <w:p>
            <w:pPr>
              <w:pStyle w:val="TableText"/>
              <w:ind w:left="378"/>
              <w:spacing w:before="168" w:line="222" w:lineRule="auto"/>
              <w:rPr/>
            </w:pPr>
            <w:r>
              <w:rPr>
                <w:spacing w:val="-2"/>
              </w:rPr>
              <w:t>工业用新鲜水量（</w:t>
            </w:r>
            <w:r>
              <w:rPr>
                <w:rFonts w:ascii="Times New Roman" w:hAnsi="Times New Roman" w:eastAsia="Times New Roman" w:cs="Times New Roman"/>
                <w:spacing w:val="-2"/>
              </w:rPr>
              <w:t>m</w:t>
            </w:r>
            <w:r>
              <w:rPr>
                <w:rFonts w:ascii="Times New Roman" w:hAnsi="Times New Roman" w:eastAsia="Times New Roman" w:cs="Times New Roman"/>
                <w:sz w:val="15"/>
                <w:szCs w:val="15"/>
                <w:spacing w:val="-2"/>
                <w:position w:val="7"/>
              </w:rPr>
              <w:t>3</w:t>
            </w:r>
            <w:r>
              <w:rPr>
                <w:spacing w:val="-2"/>
              </w:rPr>
              <w:t>）</w:t>
            </w:r>
          </w:p>
        </w:tc>
        <w:tc>
          <w:tcPr>
            <w:tcW w:w="2265" w:type="dxa"/>
            <w:vAlign w:val="top"/>
          </w:tcPr>
          <w:p>
            <w:pPr>
              <w:rPr>
                <w:rFonts w:ascii="Arial"/>
                <w:sz w:val="21"/>
              </w:rPr>
            </w:pPr>
            <w:r/>
          </w:p>
        </w:tc>
        <w:tc>
          <w:tcPr>
            <w:tcW w:w="1932" w:type="dxa"/>
            <w:vAlign w:val="top"/>
          </w:tcPr>
          <w:p>
            <w:pPr>
              <w:rPr>
                <w:rFonts w:ascii="Arial"/>
                <w:sz w:val="21"/>
              </w:rPr>
            </w:pPr>
            <w:r/>
          </w:p>
        </w:tc>
        <w:tc>
          <w:tcPr>
            <w:tcW w:w="1903" w:type="dxa"/>
            <w:vAlign w:val="top"/>
            <w:gridSpan w:val="2"/>
          </w:tcPr>
          <w:p>
            <w:pPr>
              <w:rPr>
                <w:rFonts w:ascii="Arial"/>
                <w:sz w:val="21"/>
              </w:rPr>
            </w:pPr>
            <w:r/>
          </w:p>
        </w:tc>
        <w:tc>
          <w:tcPr>
            <w:tcW w:w="1485" w:type="dxa"/>
            <w:vAlign w:val="top"/>
          </w:tcPr>
          <w:p>
            <w:pPr>
              <w:rPr>
                <w:rFonts w:ascii="Arial"/>
                <w:sz w:val="21"/>
              </w:rPr>
            </w:pPr>
            <w:r/>
          </w:p>
        </w:tc>
        <w:tc>
          <w:tcPr>
            <w:tcW w:w="2912" w:type="dxa"/>
            <w:vAlign w:val="top"/>
          </w:tcPr>
          <w:p>
            <w:pPr>
              <w:rPr>
                <w:rFonts w:ascii="Arial"/>
                <w:sz w:val="21"/>
              </w:rPr>
            </w:pPr>
            <w:r/>
          </w:p>
        </w:tc>
      </w:tr>
      <w:tr>
        <w:trPr>
          <w:trHeight w:val="572" w:hRule="atLeast"/>
        </w:trPr>
        <w:tc>
          <w:tcPr>
            <w:tcW w:w="3140" w:type="dxa"/>
            <w:vAlign w:val="top"/>
          </w:tcPr>
          <w:p>
            <w:pPr>
              <w:pStyle w:val="TableText"/>
              <w:ind w:left="438"/>
              <w:spacing w:before="166" w:line="223" w:lineRule="auto"/>
              <w:rPr/>
            </w:pPr>
            <w:r>
              <w:rPr>
                <w:spacing w:val="-2"/>
              </w:rPr>
              <w:t>工业用地面积（</w:t>
            </w:r>
            <w:r>
              <w:rPr>
                <w:rFonts w:ascii="Times New Roman" w:hAnsi="Times New Roman" w:eastAsia="Times New Roman" w:cs="Times New Roman"/>
                <w:spacing w:val="-2"/>
              </w:rPr>
              <w:t>km</w:t>
            </w:r>
            <w:r>
              <w:rPr>
                <w:rFonts w:ascii="Times New Roman" w:hAnsi="Times New Roman" w:eastAsia="Times New Roman" w:cs="Times New Roman"/>
                <w:sz w:val="15"/>
                <w:szCs w:val="15"/>
                <w:spacing w:val="-2"/>
                <w:position w:val="7"/>
              </w:rPr>
              <w:t>2</w:t>
            </w:r>
            <w:r>
              <w:rPr>
                <w:spacing w:val="-2"/>
              </w:rPr>
              <w:t>）</w:t>
            </w:r>
          </w:p>
        </w:tc>
        <w:tc>
          <w:tcPr>
            <w:tcW w:w="2265" w:type="dxa"/>
            <w:vAlign w:val="top"/>
          </w:tcPr>
          <w:p>
            <w:pPr>
              <w:rPr>
                <w:rFonts w:ascii="Arial"/>
                <w:sz w:val="21"/>
              </w:rPr>
            </w:pPr>
            <w:r/>
          </w:p>
        </w:tc>
        <w:tc>
          <w:tcPr>
            <w:tcW w:w="1932" w:type="dxa"/>
            <w:vAlign w:val="top"/>
          </w:tcPr>
          <w:p>
            <w:pPr>
              <w:rPr>
                <w:rFonts w:ascii="Arial"/>
                <w:sz w:val="21"/>
              </w:rPr>
            </w:pPr>
            <w:r/>
          </w:p>
        </w:tc>
        <w:tc>
          <w:tcPr>
            <w:tcW w:w="1903" w:type="dxa"/>
            <w:vAlign w:val="top"/>
            <w:gridSpan w:val="2"/>
          </w:tcPr>
          <w:p>
            <w:pPr>
              <w:rPr>
                <w:rFonts w:ascii="Arial"/>
                <w:sz w:val="21"/>
              </w:rPr>
            </w:pPr>
            <w:r/>
          </w:p>
        </w:tc>
        <w:tc>
          <w:tcPr>
            <w:tcW w:w="1485" w:type="dxa"/>
            <w:vAlign w:val="top"/>
          </w:tcPr>
          <w:p>
            <w:pPr>
              <w:rPr>
                <w:rFonts w:ascii="Arial"/>
                <w:sz w:val="21"/>
              </w:rPr>
            </w:pPr>
            <w:r/>
          </w:p>
        </w:tc>
        <w:tc>
          <w:tcPr>
            <w:tcW w:w="2912" w:type="dxa"/>
            <w:vAlign w:val="top"/>
          </w:tcPr>
          <w:p>
            <w:pPr>
              <w:rPr>
                <w:rFonts w:ascii="Arial"/>
                <w:sz w:val="21"/>
              </w:rPr>
            </w:pPr>
            <w:r/>
          </w:p>
        </w:tc>
      </w:tr>
      <w:tr>
        <w:trPr>
          <w:trHeight w:val="628" w:hRule="atLeast"/>
        </w:trPr>
        <w:tc>
          <w:tcPr>
            <w:tcW w:w="3140" w:type="dxa"/>
            <w:vAlign w:val="top"/>
          </w:tcPr>
          <w:p>
            <w:pPr>
              <w:pStyle w:val="TableText"/>
              <w:ind w:left="150"/>
              <w:spacing w:before="40" w:line="221" w:lineRule="auto"/>
              <w:rPr/>
            </w:pPr>
            <w:r>
              <w:rPr>
                <w:spacing w:val="-2"/>
              </w:rPr>
              <w:t>工业固体废弃物综合利用率</w:t>
            </w:r>
          </w:p>
          <w:p>
            <w:pPr>
              <w:pStyle w:val="TableText"/>
              <w:ind w:left="1248"/>
              <w:spacing w:before="24" w:line="204" w:lineRule="auto"/>
              <w:rPr/>
            </w:pPr>
            <w:r>
              <w:rPr>
                <w:spacing w:val="-7"/>
              </w:rPr>
              <w:t>（</w:t>
            </w:r>
            <w:r>
              <w:rPr>
                <w:rFonts w:ascii="Times New Roman" w:hAnsi="Times New Roman" w:eastAsia="Times New Roman" w:cs="Times New Roman"/>
                <w:spacing w:val="-7"/>
              </w:rPr>
              <w:t>%</w:t>
            </w:r>
            <w:r>
              <w:rPr>
                <w:spacing w:val="-7"/>
              </w:rPr>
              <w:t>）</w:t>
            </w:r>
          </w:p>
        </w:tc>
        <w:tc>
          <w:tcPr>
            <w:tcW w:w="2265" w:type="dxa"/>
            <w:vAlign w:val="top"/>
          </w:tcPr>
          <w:p>
            <w:pPr>
              <w:rPr>
                <w:rFonts w:ascii="Arial"/>
                <w:sz w:val="21"/>
              </w:rPr>
            </w:pPr>
            <w:r/>
          </w:p>
        </w:tc>
        <w:tc>
          <w:tcPr>
            <w:tcW w:w="1932" w:type="dxa"/>
            <w:vAlign w:val="top"/>
          </w:tcPr>
          <w:p>
            <w:pPr>
              <w:rPr>
                <w:rFonts w:ascii="Arial"/>
                <w:sz w:val="21"/>
              </w:rPr>
            </w:pPr>
            <w:r/>
          </w:p>
        </w:tc>
        <w:tc>
          <w:tcPr>
            <w:tcW w:w="1903" w:type="dxa"/>
            <w:vAlign w:val="top"/>
            <w:gridSpan w:val="2"/>
          </w:tcPr>
          <w:p>
            <w:pPr>
              <w:rPr>
                <w:rFonts w:ascii="Arial"/>
                <w:sz w:val="21"/>
              </w:rPr>
            </w:pPr>
            <w:r/>
          </w:p>
        </w:tc>
        <w:tc>
          <w:tcPr>
            <w:tcW w:w="1485" w:type="dxa"/>
            <w:vAlign w:val="top"/>
          </w:tcPr>
          <w:p>
            <w:pPr>
              <w:rPr>
                <w:rFonts w:ascii="Arial"/>
                <w:sz w:val="21"/>
              </w:rPr>
            </w:pPr>
            <w:r/>
          </w:p>
        </w:tc>
        <w:tc>
          <w:tcPr>
            <w:tcW w:w="2912" w:type="dxa"/>
            <w:vAlign w:val="top"/>
          </w:tcPr>
          <w:p>
            <w:pPr>
              <w:rPr>
                <w:rFonts w:ascii="Arial"/>
                <w:sz w:val="21"/>
              </w:rPr>
            </w:pPr>
            <w:r/>
          </w:p>
        </w:tc>
      </w:tr>
      <w:tr>
        <w:trPr>
          <w:trHeight w:val="628" w:hRule="atLeast"/>
        </w:trPr>
        <w:tc>
          <w:tcPr>
            <w:tcW w:w="3140" w:type="dxa"/>
            <w:vAlign w:val="top"/>
          </w:tcPr>
          <w:p>
            <w:pPr>
              <w:pStyle w:val="TableText"/>
              <w:ind w:left="504"/>
              <w:spacing w:before="190" w:line="176" w:lineRule="auto"/>
              <w:rPr/>
            </w:pPr>
            <w:r>
              <w:rPr>
                <w:spacing w:val="-9"/>
              </w:rPr>
              <w:t>碳排放量（</w:t>
            </w:r>
            <w:r>
              <w:rPr>
                <w:rFonts w:ascii="Times New Roman" w:hAnsi="Times New Roman" w:eastAsia="Times New Roman" w:cs="Times New Roman"/>
                <w:spacing w:val="-9"/>
              </w:rPr>
              <w:t>t</w:t>
            </w:r>
            <w:r>
              <w:rPr>
                <w:rFonts w:ascii="Microsoft YaHei" w:hAnsi="Microsoft YaHei" w:eastAsia="Microsoft YaHei" w:cs="Microsoft YaHei"/>
                <w:spacing w:val="-9"/>
              </w:rPr>
              <w:t>CO</w:t>
            </w:r>
            <w:r>
              <w:rPr>
                <w:rFonts w:ascii="Microsoft YaHei" w:hAnsi="Microsoft YaHei" w:eastAsia="Microsoft YaHei" w:cs="Microsoft YaHei"/>
                <w:sz w:val="12"/>
                <w:szCs w:val="12"/>
                <w:spacing w:val="-9"/>
                <w:position w:val="-4"/>
              </w:rPr>
              <w:t>2</w:t>
            </w:r>
            <w:r>
              <w:rPr>
                <w:rFonts w:ascii="Microsoft YaHei" w:hAnsi="Microsoft YaHei" w:eastAsia="Microsoft YaHei" w:cs="Microsoft YaHei"/>
                <w:spacing w:val="-15"/>
              </w:rPr>
              <w:t>eq.</w:t>
            </w:r>
            <w:r>
              <w:rPr>
                <w:spacing w:val="-15"/>
              </w:rPr>
              <w:t>）</w:t>
            </w:r>
          </w:p>
        </w:tc>
        <w:tc>
          <w:tcPr>
            <w:tcW w:w="2265" w:type="dxa"/>
            <w:vAlign w:val="top"/>
          </w:tcPr>
          <w:p>
            <w:pPr>
              <w:rPr>
                <w:rFonts w:ascii="Arial"/>
                <w:sz w:val="21"/>
              </w:rPr>
            </w:pPr>
            <w:r/>
          </w:p>
        </w:tc>
        <w:tc>
          <w:tcPr>
            <w:tcW w:w="1932" w:type="dxa"/>
            <w:vAlign w:val="top"/>
          </w:tcPr>
          <w:p>
            <w:pPr>
              <w:rPr>
                <w:rFonts w:ascii="Arial"/>
                <w:sz w:val="21"/>
              </w:rPr>
            </w:pPr>
            <w:r/>
          </w:p>
        </w:tc>
        <w:tc>
          <w:tcPr>
            <w:tcW w:w="1903" w:type="dxa"/>
            <w:vAlign w:val="top"/>
            <w:gridSpan w:val="2"/>
          </w:tcPr>
          <w:p>
            <w:pPr>
              <w:rPr>
                <w:rFonts w:ascii="Arial"/>
                <w:sz w:val="21"/>
              </w:rPr>
            </w:pPr>
            <w:r/>
          </w:p>
        </w:tc>
        <w:tc>
          <w:tcPr>
            <w:tcW w:w="1485" w:type="dxa"/>
            <w:vAlign w:val="top"/>
          </w:tcPr>
          <w:p>
            <w:pPr>
              <w:rPr>
                <w:rFonts w:ascii="Arial"/>
                <w:sz w:val="21"/>
              </w:rPr>
            </w:pPr>
            <w:r/>
          </w:p>
        </w:tc>
        <w:tc>
          <w:tcPr>
            <w:tcW w:w="2912" w:type="dxa"/>
            <w:vAlign w:val="top"/>
          </w:tcPr>
          <w:p>
            <w:pPr>
              <w:rPr>
                <w:rFonts w:ascii="Arial"/>
                <w:sz w:val="21"/>
              </w:rPr>
            </w:pPr>
            <w:r/>
          </w:p>
        </w:tc>
      </w:tr>
      <w:tr>
        <w:trPr>
          <w:trHeight w:val="574" w:hRule="atLeast"/>
        </w:trPr>
        <w:tc>
          <w:tcPr>
            <w:tcW w:w="3140" w:type="dxa"/>
            <w:vAlign w:val="top"/>
          </w:tcPr>
          <w:p>
            <w:pPr>
              <w:pStyle w:val="TableText"/>
              <w:ind w:left="660"/>
              <w:spacing w:before="169" w:line="222" w:lineRule="auto"/>
              <w:rPr/>
            </w:pPr>
            <w:r>
              <w:rPr>
                <w:rFonts w:ascii="Times New Roman" w:hAnsi="Times New Roman" w:eastAsia="Times New Roman" w:cs="Times New Roman"/>
                <w:spacing w:val="-3"/>
              </w:rPr>
              <w:t>COD</w:t>
            </w:r>
            <w:r>
              <w:rPr>
                <w:rFonts w:ascii="Times New Roman" w:hAnsi="Times New Roman" w:eastAsia="Times New Roman" w:cs="Times New Roman"/>
                <w:spacing w:val="17"/>
              </w:rPr>
              <w:t xml:space="preserve"> </w:t>
            </w:r>
            <w:r>
              <w:rPr>
                <w:spacing w:val="-3"/>
              </w:rPr>
              <w:t>排放量（</w:t>
            </w:r>
            <w:r>
              <w:rPr>
                <w:rFonts w:ascii="Times New Roman" w:hAnsi="Times New Roman" w:eastAsia="Times New Roman" w:cs="Times New Roman"/>
                <w:spacing w:val="-3"/>
              </w:rPr>
              <w:t>t</w:t>
            </w:r>
            <w:r>
              <w:rPr>
                <w:spacing w:val="-3"/>
              </w:rPr>
              <w:t>）</w:t>
            </w:r>
          </w:p>
        </w:tc>
        <w:tc>
          <w:tcPr>
            <w:tcW w:w="2265" w:type="dxa"/>
            <w:vAlign w:val="top"/>
          </w:tcPr>
          <w:p>
            <w:pPr>
              <w:rPr>
                <w:rFonts w:ascii="Arial"/>
                <w:sz w:val="21"/>
              </w:rPr>
            </w:pPr>
            <w:r/>
          </w:p>
        </w:tc>
        <w:tc>
          <w:tcPr>
            <w:tcW w:w="1932" w:type="dxa"/>
            <w:vAlign w:val="top"/>
          </w:tcPr>
          <w:p>
            <w:pPr>
              <w:rPr>
                <w:rFonts w:ascii="Arial"/>
                <w:sz w:val="21"/>
              </w:rPr>
            </w:pPr>
            <w:r/>
          </w:p>
        </w:tc>
        <w:tc>
          <w:tcPr>
            <w:tcW w:w="1903" w:type="dxa"/>
            <w:vAlign w:val="top"/>
            <w:gridSpan w:val="2"/>
          </w:tcPr>
          <w:p>
            <w:pPr>
              <w:rPr>
                <w:rFonts w:ascii="Arial"/>
                <w:sz w:val="21"/>
              </w:rPr>
            </w:pPr>
            <w:r/>
          </w:p>
        </w:tc>
        <w:tc>
          <w:tcPr>
            <w:tcW w:w="1485" w:type="dxa"/>
            <w:vAlign w:val="top"/>
          </w:tcPr>
          <w:p>
            <w:pPr>
              <w:rPr>
                <w:rFonts w:ascii="Arial"/>
                <w:sz w:val="21"/>
              </w:rPr>
            </w:pPr>
            <w:r/>
          </w:p>
        </w:tc>
        <w:tc>
          <w:tcPr>
            <w:tcW w:w="2912" w:type="dxa"/>
            <w:vAlign w:val="top"/>
          </w:tcPr>
          <w:p>
            <w:pPr>
              <w:rPr>
                <w:rFonts w:ascii="Arial"/>
                <w:sz w:val="21"/>
              </w:rPr>
            </w:pPr>
            <w:r/>
          </w:p>
        </w:tc>
      </w:tr>
    </w:tbl>
    <w:p>
      <w:pPr>
        <w:rPr>
          <w:rFonts w:ascii="Arial"/>
          <w:sz w:val="21"/>
        </w:rPr>
      </w:pPr>
      <w:r/>
    </w:p>
    <w:p>
      <w:pPr>
        <w:sectPr>
          <w:footerReference w:type="default" r:id="rId111"/>
          <w:pgSz w:w="16839" w:h="11906"/>
          <w:pgMar w:top="1012" w:right="1721" w:bottom="1233" w:left="1474" w:header="0" w:footer="1047" w:gutter="0"/>
        </w:sectPr>
        <w:rPr>
          <w:rFonts w:ascii="Arial" w:hAnsi="Arial" w:eastAsia="Arial" w:cs="Arial"/>
          <w:sz w:val="21"/>
          <w:szCs w:val="21"/>
        </w:rPr>
      </w:pPr>
    </w:p>
    <w:p>
      <w:pPr>
        <w:spacing w:before="46"/>
        <w:rPr/>
      </w:pPr>
      <w:r/>
    </w:p>
    <w:p>
      <w:pPr>
        <w:spacing w:before="46"/>
        <w:rPr/>
      </w:pPr>
      <w:r/>
    </w:p>
    <w:tbl>
      <w:tblPr>
        <w:tblStyle w:val="TableNormal"/>
        <w:tblW w:w="13637"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844"/>
        <w:gridCol w:w="296"/>
        <w:gridCol w:w="2265"/>
        <w:gridCol w:w="1932"/>
        <w:gridCol w:w="1903"/>
        <w:gridCol w:w="1485"/>
        <w:gridCol w:w="2912"/>
      </w:tblGrid>
      <w:tr>
        <w:trPr>
          <w:trHeight w:val="576" w:hRule="atLeast"/>
        </w:trPr>
        <w:tc>
          <w:tcPr>
            <w:tcW w:w="3140" w:type="dxa"/>
            <w:vAlign w:val="top"/>
            <w:gridSpan w:val="2"/>
          </w:tcPr>
          <w:p>
            <w:pPr>
              <w:pStyle w:val="TableText"/>
              <w:ind w:left="719"/>
              <w:spacing w:before="168" w:line="222" w:lineRule="auto"/>
              <w:rPr/>
            </w:pPr>
            <w:r>
              <w:rPr>
                <w:spacing w:val="-4"/>
              </w:rPr>
              <w:t>氨氮排放量（</w:t>
            </w:r>
            <w:r>
              <w:rPr>
                <w:rFonts w:ascii="Times New Roman" w:hAnsi="Times New Roman" w:eastAsia="Times New Roman" w:cs="Times New Roman"/>
                <w:spacing w:val="-4"/>
              </w:rPr>
              <w:t>t</w:t>
            </w:r>
            <w:r>
              <w:rPr>
                <w:spacing w:val="-4"/>
              </w:rPr>
              <w:t>）</w:t>
            </w:r>
          </w:p>
        </w:tc>
        <w:tc>
          <w:tcPr>
            <w:tcW w:w="2265" w:type="dxa"/>
            <w:vAlign w:val="top"/>
          </w:tcPr>
          <w:p>
            <w:pPr>
              <w:rPr>
                <w:rFonts w:ascii="Arial"/>
                <w:sz w:val="21"/>
              </w:rPr>
            </w:pPr>
            <w:r/>
          </w:p>
        </w:tc>
        <w:tc>
          <w:tcPr>
            <w:tcW w:w="1932" w:type="dxa"/>
            <w:vAlign w:val="top"/>
          </w:tcPr>
          <w:p>
            <w:pPr>
              <w:rPr>
                <w:rFonts w:ascii="Arial"/>
                <w:sz w:val="21"/>
              </w:rPr>
            </w:pPr>
            <w:r/>
          </w:p>
        </w:tc>
        <w:tc>
          <w:tcPr>
            <w:tcW w:w="1903" w:type="dxa"/>
            <w:vAlign w:val="top"/>
          </w:tcPr>
          <w:p>
            <w:pPr>
              <w:rPr>
                <w:rFonts w:ascii="Arial"/>
                <w:sz w:val="21"/>
              </w:rPr>
            </w:pPr>
            <w:r/>
          </w:p>
        </w:tc>
        <w:tc>
          <w:tcPr>
            <w:tcW w:w="1485" w:type="dxa"/>
            <w:vAlign w:val="top"/>
          </w:tcPr>
          <w:p>
            <w:pPr>
              <w:rPr>
                <w:rFonts w:ascii="Arial"/>
                <w:sz w:val="21"/>
              </w:rPr>
            </w:pPr>
            <w:r/>
          </w:p>
        </w:tc>
        <w:tc>
          <w:tcPr>
            <w:tcW w:w="2912" w:type="dxa"/>
            <w:vAlign w:val="top"/>
          </w:tcPr>
          <w:p>
            <w:pPr>
              <w:rPr>
                <w:rFonts w:ascii="Arial"/>
                <w:sz w:val="21"/>
              </w:rPr>
            </w:pPr>
            <w:r/>
          </w:p>
        </w:tc>
      </w:tr>
      <w:tr>
        <w:trPr>
          <w:trHeight w:val="572" w:hRule="atLeast"/>
        </w:trPr>
        <w:tc>
          <w:tcPr>
            <w:tcW w:w="3140" w:type="dxa"/>
            <w:vAlign w:val="top"/>
            <w:gridSpan w:val="2"/>
          </w:tcPr>
          <w:p>
            <w:pPr>
              <w:pStyle w:val="TableText"/>
              <w:ind w:left="478"/>
              <w:spacing w:before="166" w:line="222" w:lineRule="auto"/>
              <w:rPr/>
            </w:pPr>
            <w:r>
              <w:rPr>
                <w:spacing w:val="-3"/>
              </w:rPr>
              <w:t>二氧化硫排放量（</w:t>
            </w:r>
            <w:r>
              <w:rPr>
                <w:rFonts w:ascii="Times New Roman" w:hAnsi="Times New Roman" w:eastAsia="Times New Roman" w:cs="Times New Roman"/>
                <w:spacing w:val="-3"/>
              </w:rPr>
              <w:t>t</w:t>
            </w:r>
            <w:r>
              <w:rPr>
                <w:spacing w:val="-3"/>
              </w:rPr>
              <w:t>）</w:t>
            </w:r>
          </w:p>
        </w:tc>
        <w:tc>
          <w:tcPr>
            <w:tcW w:w="2265" w:type="dxa"/>
            <w:vAlign w:val="top"/>
          </w:tcPr>
          <w:p>
            <w:pPr>
              <w:rPr>
                <w:rFonts w:ascii="Arial"/>
                <w:sz w:val="21"/>
              </w:rPr>
            </w:pPr>
            <w:r/>
          </w:p>
        </w:tc>
        <w:tc>
          <w:tcPr>
            <w:tcW w:w="1932" w:type="dxa"/>
            <w:vAlign w:val="top"/>
          </w:tcPr>
          <w:p>
            <w:pPr>
              <w:rPr>
                <w:rFonts w:ascii="Arial"/>
                <w:sz w:val="21"/>
              </w:rPr>
            </w:pPr>
            <w:r/>
          </w:p>
        </w:tc>
        <w:tc>
          <w:tcPr>
            <w:tcW w:w="1903" w:type="dxa"/>
            <w:vAlign w:val="top"/>
          </w:tcPr>
          <w:p>
            <w:pPr>
              <w:rPr>
                <w:rFonts w:ascii="Arial"/>
                <w:sz w:val="21"/>
              </w:rPr>
            </w:pPr>
            <w:r/>
          </w:p>
        </w:tc>
        <w:tc>
          <w:tcPr>
            <w:tcW w:w="1485" w:type="dxa"/>
            <w:vAlign w:val="top"/>
          </w:tcPr>
          <w:p>
            <w:pPr>
              <w:rPr>
                <w:rFonts w:ascii="Arial"/>
                <w:sz w:val="21"/>
              </w:rPr>
            </w:pPr>
            <w:r/>
          </w:p>
        </w:tc>
        <w:tc>
          <w:tcPr>
            <w:tcW w:w="2912" w:type="dxa"/>
            <w:vAlign w:val="top"/>
          </w:tcPr>
          <w:p>
            <w:pPr>
              <w:rPr>
                <w:rFonts w:ascii="Arial"/>
                <w:sz w:val="21"/>
              </w:rPr>
            </w:pPr>
            <w:r/>
          </w:p>
        </w:tc>
      </w:tr>
      <w:tr>
        <w:trPr>
          <w:trHeight w:val="572" w:hRule="atLeast"/>
        </w:trPr>
        <w:tc>
          <w:tcPr>
            <w:tcW w:w="3140" w:type="dxa"/>
            <w:vAlign w:val="top"/>
            <w:gridSpan w:val="2"/>
          </w:tcPr>
          <w:p>
            <w:pPr>
              <w:pStyle w:val="TableText"/>
              <w:ind w:left="475"/>
              <w:spacing w:before="164" w:line="221" w:lineRule="auto"/>
              <w:rPr/>
            </w:pPr>
            <w:r>
              <w:rPr>
                <w:spacing w:val="-3"/>
              </w:rPr>
              <w:t>氮氧化物排放量（</w:t>
            </w:r>
            <w:r>
              <w:rPr>
                <w:rFonts w:ascii="Times New Roman" w:hAnsi="Times New Roman" w:eastAsia="Times New Roman" w:cs="Times New Roman"/>
                <w:spacing w:val="-3"/>
              </w:rPr>
              <w:t>t</w:t>
            </w:r>
            <w:r>
              <w:rPr>
                <w:spacing w:val="-3"/>
              </w:rPr>
              <w:t>）</w:t>
            </w:r>
          </w:p>
        </w:tc>
        <w:tc>
          <w:tcPr>
            <w:tcW w:w="2265" w:type="dxa"/>
            <w:vAlign w:val="top"/>
          </w:tcPr>
          <w:p>
            <w:pPr>
              <w:rPr>
                <w:rFonts w:ascii="Arial"/>
                <w:sz w:val="21"/>
              </w:rPr>
            </w:pPr>
            <w:r/>
          </w:p>
        </w:tc>
        <w:tc>
          <w:tcPr>
            <w:tcW w:w="1932" w:type="dxa"/>
            <w:vAlign w:val="top"/>
          </w:tcPr>
          <w:p>
            <w:pPr>
              <w:rPr>
                <w:rFonts w:ascii="Arial"/>
                <w:sz w:val="21"/>
              </w:rPr>
            </w:pPr>
            <w:r/>
          </w:p>
        </w:tc>
        <w:tc>
          <w:tcPr>
            <w:tcW w:w="1903" w:type="dxa"/>
            <w:vAlign w:val="top"/>
          </w:tcPr>
          <w:p>
            <w:pPr>
              <w:rPr>
                <w:rFonts w:ascii="Arial"/>
                <w:sz w:val="21"/>
              </w:rPr>
            </w:pPr>
            <w:r/>
          </w:p>
        </w:tc>
        <w:tc>
          <w:tcPr>
            <w:tcW w:w="1485" w:type="dxa"/>
            <w:vAlign w:val="top"/>
          </w:tcPr>
          <w:p>
            <w:pPr>
              <w:rPr>
                <w:rFonts w:ascii="Arial"/>
                <w:sz w:val="21"/>
              </w:rPr>
            </w:pPr>
            <w:r/>
          </w:p>
        </w:tc>
        <w:tc>
          <w:tcPr>
            <w:tcW w:w="2912" w:type="dxa"/>
            <w:vAlign w:val="top"/>
          </w:tcPr>
          <w:p>
            <w:pPr>
              <w:rPr>
                <w:rFonts w:ascii="Arial"/>
                <w:sz w:val="21"/>
              </w:rPr>
            </w:pPr>
            <w:r/>
          </w:p>
        </w:tc>
      </w:tr>
      <w:tr>
        <w:trPr>
          <w:trHeight w:val="1252" w:hRule="atLeast"/>
        </w:trPr>
        <w:tc>
          <w:tcPr>
            <w:tcW w:w="3140" w:type="dxa"/>
            <w:vAlign w:val="top"/>
            <w:gridSpan w:val="2"/>
          </w:tcPr>
          <w:p>
            <w:pPr>
              <w:spacing w:line="424" w:lineRule="auto"/>
              <w:rPr>
                <w:rFonts w:ascii="Arial"/>
                <w:sz w:val="21"/>
              </w:rPr>
            </w:pPr>
            <w:r/>
          </w:p>
          <w:p>
            <w:pPr>
              <w:pStyle w:val="TableText"/>
              <w:ind w:left="268"/>
              <w:spacing w:before="78" w:line="223" w:lineRule="auto"/>
              <w:rPr/>
            </w:pPr>
            <w:r>
              <w:rPr>
                <w:spacing w:val="-2"/>
              </w:rPr>
              <w:t>绿色产业增加值（万元）</w:t>
            </w:r>
          </w:p>
        </w:tc>
        <w:tc>
          <w:tcPr>
            <w:tcW w:w="2265" w:type="dxa"/>
            <w:vAlign w:val="top"/>
          </w:tcPr>
          <w:p>
            <w:pPr>
              <w:rPr>
                <w:rFonts w:ascii="Arial"/>
                <w:sz w:val="21"/>
              </w:rPr>
            </w:pPr>
            <w:r/>
          </w:p>
        </w:tc>
        <w:tc>
          <w:tcPr>
            <w:tcW w:w="1932" w:type="dxa"/>
            <w:vAlign w:val="top"/>
          </w:tcPr>
          <w:p>
            <w:pPr>
              <w:rPr>
                <w:rFonts w:ascii="Arial"/>
                <w:sz w:val="21"/>
              </w:rPr>
            </w:pPr>
            <w:r/>
          </w:p>
        </w:tc>
        <w:tc>
          <w:tcPr>
            <w:tcW w:w="1903" w:type="dxa"/>
            <w:vAlign w:val="top"/>
          </w:tcPr>
          <w:p>
            <w:pPr>
              <w:rPr>
                <w:rFonts w:ascii="Arial"/>
                <w:sz w:val="21"/>
              </w:rPr>
            </w:pPr>
            <w:r/>
          </w:p>
        </w:tc>
        <w:tc>
          <w:tcPr>
            <w:tcW w:w="1485" w:type="dxa"/>
            <w:vAlign w:val="top"/>
          </w:tcPr>
          <w:p>
            <w:pPr>
              <w:rPr>
                <w:rFonts w:ascii="Arial"/>
                <w:sz w:val="21"/>
              </w:rPr>
            </w:pPr>
            <w:r/>
          </w:p>
        </w:tc>
        <w:tc>
          <w:tcPr>
            <w:tcW w:w="2912" w:type="dxa"/>
            <w:vAlign w:val="top"/>
          </w:tcPr>
          <w:p>
            <w:pPr>
              <w:pStyle w:val="TableText"/>
              <w:ind w:left="122" w:right="108"/>
              <w:spacing w:before="50" w:line="275" w:lineRule="auto"/>
              <w:rPr>
                <w:sz w:val="20"/>
                <w:szCs w:val="20"/>
              </w:rPr>
            </w:pPr>
            <w:r>
              <w:rPr>
                <w:sz w:val="20"/>
                <w:szCs w:val="20"/>
                <w:spacing w:val="5"/>
              </w:rPr>
              <w:t>依据国家统计局《战略性新兴</w:t>
            </w:r>
            <w:r>
              <w:rPr>
                <w:sz w:val="20"/>
                <w:szCs w:val="20"/>
                <w:spacing w:val="9"/>
              </w:rPr>
              <w:t xml:space="preserve"> </w:t>
            </w:r>
            <w:r>
              <w:rPr>
                <w:sz w:val="20"/>
                <w:szCs w:val="20"/>
                <w:spacing w:val="3"/>
              </w:rPr>
              <w:t>产业分类（2012)》</w:t>
            </w:r>
            <w:r>
              <w:rPr>
                <w:sz w:val="20"/>
                <w:szCs w:val="20"/>
                <w:spacing w:val="-42"/>
              </w:rPr>
              <w:t xml:space="preserve"> </w:t>
            </w:r>
            <w:r>
              <w:rPr>
                <w:sz w:val="20"/>
                <w:szCs w:val="20"/>
                <w:spacing w:val="3"/>
              </w:rPr>
              <w:t>(试行)中</w:t>
            </w:r>
            <w:r>
              <w:rPr>
                <w:sz w:val="20"/>
                <w:szCs w:val="20"/>
              </w:rPr>
              <w:t xml:space="preserve"> </w:t>
            </w:r>
            <w:r>
              <w:rPr>
                <w:sz w:val="20"/>
                <w:szCs w:val="20"/>
                <w:spacing w:val="8"/>
              </w:rPr>
              <w:t>关于节能环保产业和新能源</w:t>
            </w:r>
            <w:r>
              <w:rPr>
                <w:sz w:val="20"/>
                <w:szCs w:val="20"/>
                <w:spacing w:val="2"/>
              </w:rPr>
              <w:t xml:space="preserve">  </w:t>
            </w:r>
            <w:r>
              <w:rPr>
                <w:sz w:val="20"/>
                <w:szCs w:val="20"/>
                <w:spacing w:val="7"/>
              </w:rPr>
              <w:t>产业的具体分类统计得到。</w:t>
            </w:r>
          </w:p>
        </w:tc>
      </w:tr>
      <w:tr>
        <w:trPr>
          <w:trHeight w:val="629" w:hRule="atLeast"/>
        </w:trPr>
        <w:tc>
          <w:tcPr>
            <w:tcW w:w="3140" w:type="dxa"/>
            <w:vAlign w:val="top"/>
            <w:gridSpan w:val="2"/>
          </w:tcPr>
          <w:p>
            <w:pPr>
              <w:pStyle w:val="TableText"/>
              <w:ind w:left="288"/>
              <w:spacing w:before="40" w:line="222" w:lineRule="auto"/>
              <w:rPr/>
            </w:pPr>
            <w:r>
              <w:rPr>
                <w:spacing w:val="-4"/>
              </w:rPr>
              <w:t>园区内工业企业从业人数</w:t>
            </w:r>
          </w:p>
          <w:p>
            <w:pPr>
              <w:pStyle w:val="TableText"/>
              <w:ind w:left="1229"/>
              <w:spacing w:before="22" w:line="206" w:lineRule="auto"/>
              <w:rPr/>
            </w:pPr>
            <w:r>
              <w:rPr>
                <w:spacing w:val="-7"/>
              </w:rPr>
              <w:t>（人）</w:t>
            </w:r>
          </w:p>
        </w:tc>
        <w:tc>
          <w:tcPr>
            <w:tcW w:w="2265" w:type="dxa"/>
            <w:vAlign w:val="top"/>
          </w:tcPr>
          <w:p>
            <w:pPr>
              <w:rPr>
                <w:rFonts w:ascii="Arial"/>
                <w:sz w:val="21"/>
              </w:rPr>
            </w:pPr>
            <w:r/>
          </w:p>
        </w:tc>
        <w:tc>
          <w:tcPr>
            <w:tcW w:w="1932" w:type="dxa"/>
            <w:vAlign w:val="top"/>
          </w:tcPr>
          <w:p>
            <w:pPr>
              <w:rPr>
                <w:rFonts w:ascii="Arial"/>
                <w:sz w:val="21"/>
              </w:rPr>
            </w:pPr>
            <w:r/>
          </w:p>
        </w:tc>
        <w:tc>
          <w:tcPr>
            <w:tcW w:w="1903" w:type="dxa"/>
            <w:vAlign w:val="top"/>
          </w:tcPr>
          <w:p>
            <w:pPr>
              <w:rPr>
                <w:rFonts w:ascii="Arial"/>
                <w:sz w:val="21"/>
              </w:rPr>
            </w:pPr>
            <w:r/>
          </w:p>
        </w:tc>
        <w:tc>
          <w:tcPr>
            <w:tcW w:w="1485" w:type="dxa"/>
            <w:vAlign w:val="top"/>
          </w:tcPr>
          <w:p>
            <w:pPr>
              <w:rPr>
                <w:rFonts w:ascii="Arial"/>
                <w:sz w:val="21"/>
              </w:rPr>
            </w:pPr>
            <w:r/>
          </w:p>
        </w:tc>
        <w:tc>
          <w:tcPr>
            <w:tcW w:w="2912" w:type="dxa"/>
            <w:vAlign w:val="top"/>
          </w:tcPr>
          <w:p>
            <w:pPr>
              <w:rPr>
                <w:rFonts w:ascii="Arial"/>
                <w:sz w:val="21"/>
              </w:rPr>
            </w:pPr>
            <w:r/>
          </w:p>
        </w:tc>
      </w:tr>
      <w:tr>
        <w:trPr>
          <w:trHeight w:val="628" w:hRule="atLeast"/>
        </w:trPr>
        <w:tc>
          <w:tcPr>
            <w:tcW w:w="3140" w:type="dxa"/>
            <w:vAlign w:val="top"/>
            <w:gridSpan w:val="2"/>
          </w:tcPr>
          <w:p>
            <w:pPr>
              <w:pStyle w:val="TableText"/>
              <w:ind w:left="168"/>
              <w:spacing w:before="39" w:line="222" w:lineRule="auto"/>
              <w:rPr/>
            </w:pPr>
            <w:r>
              <w:rPr>
                <w:spacing w:val="-4"/>
              </w:rPr>
              <w:t>园区内国家级绿色工厂数量</w:t>
            </w:r>
          </w:p>
          <w:p>
            <w:pPr>
              <w:pStyle w:val="TableText"/>
              <w:ind w:left="1229"/>
              <w:spacing w:before="23" w:line="205" w:lineRule="auto"/>
              <w:rPr/>
            </w:pPr>
            <w:r>
              <w:rPr>
                <w:spacing w:val="-7"/>
              </w:rPr>
              <w:t>（家）</w:t>
            </w:r>
          </w:p>
        </w:tc>
        <w:tc>
          <w:tcPr>
            <w:tcW w:w="2265" w:type="dxa"/>
            <w:vAlign w:val="top"/>
          </w:tcPr>
          <w:p>
            <w:pPr>
              <w:rPr>
                <w:rFonts w:ascii="Arial"/>
                <w:sz w:val="21"/>
              </w:rPr>
            </w:pPr>
            <w:r/>
          </w:p>
        </w:tc>
        <w:tc>
          <w:tcPr>
            <w:tcW w:w="1932" w:type="dxa"/>
            <w:vAlign w:val="top"/>
          </w:tcPr>
          <w:p>
            <w:pPr>
              <w:rPr>
                <w:rFonts w:ascii="Arial"/>
                <w:sz w:val="21"/>
              </w:rPr>
            </w:pPr>
            <w:r/>
          </w:p>
        </w:tc>
        <w:tc>
          <w:tcPr>
            <w:tcW w:w="1903" w:type="dxa"/>
            <w:vAlign w:val="top"/>
          </w:tcPr>
          <w:p>
            <w:pPr>
              <w:rPr>
                <w:rFonts w:ascii="Arial"/>
                <w:sz w:val="21"/>
              </w:rPr>
            </w:pPr>
            <w:r/>
          </w:p>
        </w:tc>
        <w:tc>
          <w:tcPr>
            <w:tcW w:w="1485" w:type="dxa"/>
            <w:vAlign w:val="top"/>
          </w:tcPr>
          <w:p>
            <w:pPr>
              <w:rPr>
                <w:rFonts w:ascii="Arial"/>
                <w:sz w:val="21"/>
              </w:rPr>
            </w:pPr>
            <w:r/>
          </w:p>
        </w:tc>
        <w:tc>
          <w:tcPr>
            <w:tcW w:w="2912" w:type="dxa"/>
            <w:vAlign w:val="top"/>
          </w:tcPr>
          <w:p>
            <w:pPr>
              <w:rPr>
                <w:rFonts w:ascii="Arial"/>
                <w:sz w:val="21"/>
              </w:rPr>
            </w:pPr>
            <w:r/>
          </w:p>
        </w:tc>
      </w:tr>
      <w:tr>
        <w:trPr>
          <w:trHeight w:val="628" w:hRule="atLeast"/>
        </w:trPr>
        <w:tc>
          <w:tcPr>
            <w:tcW w:w="3140" w:type="dxa"/>
            <w:vAlign w:val="top"/>
            <w:gridSpan w:val="2"/>
          </w:tcPr>
          <w:p>
            <w:pPr>
              <w:pStyle w:val="TableText"/>
              <w:ind w:left="288"/>
              <w:spacing w:before="40" w:line="222" w:lineRule="auto"/>
              <w:rPr/>
            </w:pPr>
            <w:r>
              <w:rPr>
                <w:spacing w:val="-4"/>
              </w:rPr>
              <w:t>园区内省级绿色工厂数量</w:t>
            </w:r>
          </w:p>
          <w:p>
            <w:pPr>
              <w:pStyle w:val="TableText"/>
              <w:ind w:left="1229"/>
              <w:spacing w:before="22" w:line="205" w:lineRule="auto"/>
              <w:rPr/>
            </w:pPr>
            <w:r>
              <w:rPr>
                <w:spacing w:val="-7"/>
              </w:rPr>
              <w:t>（家）</w:t>
            </w:r>
          </w:p>
        </w:tc>
        <w:tc>
          <w:tcPr>
            <w:tcW w:w="2265" w:type="dxa"/>
            <w:vAlign w:val="top"/>
          </w:tcPr>
          <w:p>
            <w:pPr>
              <w:rPr>
                <w:rFonts w:ascii="Arial"/>
                <w:sz w:val="21"/>
              </w:rPr>
            </w:pPr>
            <w:r/>
          </w:p>
        </w:tc>
        <w:tc>
          <w:tcPr>
            <w:tcW w:w="1932" w:type="dxa"/>
            <w:vAlign w:val="top"/>
          </w:tcPr>
          <w:p>
            <w:pPr>
              <w:rPr>
                <w:rFonts w:ascii="Arial"/>
                <w:sz w:val="21"/>
              </w:rPr>
            </w:pPr>
            <w:r/>
          </w:p>
        </w:tc>
        <w:tc>
          <w:tcPr>
            <w:tcW w:w="1903" w:type="dxa"/>
            <w:vAlign w:val="top"/>
          </w:tcPr>
          <w:p>
            <w:pPr>
              <w:rPr>
                <w:rFonts w:ascii="Arial"/>
                <w:sz w:val="21"/>
              </w:rPr>
            </w:pPr>
            <w:r/>
          </w:p>
        </w:tc>
        <w:tc>
          <w:tcPr>
            <w:tcW w:w="1485" w:type="dxa"/>
            <w:vAlign w:val="top"/>
          </w:tcPr>
          <w:p>
            <w:pPr>
              <w:rPr>
                <w:rFonts w:ascii="Arial"/>
                <w:sz w:val="21"/>
              </w:rPr>
            </w:pPr>
            <w:r/>
          </w:p>
        </w:tc>
        <w:tc>
          <w:tcPr>
            <w:tcW w:w="2912" w:type="dxa"/>
            <w:vAlign w:val="top"/>
          </w:tcPr>
          <w:p>
            <w:pPr>
              <w:rPr>
                <w:rFonts w:ascii="Arial"/>
                <w:sz w:val="21"/>
              </w:rPr>
            </w:pPr>
            <w:r/>
          </w:p>
        </w:tc>
      </w:tr>
      <w:tr>
        <w:trPr>
          <w:trHeight w:val="628" w:hRule="atLeast"/>
        </w:trPr>
        <w:tc>
          <w:tcPr>
            <w:tcW w:w="3140" w:type="dxa"/>
            <w:vAlign w:val="top"/>
            <w:gridSpan w:val="2"/>
          </w:tcPr>
          <w:p>
            <w:pPr>
              <w:pStyle w:val="TableText"/>
              <w:ind w:left="288"/>
              <w:spacing w:before="40" w:line="222" w:lineRule="auto"/>
              <w:rPr/>
            </w:pPr>
            <w:r>
              <w:rPr>
                <w:spacing w:val="-4"/>
              </w:rPr>
              <w:t>园区内市级绿色工厂数量</w:t>
            </w:r>
          </w:p>
          <w:p>
            <w:pPr>
              <w:pStyle w:val="TableText"/>
              <w:ind w:left="1229"/>
              <w:spacing w:before="23" w:line="204" w:lineRule="auto"/>
              <w:rPr/>
            </w:pPr>
            <w:r>
              <w:rPr>
                <w:spacing w:val="-7"/>
              </w:rPr>
              <w:t>（家）</w:t>
            </w:r>
          </w:p>
        </w:tc>
        <w:tc>
          <w:tcPr>
            <w:tcW w:w="2265" w:type="dxa"/>
            <w:vAlign w:val="top"/>
          </w:tcPr>
          <w:p>
            <w:pPr>
              <w:rPr>
                <w:rFonts w:ascii="Arial"/>
                <w:sz w:val="21"/>
              </w:rPr>
            </w:pPr>
            <w:r/>
          </w:p>
        </w:tc>
        <w:tc>
          <w:tcPr>
            <w:tcW w:w="1932" w:type="dxa"/>
            <w:vAlign w:val="top"/>
          </w:tcPr>
          <w:p>
            <w:pPr>
              <w:rPr>
                <w:rFonts w:ascii="Arial"/>
                <w:sz w:val="21"/>
              </w:rPr>
            </w:pPr>
            <w:r/>
          </w:p>
        </w:tc>
        <w:tc>
          <w:tcPr>
            <w:tcW w:w="1903" w:type="dxa"/>
            <w:vAlign w:val="top"/>
          </w:tcPr>
          <w:p>
            <w:pPr>
              <w:rPr>
                <w:rFonts w:ascii="Arial"/>
                <w:sz w:val="21"/>
              </w:rPr>
            </w:pPr>
            <w:r/>
          </w:p>
        </w:tc>
        <w:tc>
          <w:tcPr>
            <w:tcW w:w="1485" w:type="dxa"/>
            <w:vAlign w:val="top"/>
          </w:tcPr>
          <w:p>
            <w:pPr>
              <w:rPr>
                <w:rFonts w:ascii="Arial"/>
                <w:sz w:val="21"/>
              </w:rPr>
            </w:pPr>
            <w:r/>
          </w:p>
        </w:tc>
        <w:tc>
          <w:tcPr>
            <w:tcW w:w="2912" w:type="dxa"/>
            <w:vAlign w:val="top"/>
          </w:tcPr>
          <w:p>
            <w:pPr>
              <w:rPr>
                <w:rFonts w:ascii="Arial"/>
                <w:sz w:val="21"/>
              </w:rPr>
            </w:pPr>
            <w:r/>
          </w:p>
        </w:tc>
      </w:tr>
      <w:tr>
        <w:trPr>
          <w:trHeight w:val="629" w:hRule="atLeast"/>
        </w:trPr>
        <w:tc>
          <w:tcPr>
            <w:tcW w:w="2844" w:type="dxa"/>
            <w:vAlign w:val="top"/>
            <w:vMerge w:val="restart"/>
            <w:tcBorders>
              <w:bottom w:val="nil"/>
            </w:tcBorders>
          </w:tcPr>
          <w:p>
            <w:pPr>
              <w:spacing w:line="247" w:lineRule="auto"/>
              <w:rPr>
                <w:rFonts w:ascii="Arial"/>
                <w:sz w:val="21"/>
              </w:rPr>
            </w:pPr>
            <w:r/>
          </w:p>
          <w:p>
            <w:pPr>
              <w:spacing w:line="248" w:lineRule="auto"/>
              <w:rPr>
                <w:rFonts w:ascii="Arial"/>
                <w:sz w:val="21"/>
              </w:rPr>
            </w:pPr>
            <w:r/>
          </w:p>
          <w:p>
            <w:pPr>
              <w:spacing w:line="248" w:lineRule="auto"/>
              <w:rPr>
                <w:rFonts w:ascii="Arial"/>
                <w:sz w:val="21"/>
              </w:rPr>
            </w:pPr>
            <w:r/>
          </w:p>
          <w:p>
            <w:pPr>
              <w:pStyle w:val="TableText"/>
              <w:ind w:left="151"/>
              <w:spacing w:before="78" w:line="220" w:lineRule="auto"/>
              <w:rPr/>
            </w:pPr>
            <w:r>
              <w:rPr>
                <w:b/>
                <w:bCs/>
                <w:spacing w:val="-10"/>
              </w:rPr>
              <w:t>四、亮点工作</w:t>
            </w:r>
          </w:p>
        </w:tc>
        <w:tc>
          <w:tcPr>
            <w:tcW w:w="7881" w:type="dxa"/>
            <w:vAlign w:val="top"/>
            <w:gridSpan w:val="5"/>
          </w:tcPr>
          <w:p>
            <w:pPr>
              <w:pStyle w:val="TableText"/>
              <w:ind w:left="121"/>
              <w:spacing w:before="41" w:line="220" w:lineRule="auto"/>
              <w:rPr/>
            </w:pPr>
            <w:r>
              <w:rPr>
                <w:spacing w:val="-1"/>
              </w:rPr>
              <w:t>是否有兴趣作为先进典型加入工业和信息化部组织的绿色园区专项宣传</w:t>
            </w:r>
          </w:p>
          <w:p>
            <w:pPr>
              <w:pStyle w:val="TableText"/>
              <w:ind w:left="122"/>
              <w:spacing w:before="25" w:line="266" w:lineRule="exact"/>
              <w:rPr/>
            </w:pPr>
            <w:r>
              <w:rPr>
                <w:spacing w:val="8"/>
                <w:position w:val="-1"/>
              </w:rPr>
              <w:t>推介活动：</w:t>
            </w:r>
            <w:r>
              <w:rPr>
                <w:rFonts w:ascii="Microsoft YaHei" w:hAnsi="Microsoft YaHei" w:eastAsia="Microsoft YaHei" w:cs="Microsoft YaHei"/>
                <w:spacing w:val="8"/>
                <w:position w:val="-1"/>
              </w:rPr>
              <w:t>□</w:t>
            </w:r>
            <w:r>
              <w:rPr>
                <w:spacing w:val="8"/>
                <w:position w:val="-1"/>
              </w:rPr>
              <w:t>是</w:t>
            </w:r>
            <w:r>
              <w:rPr>
                <w:spacing w:val="1"/>
                <w:position w:val="-1"/>
              </w:rPr>
              <w:t xml:space="preserve">                    </w:t>
            </w:r>
            <w:r>
              <w:rPr>
                <w:position w:val="-1"/>
              </w:rPr>
              <w:t xml:space="preserve">  </w:t>
            </w:r>
            <w:r>
              <w:rPr>
                <w:rFonts w:ascii="Microsoft YaHei" w:hAnsi="Microsoft YaHei" w:eastAsia="Microsoft YaHei" w:cs="Microsoft YaHei"/>
                <w:spacing w:val="8"/>
                <w:position w:val="-1"/>
              </w:rPr>
              <w:t>□</w:t>
            </w:r>
            <w:r>
              <w:rPr>
                <w:spacing w:val="8"/>
                <w:position w:val="-1"/>
              </w:rPr>
              <w:t>否</w:t>
            </w:r>
          </w:p>
        </w:tc>
        <w:tc>
          <w:tcPr>
            <w:tcW w:w="2912" w:type="dxa"/>
            <w:vAlign w:val="top"/>
          </w:tcPr>
          <w:p>
            <w:pPr>
              <w:rPr>
                <w:rFonts w:ascii="Arial"/>
                <w:sz w:val="21"/>
              </w:rPr>
            </w:pPr>
            <w:r/>
          </w:p>
        </w:tc>
      </w:tr>
      <w:tr>
        <w:trPr>
          <w:trHeight w:val="1255" w:hRule="atLeast"/>
        </w:trPr>
        <w:tc>
          <w:tcPr>
            <w:tcW w:w="2844" w:type="dxa"/>
            <w:vAlign w:val="top"/>
            <w:vMerge w:val="continue"/>
            <w:tcBorders>
              <w:top w:val="nil"/>
            </w:tcBorders>
          </w:tcPr>
          <w:p>
            <w:pPr>
              <w:rPr>
                <w:rFonts w:ascii="Arial"/>
                <w:sz w:val="21"/>
              </w:rPr>
            </w:pPr>
            <w:r/>
          </w:p>
        </w:tc>
        <w:tc>
          <w:tcPr>
            <w:tcW w:w="7881" w:type="dxa"/>
            <w:vAlign w:val="top"/>
            <w:gridSpan w:val="5"/>
          </w:tcPr>
          <w:p>
            <w:pPr>
              <w:pStyle w:val="TableText"/>
              <w:ind w:left="119" w:right="105" w:firstLine="2"/>
              <w:spacing w:before="38" w:line="232" w:lineRule="auto"/>
              <w:jc w:val="both"/>
              <w:rPr/>
            </w:pPr>
            <w:r>
              <w:rPr>
                <w:spacing w:val="-1"/>
              </w:rPr>
              <w:t>上一行选是的单位填写获批绿色园区以来的亮点工作，我部将择优选</w:t>
            </w:r>
            <w:r>
              <w:rPr>
                <w:spacing w:val="-2"/>
              </w:rPr>
              <w:t>择先</w:t>
            </w:r>
            <w:r>
              <w:rPr/>
              <w:t xml:space="preserve"> </w:t>
            </w:r>
            <w:r>
              <w:rPr>
                <w:spacing w:val="-1"/>
              </w:rPr>
              <w:t>进绿色园区进行创建经验的推广。亮点工作请从绿色园区创建过程好的经</w:t>
            </w:r>
            <w:r>
              <w:rPr>
                <w:spacing w:val="1"/>
              </w:rPr>
              <w:t xml:space="preserve"> </w:t>
            </w:r>
            <w:r>
              <w:rPr>
                <w:spacing w:val="-1"/>
              </w:rPr>
              <w:t>验和做法，关键绩效指标情况，对其他园区有借鉴意义的工作思路等角度</w:t>
            </w:r>
            <w:r>
              <w:rPr>
                <w:spacing w:val="1"/>
              </w:rPr>
              <w:t xml:space="preserve"> </w:t>
            </w:r>
            <w:r>
              <w:rPr>
                <w:spacing w:val="-1"/>
              </w:rPr>
              <w:t>展开，请尽可能突出园区特色化的工作</w:t>
            </w:r>
          </w:p>
        </w:tc>
        <w:tc>
          <w:tcPr>
            <w:tcW w:w="2912" w:type="dxa"/>
            <w:vAlign w:val="top"/>
          </w:tcPr>
          <w:p>
            <w:pPr>
              <w:rPr>
                <w:rFonts w:ascii="Arial"/>
                <w:sz w:val="21"/>
              </w:rPr>
            </w:pPr>
            <w:r/>
          </w:p>
        </w:tc>
      </w:tr>
    </w:tbl>
    <w:p>
      <w:pPr>
        <w:rPr>
          <w:rFonts w:ascii="Arial"/>
          <w:sz w:val="21"/>
        </w:rPr>
      </w:pPr>
      <w:r/>
    </w:p>
    <w:p>
      <w:pPr>
        <w:sectPr>
          <w:footerReference w:type="default" r:id="rId112"/>
          <w:pgSz w:w="16839" w:h="11906"/>
          <w:pgMar w:top="1012" w:right="1721" w:bottom="1233" w:left="1474" w:header="0" w:footer="1047" w:gutter="0"/>
        </w:sectPr>
        <w:rPr>
          <w:rFonts w:ascii="Arial" w:hAnsi="Arial" w:eastAsia="Arial" w:cs="Arial"/>
          <w:sz w:val="21"/>
          <w:szCs w:val="21"/>
        </w:rPr>
      </w:pPr>
    </w:p>
    <w:p>
      <w:pPr>
        <w:spacing w:before="46"/>
        <w:rPr/>
      </w:pPr>
      <w:r/>
    </w:p>
    <w:p>
      <w:pPr>
        <w:spacing w:before="46"/>
        <w:rPr/>
      </w:pPr>
      <w:r/>
    </w:p>
    <w:tbl>
      <w:tblPr>
        <w:tblStyle w:val="TableNormal"/>
        <w:tblW w:w="13604"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844"/>
        <w:gridCol w:w="7846"/>
        <w:gridCol w:w="2914"/>
      </w:tblGrid>
      <w:tr>
        <w:trPr>
          <w:trHeight w:val="2118" w:hRule="atLeast"/>
        </w:trPr>
        <w:tc>
          <w:tcPr>
            <w:tcW w:w="2844" w:type="dxa"/>
            <w:vAlign w:val="top"/>
          </w:tcPr>
          <w:p>
            <w:pPr>
              <w:spacing w:line="286" w:lineRule="auto"/>
              <w:rPr>
                <w:rFonts w:ascii="Arial"/>
                <w:sz w:val="21"/>
              </w:rPr>
            </w:pPr>
            <w:r/>
          </w:p>
          <w:p>
            <w:pPr>
              <w:spacing w:line="286" w:lineRule="auto"/>
              <w:rPr>
                <w:rFonts w:ascii="Arial"/>
                <w:sz w:val="21"/>
              </w:rPr>
            </w:pPr>
            <w:r/>
          </w:p>
          <w:p>
            <w:pPr>
              <w:spacing w:line="286" w:lineRule="auto"/>
              <w:rPr>
                <w:rFonts w:ascii="Arial"/>
                <w:sz w:val="21"/>
              </w:rPr>
            </w:pPr>
            <w:r/>
          </w:p>
          <w:p>
            <w:pPr>
              <w:pStyle w:val="TableText"/>
              <w:ind w:left="126"/>
              <w:spacing w:before="78" w:line="223" w:lineRule="auto"/>
              <w:rPr/>
            </w:pPr>
            <w:r>
              <w:rPr>
                <w:b/>
                <w:bCs/>
                <w:spacing w:val="-5"/>
              </w:rPr>
              <w:t>五、意见和建议</w:t>
            </w:r>
          </w:p>
        </w:tc>
        <w:tc>
          <w:tcPr>
            <w:tcW w:w="7846" w:type="dxa"/>
            <w:vAlign w:val="top"/>
          </w:tcPr>
          <w:p>
            <w:pPr>
              <w:spacing w:line="286" w:lineRule="auto"/>
              <w:rPr>
                <w:rFonts w:ascii="Arial"/>
                <w:sz w:val="21"/>
              </w:rPr>
            </w:pPr>
            <w:r/>
          </w:p>
          <w:p>
            <w:pPr>
              <w:spacing w:line="286" w:lineRule="auto"/>
              <w:rPr>
                <w:rFonts w:ascii="Arial"/>
                <w:sz w:val="21"/>
              </w:rPr>
            </w:pPr>
            <w:r/>
          </w:p>
          <w:p>
            <w:pPr>
              <w:spacing w:line="286" w:lineRule="auto"/>
              <w:rPr>
                <w:rFonts w:ascii="Arial"/>
                <w:sz w:val="21"/>
              </w:rPr>
            </w:pPr>
            <w:r/>
          </w:p>
          <w:p>
            <w:pPr>
              <w:pStyle w:val="TableText"/>
              <w:ind w:left="125"/>
              <w:spacing w:before="78" w:line="222" w:lineRule="auto"/>
              <w:rPr/>
            </w:pPr>
            <w:r>
              <w:rPr>
                <w:spacing w:val="-4"/>
              </w:rPr>
              <w:t>（酌情填写）</w:t>
            </w:r>
          </w:p>
        </w:tc>
        <w:tc>
          <w:tcPr>
            <w:tcW w:w="2914" w:type="dxa"/>
            <w:vAlign w:val="top"/>
          </w:tcPr>
          <w:p>
            <w:pPr>
              <w:spacing w:line="351" w:lineRule="auto"/>
              <w:rPr>
                <w:rFonts w:ascii="Arial"/>
                <w:sz w:val="21"/>
              </w:rPr>
            </w:pPr>
            <w:r/>
          </w:p>
          <w:p>
            <w:pPr>
              <w:spacing w:line="351" w:lineRule="auto"/>
              <w:rPr>
                <w:rFonts w:ascii="Arial"/>
                <w:sz w:val="21"/>
              </w:rPr>
            </w:pPr>
            <w:r/>
          </w:p>
          <w:p>
            <w:pPr>
              <w:pStyle w:val="TableText"/>
              <w:ind w:left="999" w:right="135" w:hanging="848"/>
              <w:spacing w:before="78" w:line="232" w:lineRule="auto"/>
              <w:rPr/>
            </w:pPr>
            <w:r>
              <w:rPr>
                <w:spacing w:val="-2"/>
              </w:rPr>
              <w:t>之前填过的意见可不用重</w:t>
            </w:r>
            <w:r>
              <w:rPr>
                <w:spacing w:val="2"/>
              </w:rPr>
              <w:t xml:space="preserve"> </w:t>
            </w:r>
            <w:r>
              <w:rPr>
                <w:spacing w:val="-7"/>
              </w:rPr>
              <w:t>复提交。</w:t>
            </w:r>
          </w:p>
        </w:tc>
      </w:tr>
      <w:tr>
        <w:trPr>
          <w:trHeight w:val="2322" w:hRule="atLeast"/>
        </w:trPr>
        <w:tc>
          <w:tcPr>
            <w:tcW w:w="13604" w:type="dxa"/>
            <w:vAlign w:val="top"/>
            <w:gridSpan w:val="3"/>
          </w:tcPr>
          <w:p>
            <w:pPr>
              <w:pStyle w:val="TableText"/>
              <w:ind w:left="130"/>
              <w:spacing w:before="260" w:line="220" w:lineRule="auto"/>
              <w:rPr/>
            </w:pPr>
            <w:r>
              <w:rPr>
                <w:spacing w:val="-4"/>
              </w:rPr>
              <w:t>真实性承诺：</w:t>
            </w:r>
          </w:p>
          <w:p>
            <w:pPr>
              <w:pStyle w:val="TableText"/>
              <w:ind w:left="123"/>
              <w:spacing w:before="26" w:line="219" w:lineRule="auto"/>
              <w:rPr/>
            </w:pPr>
            <w:r>
              <w:rPr/>
              <w:t>本园区承诺，已对本表内容进行了全面审核，信息真实有</w:t>
            </w:r>
            <w:r>
              <w:rPr>
                <w:spacing w:val="-1"/>
              </w:rPr>
              <w:t>效，若存在弄虚作假，愿承担相应责任。</w:t>
            </w:r>
          </w:p>
          <w:p>
            <w:pPr>
              <w:spacing w:line="293" w:lineRule="auto"/>
              <w:rPr>
                <w:rFonts w:ascii="Arial"/>
                <w:sz w:val="21"/>
              </w:rPr>
            </w:pPr>
            <w:r/>
          </w:p>
          <w:p>
            <w:pPr>
              <w:spacing w:line="293" w:lineRule="auto"/>
              <w:rPr>
                <w:rFonts w:ascii="Arial"/>
                <w:sz w:val="21"/>
              </w:rPr>
            </w:pPr>
            <w:r/>
          </w:p>
          <w:p>
            <w:pPr>
              <w:spacing w:line="293" w:lineRule="auto"/>
              <w:rPr>
                <w:rFonts w:ascii="Arial"/>
                <w:sz w:val="21"/>
              </w:rPr>
            </w:pPr>
            <w:r/>
          </w:p>
          <w:p>
            <w:pPr>
              <w:pStyle w:val="TableText"/>
              <w:ind w:left="6780"/>
              <w:spacing w:before="78" w:line="222" w:lineRule="auto"/>
              <w:rPr/>
            </w:pPr>
            <w:r>
              <w:rPr>
                <w:spacing w:val="-1"/>
              </w:rPr>
              <w:t>园区负责人签字</w:t>
            </w:r>
            <w:r>
              <w:rPr>
                <w:spacing w:val="-16"/>
              </w:rPr>
              <w:t>：（</w:t>
            </w:r>
            <w:r>
              <w:rPr>
                <w:spacing w:val="-1"/>
              </w:rPr>
              <w:t>公章）</w:t>
            </w:r>
          </w:p>
        </w:tc>
      </w:tr>
    </w:tbl>
    <w:p>
      <w:pPr>
        <w:rPr>
          <w:rFonts w:ascii="Arial"/>
          <w:sz w:val="21"/>
        </w:rPr>
      </w:pPr>
      <w:r/>
    </w:p>
    <w:p>
      <w:pPr>
        <w:sectPr>
          <w:footerReference w:type="default" r:id="rId113"/>
          <w:pgSz w:w="16839" w:h="11906"/>
          <w:pgMar w:top="1012" w:right="1754" w:bottom="1233" w:left="1474" w:header="0" w:footer="1047" w:gutter="0"/>
        </w:sectPr>
        <w:rPr>
          <w:rFonts w:ascii="Arial" w:hAnsi="Arial" w:eastAsia="Arial" w:cs="Arial"/>
          <w:sz w:val="21"/>
          <w:szCs w:val="21"/>
        </w:rPr>
      </w:pPr>
    </w:p>
    <w:p>
      <w:pPr>
        <w:spacing w:line="312" w:lineRule="auto"/>
        <w:rPr>
          <w:rFonts w:ascii="Arial"/>
          <w:sz w:val="21"/>
        </w:rPr>
      </w:pPr>
      <w:r/>
    </w:p>
    <w:p>
      <w:pPr>
        <w:spacing w:line="312" w:lineRule="auto"/>
        <w:rPr>
          <w:rFonts w:ascii="Arial"/>
          <w:sz w:val="21"/>
        </w:rPr>
      </w:pPr>
      <w:r/>
    </w:p>
    <w:p>
      <w:pPr>
        <w:ind w:left="4661"/>
        <w:spacing w:before="101" w:line="226" w:lineRule="auto"/>
        <w:rPr>
          <w:rFonts w:ascii="SimHei" w:hAnsi="SimHei" w:eastAsia="SimHei" w:cs="SimHei"/>
          <w:sz w:val="31"/>
          <w:szCs w:val="31"/>
        </w:rPr>
      </w:pPr>
      <w:r>
        <w:rPr>
          <w:rFonts w:ascii="SimHei" w:hAnsi="SimHei" w:eastAsia="SimHei" w:cs="SimHei"/>
          <w:sz w:val="31"/>
          <w:szCs w:val="31"/>
          <w:spacing w:val="8"/>
        </w:rPr>
        <w:t>绿色供应链管理企业动态管理表</w:t>
      </w:r>
    </w:p>
    <w:p>
      <w:pPr>
        <w:spacing w:line="90" w:lineRule="exact"/>
        <w:rPr/>
      </w:pPr>
      <w:r/>
    </w:p>
    <w:tbl>
      <w:tblPr>
        <w:tblStyle w:val="TableNormal"/>
        <w:tblW w:w="13863"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442"/>
        <w:gridCol w:w="2347"/>
        <w:gridCol w:w="1842"/>
        <w:gridCol w:w="233"/>
        <w:gridCol w:w="4529"/>
        <w:gridCol w:w="2470"/>
      </w:tblGrid>
      <w:tr>
        <w:trPr>
          <w:trHeight w:val="576" w:hRule="atLeast"/>
        </w:trPr>
        <w:tc>
          <w:tcPr>
            <w:tcW w:w="13863" w:type="dxa"/>
            <w:vAlign w:val="top"/>
            <w:gridSpan w:val="6"/>
          </w:tcPr>
          <w:p>
            <w:pPr>
              <w:pStyle w:val="TableText"/>
              <w:ind w:left="126"/>
              <w:spacing w:before="167" w:line="222" w:lineRule="auto"/>
              <w:rPr/>
            </w:pPr>
            <w:r>
              <w:rPr>
                <w:b/>
                <w:bCs/>
                <w:spacing w:val="-6"/>
              </w:rPr>
              <w:t>一、基本信息</w:t>
            </w:r>
          </w:p>
        </w:tc>
      </w:tr>
      <w:tr>
        <w:trPr>
          <w:trHeight w:val="572" w:hRule="atLeast"/>
        </w:trPr>
        <w:tc>
          <w:tcPr>
            <w:tcW w:w="2442" w:type="dxa"/>
            <w:vAlign w:val="top"/>
          </w:tcPr>
          <w:p>
            <w:pPr>
              <w:pStyle w:val="TableText"/>
              <w:ind w:left="755"/>
              <w:spacing w:before="165" w:line="221" w:lineRule="auto"/>
              <w:rPr/>
            </w:pPr>
            <w:r>
              <w:rPr>
                <w:spacing w:val="-5"/>
              </w:rPr>
              <w:t>企业名称</w:t>
            </w:r>
          </w:p>
        </w:tc>
        <w:tc>
          <w:tcPr>
            <w:tcW w:w="11421" w:type="dxa"/>
            <w:vAlign w:val="top"/>
            <w:gridSpan w:val="5"/>
          </w:tcPr>
          <w:p>
            <w:pPr>
              <w:rPr>
                <w:rFonts w:ascii="Arial"/>
                <w:sz w:val="21"/>
              </w:rPr>
            </w:pPr>
            <w:r/>
          </w:p>
        </w:tc>
      </w:tr>
      <w:tr>
        <w:trPr>
          <w:trHeight w:val="572" w:hRule="atLeast"/>
        </w:trPr>
        <w:tc>
          <w:tcPr>
            <w:tcW w:w="2442" w:type="dxa"/>
            <w:vAlign w:val="top"/>
          </w:tcPr>
          <w:p>
            <w:pPr>
              <w:pStyle w:val="TableText"/>
              <w:ind w:left="755"/>
              <w:spacing w:before="164" w:line="232" w:lineRule="auto"/>
              <w:rPr/>
            </w:pPr>
            <w:r>
              <w:rPr>
                <w:spacing w:val="-5"/>
              </w:rPr>
              <w:t>企业地址</w:t>
            </w:r>
          </w:p>
        </w:tc>
        <w:tc>
          <w:tcPr>
            <w:tcW w:w="11421" w:type="dxa"/>
            <w:vAlign w:val="top"/>
            <w:gridSpan w:val="5"/>
          </w:tcPr>
          <w:p>
            <w:pPr>
              <w:rPr>
                <w:rFonts w:ascii="Arial"/>
                <w:sz w:val="21"/>
              </w:rPr>
            </w:pPr>
            <w:r/>
          </w:p>
        </w:tc>
      </w:tr>
      <w:tr>
        <w:trPr>
          <w:trHeight w:val="628" w:hRule="atLeast"/>
        </w:trPr>
        <w:tc>
          <w:tcPr>
            <w:tcW w:w="2442" w:type="dxa"/>
            <w:vAlign w:val="top"/>
          </w:tcPr>
          <w:p>
            <w:pPr>
              <w:pStyle w:val="TableText"/>
              <w:ind w:left="997" w:right="138" w:hanging="839"/>
              <w:spacing w:before="35" w:line="224" w:lineRule="auto"/>
              <w:rPr/>
            </w:pPr>
            <w:r>
              <w:rPr>
                <w:spacing w:val="-3"/>
              </w:rPr>
              <w:t>绿色供应链管理企业</w:t>
            </w:r>
            <w:r>
              <w:rPr>
                <w:spacing w:val="6"/>
              </w:rPr>
              <w:t xml:space="preserve"> </w:t>
            </w:r>
            <w:r>
              <w:rPr>
                <w:spacing w:val="-10"/>
              </w:rPr>
              <w:t>级别</w:t>
            </w:r>
          </w:p>
        </w:tc>
        <w:tc>
          <w:tcPr>
            <w:tcW w:w="4422" w:type="dxa"/>
            <w:vAlign w:val="top"/>
            <w:gridSpan w:val="3"/>
          </w:tcPr>
          <w:p>
            <w:pPr>
              <w:pStyle w:val="TableText"/>
              <w:ind w:left="346"/>
              <w:spacing w:before="191" w:line="199" w:lineRule="auto"/>
              <w:rPr/>
            </w:pPr>
            <w:r>
              <w:rPr>
                <w:rFonts w:ascii="Microsoft YaHei" w:hAnsi="Microsoft YaHei" w:eastAsia="Microsoft YaHei" w:cs="Microsoft YaHei"/>
                <w:spacing w:val="2"/>
              </w:rPr>
              <w:t>□  </w:t>
            </w:r>
            <w:r>
              <w:rPr>
                <w:spacing w:val="2"/>
              </w:rPr>
              <w:t>国家层面</w:t>
            </w:r>
            <w:r>
              <w:rPr>
                <w:spacing w:val="12"/>
              </w:rPr>
              <w:t xml:space="preserve">  </w:t>
            </w:r>
            <w:r>
              <w:rPr>
                <w:rFonts w:ascii="Microsoft YaHei" w:hAnsi="Microsoft YaHei" w:eastAsia="Microsoft YaHei" w:cs="Microsoft YaHei"/>
                <w:spacing w:val="2"/>
              </w:rPr>
              <w:t>□  </w:t>
            </w:r>
            <w:r>
              <w:rPr>
                <w:spacing w:val="2"/>
              </w:rPr>
              <w:t>省层面</w:t>
            </w:r>
            <w:r>
              <w:rPr>
                <w:spacing w:val="21"/>
              </w:rPr>
              <w:t xml:space="preserve"> </w:t>
            </w:r>
            <w:r>
              <w:rPr>
                <w:rFonts w:ascii="Microsoft YaHei" w:hAnsi="Microsoft YaHei" w:eastAsia="Microsoft YaHei" w:cs="Microsoft YaHei"/>
                <w:spacing w:val="2"/>
              </w:rPr>
              <w:t>□  </w:t>
            </w:r>
            <w:r>
              <w:rPr>
                <w:spacing w:val="2"/>
              </w:rPr>
              <w:t>市层面</w:t>
            </w:r>
          </w:p>
        </w:tc>
        <w:tc>
          <w:tcPr>
            <w:tcW w:w="6999" w:type="dxa"/>
            <w:vAlign w:val="top"/>
            <w:gridSpan w:val="2"/>
          </w:tcPr>
          <w:p>
            <w:pPr>
              <w:pStyle w:val="TableText"/>
              <w:spacing w:before="192" w:line="221" w:lineRule="auto"/>
              <w:jc w:val="right"/>
              <w:rPr/>
            </w:pPr>
            <w:r>
              <w:rPr>
                <w:spacing w:val="-4"/>
              </w:rPr>
              <w:t>（备注：直辖市、兵团按省层面填写，计划单列市按市层面填写）</w:t>
            </w:r>
          </w:p>
        </w:tc>
      </w:tr>
      <w:tr>
        <w:trPr>
          <w:trHeight w:val="629" w:hRule="atLeast"/>
        </w:trPr>
        <w:tc>
          <w:tcPr>
            <w:tcW w:w="2442" w:type="dxa"/>
            <w:vAlign w:val="top"/>
          </w:tcPr>
          <w:p>
            <w:pPr>
              <w:pStyle w:val="TableText"/>
              <w:ind w:left="286" w:right="138" w:hanging="105"/>
              <w:spacing w:before="39" w:line="223" w:lineRule="auto"/>
              <w:rPr/>
            </w:pPr>
            <w:r>
              <w:rPr>
                <w:spacing w:val="-5"/>
              </w:rPr>
              <w:t>国家层面绿色供应链</w:t>
            </w:r>
            <w:r>
              <w:rPr/>
              <w:t xml:space="preserve"> </w:t>
            </w:r>
            <w:r>
              <w:rPr>
                <w:spacing w:val="-4"/>
              </w:rPr>
              <w:t>管理企业所属批次</w:t>
            </w:r>
          </w:p>
        </w:tc>
        <w:tc>
          <w:tcPr>
            <w:tcW w:w="11421" w:type="dxa"/>
            <w:vAlign w:val="top"/>
            <w:gridSpan w:val="5"/>
          </w:tcPr>
          <w:p>
            <w:pPr>
              <w:pStyle w:val="TableText"/>
              <w:ind w:left="214"/>
              <w:spacing w:before="39" w:line="182" w:lineRule="auto"/>
              <w:rPr/>
            </w:pPr>
            <w:r>
              <w:rPr>
                <w:rFonts w:ascii="Microsoft YaHei" w:hAnsi="Microsoft YaHei" w:eastAsia="Microsoft YaHei" w:cs="Microsoft YaHei"/>
                <w:spacing w:val="2"/>
              </w:rPr>
              <w:t>□ </w:t>
            </w:r>
            <w:r>
              <w:rPr>
                <w:rFonts w:ascii="Times New Roman" w:hAnsi="Times New Roman" w:eastAsia="Times New Roman" w:cs="Times New Roman"/>
                <w:spacing w:val="2"/>
              </w:rPr>
              <w:t>2017</w:t>
            </w:r>
            <w:r>
              <w:rPr>
                <w:rFonts w:ascii="Times New Roman" w:hAnsi="Times New Roman" w:eastAsia="Times New Roman" w:cs="Times New Roman"/>
                <w:spacing w:val="23"/>
                <w:w w:val="101"/>
              </w:rPr>
              <w:t xml:space="preserve"> </w:t>
            </w:r>
            <w:r>
              <w:rPr>
                <w:spacing w:val="2"/>
              </w:rPr>
              <w:t>年，第一批</w:t>
            </w:r>
            <w:r>
              <w:rPr>
                <w:spacing w:val="2"/>
              </w:rPr>
              <w:t xml:space="preserve">  </w:t>
            </w:r>
            <w:r>
              <w:rPr>
                <w:rFonts w:ascii="Microsoft YaHei" w:hAnsi="Microsoft YaHei" w:eastAsia="Microsoft YaHei" w:cs="Microsoft YaHei"/>
                <w:spacing w:val="2"/>
              </w:rPr>
              <w:t>□ </w:t>
            </w:r>
            <w:r>
              <w:rPr>
                <w:rFonts w:ascii="Times New Roman" w:hAnsi="Times New Roman" w:eastAsia="Times New Roman" w:cs="Times New Roman"/>
                <w:spacing w:val="2"/>
              </w:rPr>
              <w:t>2017</w:t>
            </w:r>
            <w:r>
              <w:rPr>
                <w:rFonts w:ascii="Times New Roman" w:hAnsi="Times New Roman" w:eastAsia="Times New Roman" w:cs="Times New Roman"/>
                <w:spacing w:val="23"/>
              </w:rPr>
              <w:t xml:space="preserve"> </w:t>
            </w:r>
            <w:r>
              <w:rPr>
                <w:spacing w:val="2"/>
              </w:rPr>
              <w:t>年，第二批</w:t>
            </w:r>
            <w:r>
              <w:rPr>
                <w:spacing w:val="2"/>
              </w:rPr>
              <w:t xml:space="preserve"> </w:t>
            </w:r>
            <w:r>
              <w:rPr>
                <w:spacing w:val="1"/>
              </w:rPr>
              <w:t xml:space="preserve"> </w:t>
            </w:r>
            <w:r>
              <w:rPr>
                <w:rFonts w:ascii="Microsoft YaHei" w:hAnsi="Microsoft YaHei" w:eastAsia="Microsoft YaHei" w:cs="Microsoft YaHei"/>
                <w:spacing w:val="1"/>
              </w:rPr>
              <w:t>□ </w:t>
            </w:r>
            <w:r>
              <w:rPr>
                <w:rFonts w:ascii="Times New Roman" w:hAnsi="Times New Roman" w:eastAsia="Times New Roman" w:cs="Times New Roman"/>
                <w:spacing w:val="1"/>
              </w:rPr>
              <w:t>2018</w:t>
            </w:r>
            <w:r>
              <w:rPr>
                <w:rFonts w:ascii="Times New Roman" w:hAnsi="Times New Roman" w:eastAsia="Times New Roman" w:cs="Times New Roman"/>
                <w:spacing w:val="23"/>
              </w:rPr>
              <w:t xml:space="preserve"> </w:t>
            </w:r>
            <w:r>
              <w:rPr>
                <w:spacing w:val="1"/>
              </w:rPr>
              <w:t>年，第三批</w:t>
            </w:r>
            <w:r>
              <w:rPr>
                <w:spacing w:val="1"/>
              </w:rPr>
              <w:t xml:space="preserve">  </w:t>
            </w:r>
            <w:r>
              <w:rPr>
                <w:rFonts w:ascii="Microsoft YaHei" w:hAnsi="Microsoft YaHei" w:eastAsia="Microsoft YaHei" w:cs="Microsoft YaHei"/>
                <w:spacing w:val="1"/>
              </w:rPr>
              <w:t>□ </w:t>
            </w:r>
            <w:r>
              <w:rPr>
                <w:rFonts w:ascii="Times New Roman" w:hAnsi="Times New Roman" w:eastAsia="Times New Roman" w:cs="Times New Roman"/>
                <w:spacing w:val="1"/>
              </w:rPr>
              <w:t>2019</w:t>
            </w:r>
            <w:r>
              <w:rPr>
                <w:rFonts w:ascii="Times New Roman" w:hAnsi="Times New Roman" w:eastAsia="Times New Roman" w:cs="Times New Roman"/>
                <w:spacing w:val="23"/>
              </w:rPr>
              <w:t xml:space="preserve"> </w:t>
            </w:r>
            <w:r>
              <w:rPr>
                <w:spacing w:val="1"/>
              </w:rPr>
              <w:t>年，第四批</w:t>
            </w:r>
            <w:r>
              <w:rPr>
                <w:spacing w:val="1"/>
              </w:rPr>
              <w:t xml:space="preserve">  </w:t>
            </w:r>
            <w:r>
              <w:rPr>
                <w:rFonts w:ascii="Microsoft YaHei" w:hAnsi="Microsoft YaHei" w:eastAsia="Microsoft YaHei" w:cs="Microsoft YaHei"/>
                <w:spacing w:val="1"/>
              </w:rPr>
              <w:t>□ </w:t>
            </w:r>
            <w:r>
              <w:rPr>
                <w:rFonts w:ascii="Times New Roman" w:hAnsi="Times New Roman" w:eastAsia="Times New Roman" w:cs="Times New Roman"/>
                <w:spacing w:val="1"/>
              </w:rPr>
              <w:t>2020</w:t>
            </w:r>
            <w:r>
              <w:rPr>
                <w:rFonts w:ascii="Times New Roman" w:hAnsi="Times New Roman" w:eastAsia="Times New Roman" w:cs="Times New Roman"/>
                <w:spacing w:val="23"/>
              </w:rPr>
              <w:t xml:space="preserve"> </w:t>
            </w:r>
            <w:r>
              <w:rPr>
                <w:spacing w:val="1"/>
              </w:rPr>
              <w:t>年，第五批</w:t>
            </w:r>
          </w:p>
          <w:p>
            <w:pPr>
              <w:pStyle w:val="TableText"/>
              <w:ind w:left="2466"/>
              <w:spacing w:line="267" w:lineRule="exact"/>
              <w:rPr/>
            </w:pPr>
            <w:r>
              <w:rPr>
                <w:rFonts w:ascii="Microsoft YaHei" w:hAnsi="Microsoft YaHei" w:eastAsia="Microsoft YaHei" w:cs="Microsoft YaHei"/>
                <w:spacing w:val="1"/>
                <w:position w:val="-1"/>
              </w:rPr>
              <w:t>□ </w:t>
            </w:r>
            <w:r>
              <w:rPr>
                <w:rFonts w:ascii="Times New Roman" w:hAnsi="Times New Roman" w:eastAsia="Times New Roman" w:cs="Times New Roman"/>
                <w:spacing w:val="1"/>
                <w:position w:val="-1"/>
              </w:rPr>
              <w:t>2021</w:t>
            </w:r>
            <w:r>
              <w:rPr>
                <w:rFonts w:ascii="Times New Roman" w:hAnsi="Times New Roman" w:eastAsia="Times New Roman" w:cs="Times New Roman"/>
                <w:spacing w:val="34"/>
                <w:w w:val="101"/>
                <w:position w:val="-1"/>
              </w:rPr>
              <w:t xml:space="preserve"> </w:t>
            </w:r>
            <w:r>
              <w:rPr>
                <w:spacing w:val="1"/>
                <w:position w:val="-1"/>
              </w:rPr>
              <w:t>年，第六批</w:t>
            </w:r>
            <w:r>
              <w:rPr>
                <w:spacing w:val="1"/>
                <w:position w:val="-1"/>
              </w:rPr>
              <w:t xml:space="preserve">  </w:t>
            </w:r>
            <w:r>
              <w:rPr>
                <w:rFonts w:ascii="Microsoft YaHei" w:hAnsi="Microsoft YaHei" w:eastAsia="Microsoft YaHei" w:cs="Microsoft YaHei"/>
                <w:spacing w:val="1"/>
                <w:position w:val="-1"/>
              </w:rPr>
              <w:t>□ </w:t>
            </w:r>
            <w:r>
              <w:rPr>
                <w:rFonts w:ascii="Times New Roman" w:hAnsi="Times New Roman" w:eastAsia="Times New Roman" w:cs="Times New Roman"/>
                <w:spacing w:val="1"/>
                <w:position w:val="-1"/>
              </w:rPr>
              <w:t>2022</w:t>
            </w:r>
            <w:r>
              <w:rPr>
                <w:rFonts w:ascii="Times New Roman" w:hAnsi="Times New Roman" w:eastAsia="Times New Roman" w:cs="Times New Roman"/>
                <w:spacing w:val="23"/>
                <w:position w:val="-1"/>
              </w:rPr>
              <w:t xml:space="preserve"> </w:t>
            </w:r>
            <w:r>
              <w:rPr>
                <w:spacing w:val="1"/>
                <w:position w:val="-1"/>
              </w:rPr>
              <w:t>年，第七批，</w:t>
            </w:r>
            <w:r>
              <w:rPr>
                <w:rFonts w:ascii="Microsoft YaHei" w:hAnsi="Microsoft YaHei" w:eastAsia="Microsoft YaHei" w:cs="Microsoft YaHei"/>
                <w:spacing w:val="1"/>
                <w:position w:val="-1"/>
              </w:rPr>
              <w:t>□ </w:t>
            </w:r>
            <w:r>
              <w:rPr>
                <w:rFonts w:ascii="Times New Roman" w:hAnsi="Times New Roman" w:eastAsia="Times New Roman" w:cs="Times New Roman"/>
                <w:spacing w:val="1"/>
                <w:position w:val="-1"/>
              </w:rPr>
              <w:t>2023</w:t>
            </w:r>
            <w:r>
              <w:rPr>
                <w:rFonts w:ascii="Times New Roman" w:hAnsi="Times New Roman" w:eastAsia="Times New Roman" w:cs="Times New Roman"/>
                <w:spacing w:val="23"/>
                <w:position w:val="-1"/>
              </w:rPr>
              <w:t xml:space="preserve"> </w:t>
            </w:r>
            <w:r>
              <w:rPr>
                <w:spacing w:val="1"/>
                <w:position w:val="-1"/>
              </w:rPr>
              <w:t>年，第八批</w:t>
            </w:r>
          </w:p>
        </w:tc>
      </w:tr>
      <w:tr>
        <w:trPr>
          <w:trHeight w:val="628" w:hRule="atLeast"/>
        </w:trPr>
        <w:tc>
          <w:tcPr>
            <w:tcW w:w="2442" w:type="dxa"/>
            <w:vAlign w:val="top"/>
          </w:tcPr>
          <w:p>
            <w:pPr>
              <w:pStyle w:val="TableText"/>
              <w:ind w:left="396" w:right="138" w:hanging="240"/>
              <w:spacing w:before="38" w:line="223" w:lineRule="auto"/>
              <w:rPr/>
            </w:pPr>
            <w:r>
              <w:rPr>
                <w:spacing w:val="-2"/>
              </w:rPr>
              <w:t>省层面绿色供应链管</w:t>
            </w:r>
            <w:r>
              <w:rPr/>
              <w:t xml:space="preserve"> </w:t>
            </w:r>
            <w:r>
              <w:rPr>
                <w:spacing w:val="-3"/>
              </w:rPr>
              <w:t>理企业获批时间</w:t>
            </w:r>
          </w:p>
        </w:tc>
        <w:tc>
          <w:tcPr>
            <w:tcW w:w="11421" w:type="dxa"/>
            <w:vAlign w:val="top"/>
            <w:gridSpan w:val="5"/>
          </w:tcPr>
          <w:p>
            <w:pPr>
              <w:pStyle w:val="TableText"/>
              <w:ind w:left="733"/>
              <w:spacing w:before="195" w:line="197" w:lineRule="auto"/>
              <w:rPr/>
            </w:pPr>
            <w:r>
              <w:rPr>
                <w:rFonts w:ascii="Microsoft YaHei" w:hAnsi="Microsoft YaHei" w:eastAsia="Microsoft YaHei" w:cs="Microsoft YaHei"/>
                <w:spacing w:val="3"/>
              </w:rPr>
              <w:t>□ </w:t>
            </w:r>
            <w:r>
              <w:rPr>
                <w:rFonts w:ascii="Times New Roman" w:hAnsi="Times New Roman" w:eastAsia="Times New Roman" w:cs="Times New Roman"/>
                <w:spacing w:val="3"/>
              </w:rPr>
              <w:t>2017</w:t>
            </w:r>
            <w:r>
              <w:rPr>
                <w:rFonts w:ascii="Times New Roman" w:hAnsi="Times New Roman" w:eastAsia="Times New Roman" w:cs="Times New Roman"/>
                <w:spacing w:val="23"/>
              </w:rPr>
              <w:t xml:space="preserve"> </w:t>
            </w:r>
            <w:r>
              <w:rPr>
                <w:spacing w:val="3"/>
              </w:rPr>
              <w:t>年</w:t>
            </w:r>
            <w:r>
              <w:rPr>
                <w:spacing w:val="3"/>
              </w:rPr>
              <w:t xml:space="preserve">  </w:t>
            </w:r>
            <w:r>
              <w:rPr>
                <w:rFonts w:ascii="Microsoft YaHei" w:hAnsi="Microsoft YaHei" w:eastAsia="Microsoft YaHei" w:cs="Microsoft YaHei"/>
                <w:spacing w:val="3"/>
              </w:rPr>
              <w:t>□ </w:t>
            </w:r>
            <w:r>
              <w:rPr>
                <w:rFonts w:ascii="Times New Roman" w:hAnsi="Times New Roman" w:eastAsia="Times New Roman" w:cs="Times New Roman"/>
                <w:spacing w:val="3"/>
              </w:rPr>
              <w:t>2018</w:t>
            </w:r>
            <w:r>
              <w:rPr>
                <w:rFonts w:ascii="Times New Roman" w:hAnsi="Times New Roman" w:eastAsia="Times New Roman" w:cs="Times New Roman"/>
                <w:spacing w:val="23"/>
              </w:rPr>
              <w:t xml:space="preserve"> </w:t>
            </w:r>
            <w:r>
              <w:rPr>
                <w:spacing w:val="3"/>
              </w:rPr>
              <w:t>年</w:t>
            </w:r>
            <w:r>
              <w:rPr>
                <w:spacing w:val="3"/>
              </w:rPr>
              <w:t xml:space="preserve">  </w:t>
            </w:r>
            <w:r>
              <w:rPr>
                <w:rFonts w:ascii="Microsoft YaHei" w:hAnsi="Microsoft YaHei" w:eastAsia="Microsoft YaHei" w:cs="Microsoft YaHei"/>
                <w:spacing w:val="3"/>
              </w:rPr>
              <w:t>□ </w:t>
            </w:r>
            <w:r>
              <w:rPr>
                <w:rFonts w:ascii="Times New Roman" w:hAnsi="Times New Roman" w:eastAsia="Times New Roman" w:cs="Times New Roman"/>
                <w:spacing w:val="3"/>
              </w:rPr>
              <w:t>2019</w:t>
            </w:r>
            <w:r>
              <w:rPr>
                <w:rFonts w:ascii="Times New Roman" w:hAnsi="Times New Roman" w:eastAsia="Times New Roman" w:cs="Times New Roman"/>
                <w:spacing w:val="23"/>
                <w:w w:val="101"/>
              </w:rPr>
              <w:t xml:space="preserve"> </w:t>
            </w:r>
            <w:r>
              <w:rPr>
                <w:spacing w:val="3"/>
              </w:rPr>
              <w:t>年</w:t>
            </w:r>
            <w:r>
              <w:rPr>
                <w:spacing w:val="3"/>
              </w:rPr>
              <w:t xml:space="preserve">  </w:t>
            </w:r>
            <w:r>
              <w:rPr>
                <w:rFonts w:ascii="Microsoft YaHei" w:hAnsi="Microsoft YaHei" w:eastAsia="Microsoft YaHei" w:cs="Microsoft YaHei"/>
                <w:spacing w:val="3"/>
              </w:rPr>
              <w:t>□ </w:t>
            </w:r>
            <w:r>
              <w:rPr>
                <w:rFonts w:ascii="Times New Roman" w:hAnsi="Times New Roman" w:eastAsia="Times New Roman" w:cs="Times New Roman"/>
                <w:spacing w:val="3"/>
              </w:rPr>
              <w:t>2020</w:t>
            </w:r>
            <w:r>
              <w:rPr>
                <w:rFonts w:ascii="Times New Roman" w:hAnsi="Times New Roman" w:eastAsia="Times New Roman" w:cs="Times New Roman"/>
                <w:spacing w:val="23"/>
              </w:rPr>
              <w:t xml:space="preserve"> </w:t>
            </w:r>
            <w:r>
              <w:rPr>
                <w:spacing w:val="3"/>
              </w:rPr>
              <w:t>年</w:t>
            </w:r>
            <w:r>
              <w:rPr>
                <w:spacing w:val="3"/>
              </w:rPr>
              <w:t xml:space="preserve">  </w:t>
            </w:r>
            <w:r>
              <w:rPr>
                <w:rFonts w:ascii="Microsoft YaHei" w:hAnsi="Microsoft YaHei" w:eastAsia="Microsoft YaHei" w:cs="Microsoft YaHei"/>
                <w:spacing w:val="3"/>
              </w:rPr>
              <w:t>□ </w:t>
            </w:r>
            <w:r>
              <w:rPr>
                <w:rFonts w:ascii="Times New Roman" w:hAnsi="Times New Roman" w:eastAsia="Times New Roman" w:cs="Times New Roman"/>
                <w:spacing w:val="3"/>
              </w:rPr>
              <w:t>20</w:t>
            </w:r>
            <w:r>
              <w:rPr>
                <w:rFonts w:ascii="Times New Roman" w:hAnsi="Times New Roman" w:eastAsia="Times New Roman" w:cs="Times New Roman"/>
                <w:spacing w:val="2"/>
              </w:rPr>
              <w:t>21</w:t>
            </w:r>
            <w:r>
              <w:rPr>
                <w:rFonts w:ascii="Times New Roman" w:hAnsi="Times New Roman" w:eastAsia="Times New Roman" w:cs="Times New Roman"/>
                <w:spacing w:val="23"/>
              </w:rPr>
              <w:t xml:space="preserve"> </w:t>
            </w:r>
            <w:r>
              <w:rPr>
                <w:spacing w:val="2"/>
              </w:rPr>
              <w:t>年</w:t>
            </w:r>
            <w:r>
              <w:rPr>
                <w:spacing w:val="2"/>
              </w:rPr>
              <w:t xml:space="preserve">  </w:t>
            </w:r>
            <w:r>
              <w:rPr>
                <w:rFonts w:ascii="Microsoft YaHei" w:hAnsi="Microsoft YaHei" w:eastAsia="Microsoft YaHei" w:cs="Microsoft YaHei"/>
                <w:spacing w:val="2"/>
              </w:rPr>
              <w:t>□ </w:t>
            </w:r>
            <w:r>
              <w:rPr>
                <w:rFonts w:ascii="Times New Roman" w:hAnsi="Times New Roman" w:eastAsia="Times New Roman" w:cs="Times New Roman"/>
                <w:spacing w:val="2"/>
              </w:rPr>
              <w:t>2022</w:t>
            </w:r>
            <w:r>
              <w:rPr>
                <w:rFonts w:ascii="Times New Roman" w:hAnsi="Times New Roman" w:eastAsia="Times New Roman" w:cs="Times New Roman"/>
                <w:spacing w:val="23"/>
              </w:rPr>
              <w:t xml:space="preserve"> </w:t>
            </w:r>
            <w:r>
              <w:rPr>
                <w:spacing w:val="2"/>
              </w:rPr>
              <w:t>年</w:t>
            </w:r>
            <w:r>
              <w:rPr>
                <w:spacing w:val="2"/>
              </w:rPr>
              <w:t xml:space="preserve">  </w:t>
            </w:r>
            <w:r>
              <w:rPr>
                <w:rFonts w:ascii="Microsoft YaHei" w:hAnsi="Microsoft YaHei" w:eastAsia="Microsoft YaHei" w:cs="Microsoft YaHei"/>
                <w:spacing w:val="2"/>
              </w:rPr>
              <w:t>□ </w:t>
            </w:r>
            <w:r>
              <w:rPr>
                <w:rFonts w:ascii="Times New Roman" w:hAnsi="Times New Roman" w:eastAsia="Times New Roman" w:cs="Times New Roman"/>
                <w:spacing w:val="2"/>
              </w:rPr>
              <w:t>2023</w:t>
            </w:r>
            <w:r>
              <w:rPr>
                <w:rFonts w:ascii="Times New Roman" w:hAnsi="Times New Roman" w:eastAsia="Times New Roman" w:cs="Times New Roman"/>
                <w:spacing w:val="23"/>
              </w:rPr>
              <w:t xml:space="preserve"> </w:t>
            </w:r>
            <w:r>
              <w:rPr>
                <w:spacing w:val="2"/>
              </w:rPr>
              <w:t>年</w:t>
            </w:r>
            <w:r>
              <w:rPr>
                <w:spacing w:val="2"/>
              </w:rPr>
              <w:t xml:space="preserve"> </w:t>
            </w:r>
            <w:r>
              <w:rPr>
                <w:rFonts w:ascii="Microsoft YaHei" w:hAnsi="Microsoft YaHei" w:eastAsia="Microsoft YaHei" w:cs="Microsoft YaHei"/>
                <w:spacing w:val="2"/>
              </w:rPr>
              <w:t>□ </w:t>
            </w:r>
            <w:r>
              <w:rPr>
                <w:rFonts w:ascii="Times New Roman" w:hAnsi="Times New Roman" w:eastAsia="Times New Roman" w:cs="Times New Roman"/>
                <w:spacing w:val="2"/>
              </w:rPr>
              <w:t>2024</w:t>
            </w:r>
            <w:r>
              <w:rPr>
                <w:rFonts w:ascii="Times New Roman" w:hAnsi="Times New Roman" w:eastAsia="Times New Roman" w:cs="Times New Roman"/>
                <w:spacing w:val="23"/>
              </w:rPr>
              <w:t xml:space="preserve"> </w:t>
            </w:r>
            <w:r>
              <w:rPr>
                <w:spacing w:val="2"/>
              </w:rPr>
              <w:t>年</w:t>
            </w:r>
          </w:p>
        </w:tc>
      </w:tr>
      <w:tr>
        <w:trPr>
          <w:trHeight w:val="628" w:hRule="atLeast"/>
        </w:trPr>
        <w:tc>
          <w:tcPr>
            <w:tcW w:w="2442" w:type="dxa"/>
            <w:vAlign w:val="top"/>
          </w:tcPr>
          <w:p>
            <w:pPr>
              <w:pStyle w:val="TableText"/>
              <w:ind w:left="395" w:right="138" w:hanging="235"/>
              <w:spacing w:before="40" w:line="222" w:lineRule="auto"/>
              <w:rPr/>
            </w:pPr>
            <w:r>
              <w:rPr>
                <w:spacing w:val="-3"/>
              </w:rPr>
              <w:t>市层面绿色供应链管</w:t>
            </w:r>
            <w:r>
              <w:rPr>
                <w:spacing w:val="3"/>
              </w:rPr>
              <w:t xml:space="preserve"> </w:t>
            </w:r>
            <w:r>
              <w:rPr>
                <w:spacing w:val="-3"/>
              </w:rPr>
              <w:t>理企业获批时间</w:t>
            </w:r>
          </w:p>
        </w:tc>
        <w:tc>
          <w:tcPr>
            <w:tcW w:w="11421" w:type="dxa"/>
            <w:vAlign w:val="top"/>
            <w:gridSpan w:val="5"/>
          </w:tcPr>
          <w:p>
            <w:pPr>
              <w:pStyle w:val="TableText"/>
              <w:ind w:left="733"/>
              <w:spacing w:before="196" w:line="197" w:lineRule="auto"/>
              <w:rPr/>
            </w:pPr>
            <w:r>
              <w:rPr>
                <w:rFonts w:ascii="Microsoft YaHei" w:hAnsi="Microsoft YaHei" w:eastAsia="Microsoft YaHei" w:cs="Microsoft YaHei"/>
                <w:spacing w:val="3"/>
              </w:rPr>
              <w:t>□ </w:t>
            </w:r>
            <w:r>
              <w:rPr>
                <w:rFonts w:ascii="Times New Roman" w:hAnsi="Times New Roman" w:eastAsia="Times New Roman" w:cs="Times New Roman"/>
                <w:spacing w:val="3"/>
              </w:rPr>
              <w:t>2017</w:t>
            </w:r>
            <w:r>
              <w:rPr>
                <w:rFonts w:ascii="Times New Roman" w:hAnsi="Times New Roman" w:eastAsia="Times New Roman" w:cs="Times New Roman"/>
                <w:spacing w:val="23"/>
              </w:rPr>
              <w:t xml:space="preserve"> </w:t>
            </w:r>
            <w:r>
              <w:rPr>
                <w:spacing w:val="3"/>
              </w:rPr>
              <w:t>年</w:t>
            </w:r>
            <w:r>
              <w:rPr>
                <w:spacing w:val="3"/>
              </w:rPr>
              <w:t xml:space="preserve">  </w:t>
            </w:r>
            <w:r>
              <w:rPr>
                <w:rFonts w:ascii="Microsoft YaHei" w:hAnsi="Microsoft YaHei" w:eastAsia="Microsoft YaHei" w:cs="Microsoft YaHei"/>
                <w:spacing w:val="3"/>
              </w:rPr>
              <w:t>□ </w:t>
            </w:r>
            <w:r>
              <w:rPr>
                <w:rFonts w:ascii="Times New Roman" w:hAnsi="Times New Roman" w:eastAsia="Times New Roman" w:cs="Times New Roman"/>
                <w:spacing w:val="3"/>
              </w:rPr>
              <w:t>2018</w:t>
            </w:r>
            <w:r>
              <w:rPr>
                <w:rFonts w:ascii="Times New Roman" w:hAnsi="Times New Roman" w:eastAsia="Times New Roman" w:cs="Times New Roman"/>
                <w:spacing w:val="23"/>
              </w:rPr>
              <w:t xml:space="preserve"> </w:t>
            </w:r>
            <w:r>
              <w:rPr>
                <w:spacing w:val="3"/>
              </w:rPr>
              <w:t>年</w:t>
            </w:r>
            <w:r>
              <w:rPr>
                <w:spacing w:val="3"/>
              </w:rPr>
              <w:t xml:space="preserve">  </w:t>
            </w:r>
            <w:r>
              <w:rPr>
                <w:rFonts w:ascii="Microsoft YaHei" w:hAnsi="Microsoft YaHei" w:eastAsia="Microsoft YaHei" w:cs="Microsoft YaHei"/>
                <w:spacing w:val="3"/>
              </w:rPr>
              <w:t>□ </w:t>
            </w:r>
            <w:r>
              <w:rPr>
                <w:rFonts w:ascii="Times New Roman" w:hAnsi="Times New Roman" w:eastAsia="Times New Roman" w:cs="Times New Roman"/>
                <w:spacing w:val="3"/>
              </w:rPr>
              <w:t>2019</w:t>
            </w:r>
            <w:r>
              <w:rPr>
                <w:rFonts w:ascii="Times New Roman" w:hAnsi="Times New Roman" w:eastAsia="Times New Roman" w:cs="Times New Roman"/>
                <w:spacing w:val="23"/>
                <w:w w:val="101"/>
              </w:rPr>
              <w:t xml:space="preserve"> </w:t>
            </w:r>
            <w:r>
              <w:rPr>
                <w:spacing w:val="3"/>
              </w:rPr>
              <w:t>年</w:t>
            </w:r>
            <w:r>
              <w:rPr>
                <w:spacing w:val="3"/>
              </w:rPr>
              <w:t xml:space="preserve">  </w:t>
            </w:r>
            <w:r>
              <w:rPr>
                <w:rFonts w:ascii="Microsoft YaHei" w:hAnsi="Microsoft YaHei" w:eastAsia="Microsoft YaHei" w:cs="Microsoft YaHei"/>
                <w:spacing w:val="3"/>
              </w:rPr>
              <w:t>□ </w:t>
            </w:r>
            <w:r>
              <w:rPr>
                <w:rFonts w:ascii="Times New Roman" w:hAnsi="Times New Roman" w:eastAsia="Times New Roman" w:cs="Times New Roman"/>
                <w:spacing w:val="3"/>
              </w:rPr>
              <w:t>2020</w:t>
            </w:r>
            <w:r>
              <w:rPr>
                <w:rFonts w:ascii="Times New Roman" w:hAnsi="Times New Roman" w:eastAsia="Times New Roman" w:cs="Times New Roman"/>
                <w:spacing w:val="23"/>
              </w:rPr>
              <w:t xml:space="preserve"> </w:t>
            </w:r>
            <w:r>
              <w:rPr>
                <w:spacing w:val="3"/>
              </w:rPr>
              <w:t>年</w:t>
            </w:r>
            <w:r>
              <w:rPr>
                <w:spacing w:val="3"/>
              </w:rPr>
              <w:t xml:space="preserve">  </w:t>
            </w:r>
            <w:r>
              <w:rPr>
                <w:rFonts w:ascii="Microsoft YaHei" w:hAnsi="Microsoft YaHei" w:eastAsia="Microsoft YaHei" w:cs="Microsoft YaHei"/>
                <w:spacing w:val="3"/>
              </w:rPr>
              <w:t>□ </w:t>
            </w:r>
            <w:r>
              <w:rPr>
                <w:rFonts w:ascii="Times New Roman" w:hAnsi="Times New Roman" w:eastAsia="Times New Roman" w:cs="Times New Roman"/>
                <w:spacing w:val="3"/>
              </w:rPr>
              <w:t>20</w:t>
            </w:r>
            <w:r>
              <w:rPr>
                <w:rFonts w:ascii="Times New Roman" w:hAnsi="Times New Roman" w:eastAsia="Times New Roman" w:cs="Times New Roman"/>
                <w:spacing w:val="2"/>
              </w:rPr>
              <w:t>21</w:t>
            </w:r>
            <w:r>
              <w:rPr>
                <w:rFonts w:ascii="Times New Roman" w:hAnsi="Times New Roman" w:eastAsia="Times New Roman" w:cs="Times New Roman"/>
                <w:spacing w:val="23"/>
              </w:rPr>
              <w:t xml:space="preserve"> </w:t>
            </w:r>
            <w:r>
              <w:rPr>
                <w:spacing w:val="2"/>
              </w:rPr>
              <w:t>年</w:t>
            </w:r>
            <w:r>
              <w:rPr>
                <w:spacing w:val="2"/>
              </w:rPr>
              <w:t xml:space="preserve">  </w:t>
            </w:r>
            <w:r>
              <w:rPr>
                <w:rFonts w:ascii="Microsoft YaHei" w:hAnsi="Microsoft YaHei" w:eastAsia="Microsoft YaHei" w:cs="Microsoft YaHei"/>
                <w:spacing w:val="2"/>
              </w:rPr>
              <w:t>□ </w:t>
            </w:r>
            <w:r>
              <w:rPr>
                <w:rFonts w:ascii="Times New Roman" w:hAnsi="Times New Roman" w:eastAsia="Times New Roman" w:cs="Times New Roman"/>
                <w:spacing w:val="2"/>
              </w:rPr>
              <w:t>2022</w:t>
            </w:r>
            <w:r>
              <w:rPr>
                <w:rFonts w:ascii="Times New Roman" w:hAnsi="Times New Roman" w:eastAsia="Times New Roman" w:cs="Times New Roman"/>
                <w:spacing w:val="23"/>
              </w:rPr>
              <w:t xml:space="preserve"> </w:t>
            </w:r>
            <w:r>
              <w:rPr>
                <w:spacing w:val="2"/>
              </w:rPr>
              <w:t>年</w:t>
            </w:r>
            <w:r>
              <w:rPr>
                <w:spacing w:val="2"/>
              </w:rPr>
              <w:t xml:space="preserve">  </w:t>
            </w:r>
            <w:r>
              <w:rPr>
                <w:rFonts w:ascii="Microsoft YaHei" w:hAnsi="Microsoft YaHei" w:eastAsia="Microsoft YaHei" w:cs="Microsoft YaHei"/>
                <w:spacing w:val="2"/>
              </w:rPr>
              <w:t>□ </w:t>
            </w:r>
            <w:r>
              <w:rPr>
                <w:rFonts w:ascii="Times New Roman" w:hAnsi="Times New Roman" w:eastAsia="Times New Roman" w:cs="Times New Roman"/>
                <w:spacing w:val="2"/>
              </w:rPr>
              <w:t>2023</w:t>
            </w:r>
            <w:r>
              <w:rPr>
                <w:rFonts w:ascii="Times New Roman" w:hAnsi="Times New Roman" w:eastAsia="Times New Roman" w:cs="Times New Roman"/>
                <w:spacing w:val="23"/>
              </w:rPr>
              <w:t xml:space="preserve"> </w:t>
            </w:r>
            <w:r>
              <w:rPr>
                <w:spacing w:val="2"/>
              </w:rPr>
              <w:t>年</w:t>
            </w:r>
            <w:r>
              <w:rPr>
                <w:spacing w:val="2"/>
              </w:rPr>
              <w:t xml:space="preserve"> </w:t>
            </w:r>
            <w:r>
              <w:rPr>
                <w:rFonts w:ascii="Microsoft YaHei" w:hAnsi="Microsoft YaHei" w:eastAsia="Microsoft YaHei" w:cs="Microsoft YaHei"/>
                <w:spacing w:val="2"/>
              </w:rPr>
              <w:t>□ </w:t>
            </w:r>
            <w:r>
              <w:rPr>
                <w:rFonts w:ascii="Times New Roman" w:hAnsi="Times New Roman" w:eastAsia="Times New Roman" w:cs="Times New Roman"/>
                <w:spacing w:val="2"/>
              </w:rPr>
              <w:t>2024</w:t>
            </w:r>
            <w:r>
              <w:rPr>
                <w:rFonts w:ascii="Times New Roman" w:hAnsi="Times New Roman" w:eastAsia="Times New Roman" w:cs="Times New Roman"/>
                <w:spacing w:val="23"/>
              </w:rPr>
              <w:t xml:space="preserve"> </w:t>
            </w:r>
            <w:r>
              <w:rPr>
                <w:spacing w:val="2"/>
              </w:rPr>
              <w:t>年</w:t>
            </w:r>
          </w:p>
        </w:tc>
      </w:tr>
      <w:tr>
        <w:trPr>
          <w:trHeight w:val="572" w:hRule="atLeast"/>
        </w:trPr>
        <w:tc>
          <w:tcPr>
            <w:tcW w:w="2442" w:type="dxa"/>
            <w:vAlign w:val="top"/>
          </w:tcPr>
          <w:p>
            <w:pPr>
              <w:pStyle w:val="TableText"/>
              <w:ind w:left="396"/>
              <w:spacing w:before="167" w:line="222" w:lineRule="auto"/>
              <w:rPr/>
            </w:pPr>
            <w:r>
              <w:rPr>
                <w:spacing w:val="-3"/>
              </w:rPr>
              <w:t>填报信息联系人</w:t>
            </w:r>
          </w:p>
        </w:tc>
        <w:tc>
          <w:tcPr>
            <w:tcW w:w="2347" w:type="dxa"/>
            <w:vAlign w:val="top"/>
          </w:tcPr>
          <w:p>
            <w:pPr>
              <w:rPr>
                <w:rFonts w:ascii="Arial"/>
                <w:sz w:val="21"/>
              </w:rPr>
            </w:pPr>
            <w:r/>
          </w:p>
        </w:tc>
        <w:tc>
          <w:tcPr>
            <w:tcW w:w="1842" w:type="dxa"/>
            <w:vAlign w:val="top"/>
          </w:tcPr>
          <w:p>
            <w:pPr>
              <w:pStyle w:val="TableText"/>
              <w:ind w:left="330"/>
              <w:spacing w:before="167" w:line="223" w:lineRule="auto"/>
              <w:rPr/>
            </w:pPr>
            <w:r>
              <w:rPr>
                <w:spacing w:val="-3"/>
              </w:rPr>
              <w:t>联系人电话</w:t>
            </w:r>
          </w:p>
        </w:tc>
        <w:tc>
          <w:tcPr>
            <w:tcW w:w="7232" w:type="dxa"/>
            <w:vAlign w:val="top"/>
            <w:gridSpan w:val="3"/>
          </w:tcPr>
          <w:p>
            <w:pPr>
              <w:rPr>
                <w:rFonts w:ascii="Arial"/>
                <w:sz w:val="21"/>
              </w:rPr>
            </w:pPr>
            <w:r/>
          </w:p>
        </w:tc>
      </w:tr>
      <w:tr>
        <w:trPr>
          <w:trHeight w:val="572" w:hRule="atLeast"/>
        </w:trPr>
        <w:tc>
          <w:tcPr>
            <w:tcW w:w="2442" w:type="dxa"/>
            <w:vAlign w:val="top"/>
          </w:tcPr>
          <w:p>
            <w:pPr>
              <w:pStyle w:val="TableText"/>
              <w:ind w:left="540"/>
              <w:spacing w:before="166" w:line="221" w:lineRule="auto"/>
              <w:rPr/>
            </w:pPr>
            <w:r>
              <w:rPr>
                <w:spacing w:val="-8"/>
              </w:rPr>
              <w:t>电子邮箱地址</w:t>
            </w:r>
          </w:p>
        </w:tc>
        <w:tc>
          <w:tcPr>
            <w:tcW w:w="2347" w:type="dxa"/>
            <w:vAlign w:val="top"/>
          </w:tcPr>
          <w:p>
            <w:pPr>
              <w:rPr>
                <w:rFonts w:ascii="Arial"/>
                <w:sz w:val="21"/>
              </w:rPr>
            </w:pPr>
            <w:r/>
          </w:p>
        </w:tc>
        <w:tc>
          <w:tcPr>
            <w:tcW w:w="1842" w:type="dxa"/>
            <w:vAlign w:val="top"/>
          </w:tcPr>
          <w:p>
            <w:pPr>
              <w:pStyle w:val="TableText"/>
              <w:ind w:left="210"/>
              <w:spacing w:before="167" w:line="222" w:lineRule="auto"/>
              <w:rPr/>
            </w:pPr>
            <w:r>
              <w:rPr>
                <w:spacing w:val="-3"/>
              </w:rPr>
              <w:t>联系人手机号</w:t>
            </w:r>
          </w:p>
        </w:tc>
        <w:tc>
          <w:tcPr>
            <w:tcW w:w="7232" w:type="dxa"/>
            <w:vAlign w:val="top"/>
            <w:gridSpan w:val="3"/>
          </w:tcPr>
          <w:p>
            <w:pPr>
              <w:rPr>
                <w:rFonts w:ascii="Arial"/>
                <w:sz w:val="21"/>
              </w:rPr>
            </w:pPr>
            <w:r/>
          </w:p>
        </w:tc>
      </w:tr>
      <w:tr>
        <w:trPr>
          <w:trHeight w:val="572" w:hRule="atLeast"/>
        </w:trPr>
        <w:tc>
          <w:tcPr>
            <w:tcW w:w="13863" w:type="dxa"/>
            <w:vAlign w:val="top"/>
            <w:gridSpan w:val="6"/>
          </w:tcPr>
          <w:p>
            <w:pPr>
              <w:pStyle w:val="TableText"/>
              <w:ind w:left="130"/>
              <w:spacing w:before="168" w:line="220" w:lineRule="auto"/>
              <w:rPr/>
            </w:pPr>
            <w:r>
              <w:rPr>
                <w:b/>
                <w:bCs/>
                <w:spacing w:val="-6"/>
              </w:rPr>
              <w:t>二、合规性信息</w:t>
            </w:r>
          </w:p>
        </w:tc>
      </w:tr>
      <w:tr>
        <w:trPr>
          <w:trHeight w:val="628" w:hRule="atLeast"/>
        </w:trPr>
        <w:tc>
          <w:tcPr>
            <w:tcW w:w="11393" w:type="dxa"/>
            <w:vAlign w:val="top"/>
            <w:gridSpan w:val="5"/>
          </w:tcPr>
          <w:p>
            <w:pPr>
              <w:pStyle w:val="TableText"/>
              <w:ind w:left="147" w:right="180" w:hanging="12"/>
              <w:spacing w:before="40" w:line="222" w:lineRule="auto"/>
              <w:rPr/>
            </w:pPr>
            <w:r>
              <w:rPr>
                <w:rFonts w:ascii="Times New Roman" w:hAnsi="Times New Roman" w:eastAsia="Times New Roman" w:cs="Times New Roman"/>
                <w:spacing w:val="-1"/>
              </w:rPr>
              <w:t>1.</w:t>
            </w:r>
            <w:r>
              <w:rPr>
                <w:spacing w:val="-1"/>
              </w:rPr>
              <w:t>未正常经营生产的（工商注销、连续停</w:t>
            </w:r>
            <w:r>
              <w:rPr>
                <w:spacing w:val="-2"/>
              </w:rPr>
              <w:t>产</w:t>
            </w:r>
            <w:r>
              <w:rPr>
                <w:spacing w:val="-32"/>
              </w:rPr>
              <w:t xml:space="preserve"> </w:t>
            </w:r>
            <w:r>
              <w:rPr>
                <w:rFonts w:ascii="Times New Roman" w:hAnsi="Times New Roman" w:eastAsia="Times New Roman" w:cs="Times New Roman"/>
                <w:spacing w:val="-2"/>
              </w:rPr>
              <w:t>12</w:t>
            </w:r>
            <w:r>
              <w:rPr>
                <w:rFonts w:ascii="Times New Roman" w:hAnsi="Times New Roman" w:eastAsia="Times New Roman" w:cs="Times New Roman"/>
                <w:spacing w:val="19"/>
                <w:w w:val="101"/>
              </w:rPr>
              <w:t xml:space="preserve"> </w:t>
            </w:r>
            <w:r>
              <w:rPr>
                <w:spacing w:val="-2"/>
              </w:rPr>
              <w:t>个月以上、被市场监督管理部门列入经营异常名单且未被移</w:t>
            </w:r>
            <w:r>
              <w:rPr/>
              <w:t xml:space="preserve"> </w:t>
            </w:r>
            <w:r>
              <w:rPr>
                <w:spacing w:val="-14"/>
              </w:rPr>
              <w:t>出等）</w:t>
            </w:r>
          </w:p>
        </w:tc>
        <w:tc>
          <w:tcPr>
            <w:tcW w:w="2470" w:type="dxa"/>
            <w:vAlign w:val="top"/>
          </w:tcPr>
          <w:p>
            <w:pPr>
              <w:pStyle w:val="TableText"/>
              <w:ind w:left="619"/>
              <w:spacing w:before="196" w:line="200" w:lineRule="auto"/>
              <w:rPr/>
            </w:pPr>
            <w:r>
              <w:rPr>
                <w:rFonts w:ascii="Microsoft YaHei" w:hAnsi="Microsoft YaHei" w:eastAsia="Microsoft YaHei" w:cs="Microsoft YaHei"/>
                <w:spacing w:val="18"/>
              </w:rPr>
              <w:t>□</w:t>
            </w:r>
            <w:r>
              <w:rPr>
                <w:spacing w:val="18"/>
              </w:rPr>
              <w:t>是</w:t>
            </w:r>
            <w:r>
              <w:rPr>
                <w:spacing w:val="7"/>
              </w:rPr>
              <w:t xml:space="preserve">   </w:t>
            </w:r>
            <w:r>
              <w:rPr>
                <w:rFonts w:ascii="Microsoft YaHei" w:hAnsi="Microsoft YaHei" w:eastAsia="Microsoft YaHei" w:cs="Microsoft YaHei"/>
                <w:spacing w:val="18"/>
              </w:rPr>
              <w:t>□</w:t>
            </w:r>
            <w:r>
              <w:rPr>
                <w:spacing w:val="18"/>
              </w:rPr>
              <w:t>否</w:t>
            </w:r>
          </w:p>
        </w:tc>
      </w:tr>
      <w:tr>
        <w:trPr>
          <w:trHeight w:val="629" w:hRule="atLeast"/>
        </w:trPr>
        <w:tc>
          <w:tcPr>
            <w:tcW w:w="11393" w:type="dxa"/>
            <w:vAlign w:val="top"/>
            <w:gridSpan w:val="5"/>
          </w:tcPr>
          <w:p>
            <w:pPr>
              <w:pStyle w:val="TableText"/>
              <w:ind w:left="102" w:right="104" w:firstLine="9"/>
              <w:spacing w:before="41" w:line="222" w:lineRule="auto"/>
              <w:rPr/>
            </w:pPr>
            <w:r>
              <w:rPr>
                <w:rFonts w:ascii="Times New Roman" w:hAnsi="Times New Roman" w:eastAsia="Times New Roman" w:cs="Times New Roman"/>
                <w:spacing w:val="-6"/>
              </w:rPr>
              <w:t>2.</w:t>
            </w:r>
            <w:r>
              <w:rPr>
                <w:spacing w:val="-6"/>
              </w:rPr>
              <w:t>近三年是否发生安全（含网络安全、数据安全）、质量、环境污染等事故以及偷漏税等违法违规行为的（以</w:t>
            </w:r>
            <w:r>
              <w:rPr>
                <w:spacing w:val="4"/>
              </w:rPr>
              <w:t xml:space="preserve"> </w:t>
            </w:r>
            <w:r>
              <w:rPr>
                <w:spacing w:val="-5"/>
              </w:rPr>
              <w:t>“信用中国</w:t>
            </w:r>
            <w:r>
              <w:rPr>
                <w:spacing w:val="-72"/>
              </w:rPr>
              <w:t xml:space="preserve"> </w:t>
            </w:r>
            <w:r>
              <w:rPr>
                <w:spacing w:val="-5"/>
              </w:rPr>
              <w:t>”和“</w:t>
            </w:r>
            <w:r>
              <w:rPr>
                <w:spacing w:val="-77"/>
              </w:rPr>
              <w:t xml:space="preserve"> </w:t>
            </w:r>
            <w:r>
              <w:rPr>
                <w:spacing w:val="-5"/>
              </w:rPr>
              <w:t>国家企业信用信息公示系统</w:t>
            </w:r>
            <w:r>
              <w:rPr>
                <w:spacing w:val="-88"/>
              </w:rPr>
              <w:t xml:space="preserve"> </w:t>
            </w:r>
            <w:r>
              <w:rPr>
                <w:spacing w:val="-5"/>
              </w:rPr>
              <w:t>”为准）</w:t>
            </w:r>
          </w:p>
        </w:tc>
        <w:tc>
          <w:tcPr>
            <w:tcW w:w="2470" w:type="dxa"/>
            <w:vAlign w:val="top"/>
          </w:tcPr>
          <w:p>
            <w:pPr>
              <w:pStyle w:val="TableText"/>
              <w:ind w:left="619"/>
              <w:spacing w:before="198" w:line="199" w:lineRule="auto"/>
              <w:rPr/>
            </w:pPr>
            <w:r>
              <w:rPr>
                <w:rFonts w:ascii="Microsoft YaHei" w:hAnsi="Microsoft YaHei" w:eastAsia="Microsoft YaHei" w:cs="Microsoft YaHei"/>
                <w:spacing w:val="18"/>
              </w:rPr>
              <w:t>□</w:t>
            </w:r>
            <w:r>
              <w:rPr>
                <w:spacing w:val="18"/>
              </w:rPr>
              <w:t>是</w:t>
            </w:r>
            <w:r>
              <w:rPr>
                <w:spacing w:val="7"/>
              </w:rPr>
              <w:t xml:space="preserve">   </w:t>
            </w:r>
            <w:r>
              <w:rPr>
                <w:rFonts w:ascii="Microsoft YaHei" w:hAnsi="Microsoft YaHei" w:eastAsia="Microsoft YaHei" w:cs="Microsoft YaHei"/>
                <w:spacing w:val="18"/>
              </w:rPr>
              <w:t>□</w:t>
            </w:r>
            <w:r>
              <w:rPr>
                <w:spacing w:val="18"/>
              </w:rPr>
              <w:t>否</w:t>
            </w:r>
          </w:p>
        </w:tc>
      </w:tr>
      <w:tr>
        <w:trPr>
          <w:trHeight w:val="574" w:hRule="atLeast"/>
        </w:trPr>
        <w:tc>
          <w:tcPr>
            <w:tcW w:w="11393" w:type="dxa"/>
            <w:vAlign w:val="top"/>
            <w:gridSpan w:val="5"/>
          </w:tcPr>
          <w:p>
            <w:pPr>
              <w:pStyle w:val="TableText"/>
              <w:ind w:left="117"/>
              <w:spacing w:before="170" w:line="219" w:lineRule="auto"/>
              <w:rPr/>
            </w:pPr>
            <w:r>
              <w:rPr>
                <w:rFonts w:ascii="Times New Roman" w:hAnsi="Times New Roman" w:eastAsia="Times New Roman" w:cs="Times New Roman"/>
              </w:rPr>
              <w:t>3.</w:t>
            </w:r>
            <w:r>
              <w:rPr/>
              <w:t>近三年是否在国务院及有关部委相关督查工</w:t>
            </w:r>
            <w:r>
              <w:rPr>
                <w:spacing w:val="-1"/>
              </w:rPr>
              <w:t>作中被发现存在严重问题</w:t>
            </w:r>
          </w:p>
        </w:tc>
        <w:tc>
          <w:tcPr>
            <w:tcW w:w="2470" w:type="dxa"/>
            <w:vAlign w:val="top"/>
          </w:tcPr>
          <w:p>
            <w:pPr>
              <w:pStyle w:val="TableText"/>
              <w:ind w:left="619"/>
              <w:spacing w:before="169" w:line="199" w:lineRule="auto"/>
              <w:rPr/>
            </w:pPr>
            <w:r>
              <w:rPr>
                <w:rFonts w:ascii="Microsoft YaHei" w:hAnsi="Microsoft YaHei" w:eastAsia="Microsoft YaHei" w:cs="Microsoft YaHei"/>
                <w:spacing w:val="18"/>
              </w:rPr>
              <w:t>□</w:t>
            </w:r>
            <w:r>
              <w:rPr>
                <w:spacing w:val="18"/>
              </w:rPr>
              <w:t>是</w:t>
            </w:r>
            <w:r>
              <w:rPr>
                <w:spacing w:val="7"/>
              </w:rPr>
              <w:t xml:space="preserve">   </w:t>
            </w:r>
            <w:r>
              <w:rPr>
                <w:rFonts w:ascii="Microsoft YaHei" w:hAnsi="Microsoft YaHei" w:eastAsia="Microsoft YaHei" w:cs="Microsoft YaHei"/>
                <w:spacing w:val="18"/>
              </w:rPr>
              <w:t>□</w:t>
            </w:r>
            <w:r>
              <w:rPr>
                <w:spacing w:val="18"/>
              </w:rPr>
              <w:t>否</w:t>
            </w:r>
          </w:p>
        </w:tc>
      </w:tr>
    </w:tbl>
    <w:p>
      <w:pPr>
        <w:rPr>
          <w:rFonts w:ascii="Arial"/>
          <w:sz w:val="21"/>
        </w:rPr>
      </w:pPr>
      <w:r/>
    </w:p>
    <w:p>
      <w:pPr>
        <w:sectPr>
          <w:footerReference w:type="default" r:id="rId114"/>
          <w:pgSz w:w="16839" w:h="11906"/>
          <w:pgMar w:top="1012" w:right="1495" w:bottom="1233" w:left="1474" w:header="0" w:footer="1047" w:gutter="0"/>
        </w:sectPr>
        <w:rPr>
          <w:rFonts w:ascii="Arial" w:hAnsi="Arial" w:eastAsia="Arial" w:cs="Arial"/>
          <w:sz w:val="21"/>
          <w:szCs w:val="21"/>
        </w:rPr>
      </w:pPr>
    </w:p>
    <w:p>
      <w:pPr>
        <w:spacing w:before="46"/>
        <w:rPr/>
      </w:pPr>
      <w:r/>
    </w:p>
    <w:p>
      <w:pPr>
        <w:spacing w:before="46"/>
        <w:rPr/>
      </w:pPr>
      <w:r/>
    </w:p>
    <w:tbl>
      <w:tblPr>
        <w:tblStyle w:val="TableNormal"/>
        <w:tblW w:w="13863"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472"/>
        <w:gridCol w:w="2271"/>
        <w:gridCol w:w="2293"/>
        <w:gridCol w:w="2161"/>
        <w:gridCol w:w="1455"/>
        <w:gridCol w:w="1741"/>
        <w:gridCol w:w="2470"/>
      </w:tblGrid>
      <w:tr>
        <w:trPr>
          <w:trHeight w:val="576" w:hRule="atLeast"/>
        </w:trPr>
        <w:tc>
          <w:tcPr>
            <w:tcW w:w="11393" w:type="dxa"/>
            <w:vAlign w:val="top"/>
            <w:gridSpan w:val="6"/>
          </w:tcPr>
          <w:p>
            <w:pPr>
              <w:pStyle w:val="TableText"/>
              <w:ind w:left="111"/>
              <w:spacing w:before="168" w:line="221" w:lineRule="auto"/>
              <w:rPr/>
            </w:pPr>
            <w:r>
              <w:rPr>
                <w:rFonts w:ascii="Times New Roman" w:hAnsi="Times New Roman" w:eastAsia="Times New Roman" w:cs="Times New Roman"/>
              </w:rPr>
              <w:t>4.</w:t>
            </w:r>
            <w:r>
              <w:rPr/>
              <w:t>近三年是否被列入工业节能监察整改名单且未按要</w:t>
            </w:r>
            <w:r>
              <w:rPr>
                <w:spacing w:val="-1"/>
              </w:rPr>
              <w:t>求完成整改</w:t>
            </w:r>
          </w:p>
        </w:tc>
        <w:tc>
          <w:tcPr>
            <w:tcW w:w="2470" w:type="dxa"/>
            <w:vAlign w:val="top"/>
          </w:tcPr>
          <w:p>
            <w:pPr>
              <w:pStyle w:val="TableText"/>
              <w:ind w:left="619"/>
              <w:spacing w:before="168" w:line="199" w:lineRule="auto"/>
              <w:rPr/>
            </w:pPr>
            <w:r>
              <w:rPr>
                <w:rFonts w:ascii="Microsoft YaHei" w:hAnsi="Microsoft YaHei" w:eastAsia="Microsoft YaHei" w:cs="Microsoft YaHei"/>
                <w:spacing w:val="18"/>
              </w:rPr>
              <w:t>□</w:t>
            </w:r>
            <w:r>
              <w:rPr>
                <w:spacing w:val="18"/>
              </w:rPr>
              <w:t>是</w:t>
            </w:r>
            <w:r>
              <w:rPr>
                <w:spacing w:val="7"/>
              </w:rPr>
              <w:t xml:space="preserve">   </w:t>
            </w:r>
            <w:r>
              <w:rPr>
                <w:rFonts w:ascii="Microsoft YaHei" w:hAnsi="Microsoft YaHei" w:eastAsia="Microsoft YaHei" w:cs="Microsoft YaHei"/>
                <w:spacing w:val="18"/>
              </w:rPr>
              <w:t>□</w:t>
            </w:r>
            <w:r>
              <w:rPr>
                <w:spacing w:val="18"/>
              </w:rPr>
              <w:t>否</w:t>
            </w:r>
          </w:p>
        </w:tc>
      </w:tr>
      <w:tr>
        <w:trPr>
          <w:trHeight w:val="572" w:hRule="atLeast"/>
        </w:trPr>
        <w:tc>
          <w:tcPr>
            <w:tcW w:w="11393" w:type="dxa"/>
            <w:vAlign w:val="top"/>
            <w:gridSpan w:val="6"/>
          </w:tcPr>
          <w:p>
            <w:pPr>
              <w:pStyle w:val="TableText"/>
              <w:ind w:left="118"/>
              <w:spacing w:before="165" w:line="221" w:lineRule="auto"/>
              <w:rPr/>
            </w:pPr>
            <w:r>
              <w:rPr>
                <w:rFonts w:ascii="Times New Roman" w:hAnsi="Times New Roman" w:eastAsia="Times New Roman" w:cs="Times New Roman"/>
                <w:spacing w:val="-1"/>
              </w:rPr>
              <w:t>5.</w:t>
            </w:r>
            <w:r>
              <w:rPr>
                <w:spacing w:val="-1"/>
              </w:rPr>
              <w:t>近三年企业是否被列为失信被执行人</w:t>
            </w:r>
          </w:p>
        </w:tc>
        <w:tc>
          <w:tcPr>
            <w:tcW w:w="2470" w:type="dxa"/>
            <w:vAlign w:val="top"/>
          </w:tcPr>
          <w:p>
            <w:pPr>
              <w:pStyle w:val="TableText"/>
              <w:ind w:left="619"/>
              <w:spacing w:before="165" w:line="199" w:lineRule="auto"/>
              <w:rPr/>
            </w:pPr>
            <w:r>
              <w:rPr>
                <w:rFonts w:ascii="Microsoft YaHei" w:hAnsi="Microsoft YaHei" w:eastAsia="Microsoft YaHei" w:cs="Microsoft YaHei"/>
                <w:spacing w:val="18"/>
              </w:rPr>
              <w:t>□</w:t>
            </w:r>
            <w:r>
              <w:rPr>
                <w:spacing w:val="18"/>
              </w:rPr>
              <w:t>是</w:t>
            </w:r>
            <w:r>
              <w:rPr>
                <w:spacing w:val="7"/>
              </w:rPr>
              <w:t xml:space="preserve">   </w:t>
            </w:r>
            <w:r>
              <w:rPr>
                <w:rFonts w:ascii="Microsoft YaHei" w:hAnsi="Microsoft YaHei" w:eastAsia="Microsoft YaHei" w:cs="Microsoft YaHei"/>
                <w:spacing w:val="18"/>
              </w:rPr>
              <w:t>□</w:t>
            </w:r>
            <w:r>
              <w:rPr>
                <w:spacing w:val="18"/>
              </w:rPr>
              <w:t>否</w:t>
            </w:r>
          </w:p>
        </w:tc>
      </w:tr>
      <w:tr>
        <w:trPr>
          <w:trHeight w:val="572" w:hRule="atLeast"/>
        </w:trPr>
        <w:tc>
          <w:tcPr>
            <w:tcW w:w="11393" w:type="dxa"/>
            <w:vAlign w:val="top"/>
            <w:gridSpan w:val="6"/>
          </w:tcPr>
          <w:p>
            <w:pPr>
              <w:pStyle w:val="TableText"/>
              <w:ind w:left="117"/>
              <w:spacing w:before="165" w:line="220" w:lineRule="auto"/>
              <w:rPr/>
            </w:pPr>
            <w:r>
              <w:rPr>
                <w:rFonts w:ascii="Times New Roman" w:hAnsi="Times New Roman" w:eastAsia="Times New Roman" w:cs="Times New Roman"/>
              </w:rPr>
              <w:t>6.</w:t>
            </w:r>
            <w:r>
              <w:rPr/>
              <w:t>近三年是否因投资、并购或其他原因造成实际管理方与列入绿色制</w:t>
            </w:r>
            <w:r>
              <w:rPr>
                <w:spacing w:val="-1"/>
              </w:rPr>
              <w:t>造名单时相比发生重大变更</w:t>
            </w:r>
          </w:p>
        </w:tc>
        <w:tc>
          <w:tcPr>
            <w:tcW w:w="2470" w:type="dxa"/>
            <w:vAlign w:val="top"/>
          </w:tcPr>
          <w:p>
            <w:pPr>
              <w:pStyle w:val="TableText"/>
              <w:ind w:left="619"/>
              <w:spacing w:before="164" w:line="199" w:lineRule="auto"/>
              <w:rPr/>
            </w:pPr>
            <w:r>
              <w:rPr>
                <w:rFonts w:ascii="Microsoft YaHei" w:hAnsi="Microsoft YaHei" w:eastAsia="Microsoft YaHei" w:cs="Microsoft YaHei"/>
                <w:spacing w:val="18"/>
              </w:rPr>
              <w:t>□</w:t>
            </w:r>
            <w:r>
              <w:rPr>
                <w:spacing w:val="18"/>
              </w:rPr>
              <w:t>是</w:t>
            </w:r>
            <w:r>
              <w:rPr>
                <w:spacing w:val="7"/>
              </w:rPr>
              <w:t xml:space="preserve">   </w:t>
            </w:r>
            <w:r>
              <w:rPr>
                <w:rFonts w:ascii="Microsoft YaHei" w:hAnsi="Microsoft YaHei" w:eastAsia="Microsoft YaHei" w:cs="Microsoft YaHei"/>
                <w:spacing w:val="18"/>
              </w:rPr>
              <w:t>□</w:t>
            </w:r>
            <w:r>
              <w:rPr>
                <w:spacing w:val="18"/>
              </w:rPr>
              <w:t>否</w:t>
            </w:r>
          </w:p>
        </w:tc>
      </w:tr>
      <w:tr>
        <w:trPr>
          <w:trHeight w:val="572" w:hRule="atLeast"/>
        </w:trPr>
        <w:tc>
          <w:tcPr>
            <w:tcW w:w="11393" w:type="dxa"/>
            <w:vAlign w:val="top"/>
            <w:gridSpan w:val="6"/>
          </w:tcPr>
          <w:p>
            <w:pPr>
              <w:pStyle w:val="TableText"/>
              <w:ind w:left="116"/>
              <w:spacing w:before="163" w:line="221" w:lineRule="auto"/>
              <w:rPr/>
            </w:pPr>
            <w:r>
              <w:rPr>
                <w:rFonts w:ascii="Times New Roman" w:hAnsi="Times New Roman" w:eastAsia="Times New Roman" w:cs="Times New Roman"/>
              </w:rPr>
              <w:t>7.</w:t>
            </w:r>
            <w:r>
              <w:rPr/>
              <w:t>企业名称与绿色供应链管理示范企业名单是否一致（名</w:t>
            </w:r>
            <w:r>
              <w:rPr>
                <w:spacing w:val="-1"/>
              </w:rPr>
              <w:t>称变更已公告的填是）</w:t>
            </w:r>
          </w:p>
        </w:tc>
        <w:tc>
          <w:tcPr>
            <w:tcW w:w="2470" w:type="dxa"/>
            <w:vAlign w:val="top"/>
          </w:tcPr>
          <w:p>
            <w:pPr>
              <w:pStyle w:val="TableText"/>
              <w:ind w:left="619"/>
              <w:spacing w:before="164" w:line="200" w:lineRule="auto"/>
              <w:rPr/>
            </w:pPr>
            <w:r>
              <w:rPr>
                <w:rFonts w:ascii="Microsoft YaHei" w:hAnsi="Microsoft YaHei" w:eastAsia="Microsoft YaHei" w:cs="Microsoft YaHei"/>
                <w:spacing w:val="18"/>
              </w:rPr>
              <w:t>□</w:t>
            </w:r>
            <w:r>
              <w:rPr>
                <w:spacing w:val="18"/>
              </w:rPr>
              <w:t>是</w:t>
            </w:r>
            <w:r>
              <w:rPr>
                <w:spacing w:val="7"/>
              </w:rPr>
              <w:t xml:space="preserve">   </w:t>
            </w:r>
            <w:r>
              <w:rPr>
                <w:rFonts w:ascii="Microsoft YaHei" w:hAnsi="Microsoft YaHei" w:eastAsia="Microsoft YaHei" w:cs="Microsoft YaHei"/>
                <w:spacing w:val="18"/>
              </w:rPr>
              <w:t>□</w:t>
            </w:r>
            <w:r>
              <w:rPr>
                <w:spacing w:val="18"/>
              </w:rPr>
              <w:t>否</w:t>
            </w:r>
          </w:p>
        </w:tc>
      </w:tr>
      <w:tr>
        <w:trPr>
          <w:trHeight w:val="572" w:hRule="atLeast"/>
        </w:trPr>
        <w:tc>
          <w:tcPr>
            <w:tcW w:w="13863" w:type="dxa"/>
            <w:vAlign w:val="top"/>
            <w:gridSpan w:val="7"/>
          </w:tcPr>
          <w:p>
            <w:pPr>
              <w:pStyle w:val="TableText"/>
              <w:ind w:left="130"/>
              <w:spacing w:before="165" w:line="221" w:lineRule="auto"/>
              <w:rPr/>
            </w:pPr>
            <w:r>
              <w:rPr>
                <w:spacing w:val="-1"/>
              </w:rPr>
              <w:t>变更前的企业名称（已进行名称变更但未被公告的企业填写</w:t>
            </w:r>
            <w:r>
              <w:rPr/>
              <w:t>）：</w:t>
            </w:r>
          </w:p>
        </w:tc>
      </w:tr>
      <w:tr>
        <w:trPr>
          <w:trHeight w:val="572" w:hRule="atLeast"/>
        </w:trPr>
        <w:tc>
          <w:tcPr>
            <w:tcW w:w="13863" w:type="dxa"/>
            <w:vAlign w:val="top"/>
            <w:gridSpan w:val="7"/>
          </w:tcPr>
          <w:p>
            <w:pPr>
              <w:pStyle w:val="TableText"/>
              <w:ind w:left="129"/>
              <w:spacing w:before="164" w:line="222" w:lineRule="auto"/>
              <w:rPr/>
            </w:pPr>
            <w:r>
              <w:rPr>
                <w:b/>
                <w:bCs/>
                <w:spacing w:val="-5"/>
              </w:rPr>
              <w:t>三、持续改进情况</w:t>
            </w:r>
          </w:p>
        </w:tc>
      </w:tr>
      <w:tr>
        <w:trPr>
          <w:trHeight w:val="628" w:hRule="atLeast"/>
        </w:trPr>
        <w:tc>
          <w:tcPr>
            <w:tcW w:w="1472" w:type="dxa"/>
            <w:vAlign w:val="top"/>
          </w:tcPr>
          <w:p>
            <w:pPr>
              <w:pStyle w:val="TableText"/>
              <w:ind w:left="269"/>
              <w:spacing w:before="194" w:line="221" w:lineRule="auto"/>
              <w:rPr/>
            </w:pPr>
            <w:r>
              <w:rPr>
                <w:b/>
                <w:bCs/>
                <w:spacing w:val="-6"/>
              </w:rPr>
              <w:t>指标名称</w:t>
            </w:r>
          </w:p>
        </w:tc>
        <w:tc>
          <w:tcPr>
            <w:tcW w:w="2271" w:type="dxa"/>
            <w:vAlign w:val="top"/>
          </w:tcPr>
          <w:p>
            <w:pPr>
              <w:pStyle w:val="TableText"/>
              <w:ind w:left="388"/>
              <w:spacing w:before="194" w:line="222" w:lineRule="auto"/>
              <w:rPr/>
            </w:pPr>
            <w:r>
              <w:rPr>
                <w:rFonts w:ascii="Times New Roman" w:hAnsi="Times New Roman" w:eastAsia="Times New Roman" w:cs="Times New Roman"/>
                <w:b/>
                <w:bCs/>
                <w:spacing w:val="-5"/>
              </w:rPr>
              <w:t>2021</w:t>
            </w:r>
            <w:r>
              <w:rPr>
                <w:rFonts w:ascii="Times New Roman" w:hAnsi="Times New Roman" w:eastAsia="Times New Roman" w:cs="Times New Roman"/>
                <w:b/>
                <w:bCs/>
                <w:spacing w:val="25"/>
              </w:rPr>
              <w:t xml:space="preserve"> </w:t>
            </w:r>
            <w:r>
              <w:rPr>
                <w:b/>
                <w:bCs/>
                <w:spacing w:val="-5"/>
              </w:rPr>
              <w:t>年指标值</w:t>
            </w:r>
          </w:p>
        </w:tc>
        <w:tc>
          <w:tcPr>
            <w:tcW w:w="2293" w:type="dxa"/>
            <w:vAlign w:val="top"/>
          </w:tcPr>
          <w:p>
            <w:pPr>
              <w:pStyle w:val="TableText"/>
              <w:ind w:left="399"/>
              <w:spacing w:before="194" w:line="222" w:lineRule="auto"/>
              <w:rPr/>
            </w:pPr>
            <w:r>
              <w:rPr>
                <w:rFonts w:ascii="Times New Roman" w:hAnsi="Times New Roman" w:eastAsia="Times New Roman" w:cs="Times New Roman"/>
                <w:b/>
                <w:bCs/>
                <w:spacing w:val="-5"/>
              </w:rPr>
              <w:t>2022</w:t>
            </w:r>
            <w:r>
              <w:rPr>
                <w:rFonts w:ascii="Times New Roman" w:hAnsi="Times New Roman" w:eastAsia="Times New Roman" w:cs="Times New Roman"/>
                <w:b/>
                <w:bCs/>
                <w:spacing w:val="25"/>
              </w:rPr>
              <w:t xml:space="preserve"> </w:t>
            </w:r>
            <w:r>
              <w:rPr>
                <w:b/>
                <w:bCs/>
                <w:spacing w:val="-5"/>
              </w:rPr>
              <w:t>年指标值</w:t>
            </w:r>
          </w:p>
        </w:tc>
        <w:tc>
          <w:tcPr>
            <w:tcW w:w="2161" w:type="dxa"/>
            <w:vAlign w:val="top"/>
          </w:tcPr>
          <w:p>
            <w:pPr>
              <w:pStyle w:val="TableText"/>
              <w:ind w:left="333"/>
              <w:spacing w:before="194" w:line="222" w:lineRule="auto"/>
              <w:rPr/>
            </w:pPr>
            <w:r>
              <w:rPr>
                <w:rFonts w:ascii="Times New Roman" w:hAnsi="Times New Roman" w:eastAsia="Times New Roman" w:cs="Times New Roman"/>
                <w:b/>
                <w:bCs/>
                <w:spacing w:val="-5"/>
              </w:rPr>
              <w:t>2023</w:t>
            </w:r>
            <w:r>
              <w:rPr>
                <w:rFonts w:ascii="Times New Roman" w:hAnsi="Times New Roman" w:eastAsia="Times New Roman" w:cs="Times New Roman"/>
                <w:b/>
                <w:bCs/>
                <w:spacing w:val="25"/>
              </w:rPr>
              <w:t xml:space="preserve"> </w:t>
            </w:r>
            <w:r>
              <w:rPr>
                <w:b/>
                <w:bCs/>
                <w:spacing w:val="-5"/>
              </w:rPr>
              <w:t>年指标值</w:t>
            </w:r>
          </w:p>
        </w:tc>
        <w:tc>
          <w:tcPr>
            <w:tcW w:w="1455" w:type="dxa"/>
            <w:vAlign w:val="top"/>
          </w:tcPr>
          <w:p>
            <w:pPr>
              <w:pStyle w:val="TableText"/>
              <w:ind w:left="635" w:right="119" w:hanging="495"/>
              <w:spacing w:before="38" w:line="223" w:lineRule="auto"/>
              <w:rPr/>
            </w:pPr>
            <w:r>
              <w:rPr>
                <w:b/>
                <w:bCs/>
                <w:spacing w:val="-5"/>
              </w:rPr>
              <w:t>特殊情况说</w:t>
            </w:r>
            <w:r>
              <w:rPr>
                <w:spacing w:val="1"/>
              </w:rPr>
              <w:t xml:space="preserve"> </w:t>
            </w:r>
            <w:r>
              <w:rPr>
                <w:b/>
                <w:bCs/>
                <w:spacing w:val="-3"/>
              </w:rPr>
              <w:t>明</w:t>
            </w:r>
          </w:p>
        </w:tc>
        <w:tc>
          <w:tcPr>
            <w:tcW w:w="4211" w:type="dxa"/>
            <w:vAlign w:val="top"/>
            <w:gridSpan w:val="2"/>
          </w:tcPr>
          <w:p>
            <w:pPr>
              <w:pStyle w:val="TableText"/>
              <w:ind w:left="1640"/>
              <w:spacing w:before="194" w:line="223" w:lineRule="auto"/>
              <w:rPr/>
            </w:pPr>
            <w:r>
              <w:rPr>
                <w:b/>
                <w:bCs/>
                <w:spacing w:val="-7"/>
              </w:rPr>
              <w:t>填写说明</w:t>
            </w:r>
          </w:p>
        </w:tc>
      </w:tr>
      <w:tr>
        <w:trPr>
          <w:trHeight w:val="1252" w:hRule="atLeast"/>
        </w:trPr>
        <w:tc>
          <w:tcPr>
            <w:tcW w:w="1472" w:type="dxa"/>
            <w:vAlign w:val="top"/>
            <w:vMerge w:val="restart"/>
            <w:tcBorders>
              <w:bottom w:val="nil"/>
            </w:tcBorders>
          </w:tcPr>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pStyle w:val="TableText"/>
              <w:ind w:left="124" w:right="155" w:hanging="1"/>
              <w:spacing w:before="78" w:line="231" w:lineRule="auto"/>
              <w:rPr/>
            </w:pPr>
            <w:r>
              <w:rPr>
                <w:b/>
                <w:bCs/>
                <w:spacing w:val="-5"/>
              </w:rPr>
              <w:t>物料清单识</w:t>
            </w:r>
            <w:r>
              <w:rPr/>
              <w:t xml:space="preserve"> </w:t>
            </w:r>
            <w:r>
              <w:rPr>
                <w:b/>
                <w:bCs/>
                <w:spacing w:val="-8"/>
              </w:rPr>
              <w:t>别情况</w:t>
            </w:r>
          </w:p>
        </w:tc>
        <w:tc>
          <w:tcPr>
            <w:tcW w:w="2271" w:type="dxa"/>
            <w:vAlign w:val="top"/>
          </w:tcPr>
          <w:p>
            <w:pPr>
              <w:spacing w:line="247" w:lineRule="auto"/>
              <w:rPr>
                <w:rFonts w:ascii="Arial"/>
                <w:sz w:val="21"/>
              </w:rPr>
            </w:pPr>
            <w:r/>
          </w:p>
          <w:p>
            <w:pPr>
              <w:pStyle w:val="TableText"/>
              <w:ind w:left="124" w:right="1708"/>
              <w:spacing w:before="103" w:line="190" w:lineRule="auto"/>
              <w:rPr/>
            </w:pPr>
            <w:r>
              <w:rPr>
                <w:rFonts w:ascii="Microsoft YaHei" w:hAnsi="Microsoft YaHei" w:eastAsia="Microsoft YaHei" w:cs="Microsoft YaHei"/>
                <w:spacing w:val="18"/>
              </w:rPr>
              <w:t>□</w:t>
            </w:r>
            <w:r>
              <w:rPr>
                <w:spacing w:val="18"/>
              </w:rPr>
              <w:t>是</w:t>
            </w:r>
            <w:r>
              <w:rPr/>
              <w:t xml:space="preserve"> </w:t>
            </w:r>
            <w:r>
              <w:rPr>
                <w:rFonts w:ascii="Microsoft YaHei" w:hAnsi="Microsoft YaHei" w:eastAsia="Microsoft YaHei" w:cs="Microsoft YaHei"/>
                <w:spacing w:val="18"/>
              </w:rPr>
              <w:t>□</w:t>
            </w:r>
            <w:r>
              <w:rPr>
                <w:spacing w:val="18"/>
              </w:rPr>
              <w:t>否</w:t>
            </w:r>
          </w:p>
        </w:tc>
        <w:tc>
          <w:tcPr>
            <w:tcW w:w="2293" w:type="dxa"/>
            <w:vAlign w:val="top"/>
          </w:tcPr>
          <w:p>
            <w:pPr>
              <w:spacing w:line="247" w:lineRule="auto"/>
              <w:rPr>
                <w:rFonts w:ascii="Arial"/>
                <w:sz w:val="21"/>
              </w:rPr>
            </w:pPr>
            <w:r/>
          </w:p>
          <w:p>
            <w:pPr>
              <w:pStyle w:val="TableText"/>
              <w:ind w:left="125" w:right="1731"/>
              <w:spacing w:before="103" w:line="190" w:lineRule="auto"/>
              <w:rPr/>
            </w:pPr>
            <w:r>
              <w:rPr>
                <w:rFonts w:ascii="Microsoft YaHei" w:hAnsi="Microsoft YaHei" w:eastAsia="Microsoft YaHei" w:cs="Microsoft YaHei"/>
                <w:spacing w:val="17"/>
              </w:rPr>
              <w:t>□</w:t>
            </w:r>
            <w:r>
              <w:rPr>
                <w:spacing w:val="17"/>
              </w:rPr>
              <w:t>是</w:t>
            </w:r>
            <w:r>
              <w:rPr/>
              <w:t xml:space="preserve"> </w:t>
            </w:r>
            <w:r>
              <w:rPr>
                <w:rFonts w:ascii="Microsoft YaHei" w:hAnsi="Microsoft YaHei" w:eastAsia="Microsoft YaHei" w:cs="Microsoft YaHei"/>
                <w:spacing w:val="17"/>
              </w:rPr>
              <w:t>□</w:t>
            </w:r>
            <w:r>
              <w:rPr>
                <w:spacing w:val="17"/>
              </w:rPr>
              <w:t>否</w:t>
            </w:r>
          </w:p>
        </w:tc>
        <w:tc>
          <w:tcPr>
            <w:tcW w:w="2161" w:type="dxa"/>
            <w:vAlign w:val="top"/>
          </w:tcPr>
          <w:p>
            <w:pPr>
              <w:spacing w:line="247" w:lineRule="auto"/>
              <w:rPr>
                <w:rFonts w:ascii="Arial"/>
                <w:sz w:val="21"/>
              </w:rPr>
            </w:pPr>
            <w:r/>
          </w:p>
          <w:p>
            <w:pPr>
              <w:pStyle w:val="TableText"/>
              <w:ind w:left="124" w:right="1597"/>
              <w:spacing w:before="103" w:line="190" w:lineRule="auto"/>
              <w:rPr/>
            </w:pPr>
            <w:r>
              <w:rPr>
                <w:rFonts w:ascii="Microsoft YaHei" w:hAnsi="Microsoft YaHei" w:eastAsia="Microsoft YaHei" w:cs="Microsoft YaHei"/>
                <w:spacing w:val="18"/>
              </w:rPr>
              <w:t>□</w:t>
            </w:r>
            <w:r>
              <w:rPr>
                <w:spacing w:val="18"/>
              </w:rPr>
              <w:t>是</w:t>
            </w:r>
            <w:r>
              <w:rPr/>
              <w:t xml:space="preserve"> </w:t>
            </w:r>
            <w:r>
              <w:rPr>
                <w:rFonts w:ascii="Microsoft YaHei" w:hAnsi="Microsoft YaHei" w:eastAsia="Microsoft YaHei" w:cs="Microsoft YaHei"/>
                <w:spacing w:val="18"/>
              </w:rPr>
              <w:t>□</w:t>
            </w:r>
            <w:r>
              <w:rPr>
                <w:spacing w:val="18"/>
              </w:rPr>
              <w:t>否</w:t>
            </w:r>
          </w:p>
        </w:tc>
        <w:tc>
          <w:tcPr>
            <w:tcW w:w="1455" w:type="dxa"/>
            <w:vAlign w:val="top"/>
          </w:tcPr>
          <w:p>
            <w:pPr>
              <w:rPr>
                <w:rFonts w:ascii="Arial"/>
                <w:sz w:val="21"/>
              </w:rPr>
            </w:pPr>
            <w:r/>
          </w:p>
        </w:tc>
        <w:tc>
          <w:tcPr>
            <w:tcW w:w="4211" w:type="dxa"/>
            <w:vAlign w:val="top"/>
            <w:gridSpan w:val="2"/>
          </w:tcPr>
          <w:p>
            <w:pPr>
              <w:pStyle w:val="TableText"/>
              <w:ind w:left="121" w:right="106"/>
              <w:spacing w:before="40" w:line="231" w:lineRule="auto"/>
              <w:jc w:val="both"/>
              <w:rPr/>
            </w:pPr>
            <w:r>
              <w:rPr>
                <w:spacing w:val="-3"/>
              </w:rPr>
              <w:t>是否按</w:t>
            </w:r>
            <w:r>
              <w:rPr>
                <w:spacing w:val="-45"/>
              </w:rPr>
              <w:t xml:space="preserve"> </w:t>
            </w:r>
            <w:r>
              <w:rPr>
                <w:rFonts w:ascii="Times New Roman" w:hAnsi="Times New Roman" w:eastAsia="Times New Roman" w:cs="Times New Roman"/>
                <w:spacing w:val="-3"/>
              </w:rPr>
              <w:t>GB/T 39259</w:t>
            </w:r>
            <w:r>
              <w:rPr>
                <w:spacing w:val="-3"/>
              </w:rPr>
              <w:t>《绿色制造</w:t>
            </w:r>
            <w:r>
              <w:rPr>
                <w:spacing w:val="-3"/>
              </w:rPr>
              <w:t xml:space="preserve"> </w:t>
            </w:r>
            <w:r>
              <w:rPr>
                <w:spacing w:val="-3"/>
              </w:rPr>
              <w:t>制造企</w:t>
            </w:r>
            <w:r>
              <w:rPr/>
              <w:t xml:space="preserve"> </w:t>
            </w:r>
            <w:r>
              <w:rPr>
                <w:spacing w:val="-1"/>
              </w:rPr>
              <w:t>业绿色供应链管理</w:t>
            </w:r>
            <w:r>
              <w:rPr>
                <w:spacing w:val="-1"/>
              </w:rPr>
              <w:t xml:space="preserve"> </w:t>
            </w:r>
            <w:r>
              <w:rPr>
                <w:spacing w:val="-1"/>
              </w:rPr>
              <w:t>物料清单要求》进</w:t>
            </w:r>
            <w:r>
              <w:rPr/>
              <w:t xml:space="preserve"> </w:t>
            </w:r>
            <w:r>
              <w:rPr>
                <w:spacing w:val="-7"/>
              </w:rPr>
              <w:t>行了物料绿色属性的识别，能够提供识</w:t>
            </w:r>
            <w:r>
              <w:rPr>
                <w:spacing w:val="15"/>
              </w:rPr>
              <w:t xml:space="preserve"> </w:t>
            </w:r>
            <w:r>
              <w:rPr>
                <w:spacing w:val="-4"/>
              </w:rPr>
              <w:t>别结果。</w:t>
            </w:r>
          </w:p>
        </w:tc>
      </w:tr>
      <w:tr>
        <w:trPr>
          <w:trHeight w:val="940" w:hRule="atLeast"/>
        </w:trPr>
        <w:tc>
          <w:tcPr>
            <w:tcW w:w="1472" w:type="dxa"/>
            <w:vAlign w:val="top"/>
            <w:vMerge w:val="continue"/>
            <w:tcBorders>
              <w:top w:val="nil"/>
            </w:tcBorders>
          </w:tcPr>
          <w:p>
            <w:pPr>
              <w:rPr>
                <w:rFonts w:ascii="Arial"/>
                <w:sz w:val="21"/>
              </w:rPr>
            </w:pPr>
            <w:r/>
          </w:p>
        </w:tc>
        <w:tc>
          <w:tcPr>
            <w:tcW w:w="2271" w:type="dxa"/>
            <w:vAlign w:val="top"/>
          </w:tcPr>
          <w:p>
            <w:pPr>
              <w:pStyle w:val="TableText"/>
              <w:ind w:left="124" w:right="1708"/>
              <w:spacing w:before="196" w:line="190" w:lineRule="auto"/>
              <w:rPr/>
            </w:pPr>
            <w:r>
              <w:rPr>
                <w:rFonts w:ascii="Microsoft YaHei" w:hAnsi="Microsoft YaHei" w:eastAsia="Microsoft YaHei" w:cs="Microsoft YaHei"/>
                <w:spacing w:val="18"/>
              </w:rPr>
              <w:t>□</w:t>
            </w:r>
            <w:r>
              <w:rPr>
                <w:spacing w:val="18"/>
              </w:rPr>
              <w:t>是</w:t>
            </w:r>
            <w:r>
              <w:rPr/>
              <w:t xml:space="preserve"> </w:t>
            </w:r>
            <w:r>
              <w:rPr>
                <w:rFonts w:ascii="Microsoft YaHei" w:hAnsi="Microsoft YaHei" w:eastAsia="Microsoft YaHei" w:cs="Microsoft YaHei"/>
                <w:spacing w:val="18"/>
              </w:rPr>
              <w:t>□</w:t>
            </w:r>
            <w:r>
              <w:rPr>
                <w:spacing w:val="18"/>
              </w:rPr>
              <w:t>否</w:t>
            </w:r>
          </w:p>
        </w:tc>
        <w:tc>
          <w:tcPr>
            <w:tcW w:w="2293" w:type="dxa"/>
            <w:vAlign w:val="top"/>
          </w:tcPr>
          <w:p>
            <w:pPr>
              <w:pStyle w:val="TableText"/>
              <w:ind w:left="125" w:right="1731"/>
              <w:spacing w:before="196" w:line="190" w:lineRule="auto"/>
              <w:rPr/>
            </w:pPr>
            <w:r>
              <w:rPr>
                <w:rFonts w:ascii="Microsoft YaHei" w:hAnsi="Microsoft YaHei" w:eastAsia="Microsoft YaHei" w:cs="Microsoft YaHei"/>
                <w:spacing w:val="17"/>
              </w:rPr>
              <w:t>□</w:t>
            </w:r>
            <w:r>
              <w:rPr>
                <w:spacing w:val="17"/>
              </w:rPr>
              <w:t>是</w:t>
            </w:r>
            <w:r>
              <w:rPr/>
              <w:t xml:space="preserve"> </w:t>
            </w:r>
            <w:r>
              <w:rPr>
                <w:rFonts w:ascii="Microsoft YaHei" w:hAnsi="Microsoft YaHei" w:eastAsia="Microsoft YaHei" w:cs="Microsoft YaHei"/>
                <w:spacing w:val="17"/>
              </w:rPr>
              <w:t>□</w:t>
            </w:r>
            <w:r>
              <w:rPr>
                <w:spacing w:val="17"/>
              </w:rPr>
              <w:t>否</w:t>
            </w:r>
          </w:p>
        </w:tc>
        <w:tc>
          <w:tcPr>
            <w:tcW w:w="2161" w:type="dxa"/>
            <w:vAlign w:val="top"/>
          </w:tcPr>
          <w:p>
            <w:pPr>
              <w:pStyle w:val="TableText"/>
              <w:ind w:left="124" w:right="1597"/>
              <w:spacing w:before="196" w:line="190" w:lineRule="auto"/>
              <w:rPr/>
            </w:pPr>
            <w:r>
              <w:rPr>
                <w:rFonts w:ascii="Microsoft YaHei" w:hAnsi="Microsoft YaHei" w:eastAsia="Microsoft YaHei" w:cs="Microsoft YaHei"/>
                <w:spacing w:val="18"/>
              </w:rPr>
              <w:t>□</w:t>
            </w:r>
            <w:r>
              <w:rPr>
                <w:spacing w:val="18"/>
              </w:rPr>
              <w:t>是</w:t>
            </w:r>
            <w:r>
              <w:rPr/>
              <w:t xml:space="preserve"> </w:t>
            </w:r>
            <w:r>
              <w:rPr>
                <w:rFonts w:ascii="Microsoft YaHei" w:hAnsi="Microsoft YaHei" w:eastAsia="Microsoft YaHei" w:cs="Microsoft YaHei"/>
                <w:spacing w:val="18"/>
              </w:rPr>
              <w:t>□</w:t>
            </w:r>
            <w:r>
              <w:rPr>
                <w:spacing w:val="18"/>
              </w:rPr>
              <w:t>否</w:t>
            </w:r>
          </w:p>
        </w:tc>
        <w:tc>
          <w:tcPr>
            <w:tcW w:w="1455" w:type="dxa"/>
            <w:vAlign w:val="top"/>
          </w:tcPr>
          <w:p>
            <w:pPr>
              <w:rPr>
                <w:rFonts w:ascii="Arial"/>
                <w:sz w:val="21"/>
              </w:rPr>
            </w:pPr>
            <w:r/>
          </w:p>
        </w:tc>
        <w:tc>
          <w:tcPr>
            <w:tcW w:w="4211" w:type="dxa"/>
            <w:vAlign w:val="top"/>
            <w:gridSpan w:val="2"/>
          </w:tcPr>
          <w:p>
            <w:pPr>
              <w:pStyle w:val="TableText"/>
              <w:ind w:left="121" w:right="106"/>
              <w:spacing w:before="40" w:line="228" w:lineRule="auto"/>
              <w:jc w:val="both"/>
              <w:rPr/>
            </w:pPr>
            <w:r>
              <w:rPr>
                <w:spacing w:val="-3"/>
              </w:rPr>
              <w:t>是否按</w:t>
            </w:r>
            <w:r>
              <w:rPr>
                <w:spacing w:val="-45"/>
              </w:rPr>
              <w:t xml:space="preserve"> </w:t>
            </w:r>
            <w:r>
              <w:rPr>
                <w:rFonts w:ascii="Times New Roman" w:hAnsi="Times New Roman" w:eastAsia="Times New Roman" w:cs="Times New Roman"/>
                <w:spacing w:val="-3"/>
              </w:rPr>
              <w:t>GB/T 39259</w:t>
            </w:r>
            <w:r>
              <w:rPr>
                <w:spacing w:val="-3"/>
              </w:rPr>
              <w:t>《绿色制造</w:t>
            </w:r>
            <w:r>
              <w:rPr>
                <w:spacing w:val="-3"/>
              </w:rPr>
              <w:t xml:space="preserve"> </w:t>
            </w:r>
            <w:r>
              <w:rPr>
                <w:spacing w:val="-3"/>
              </w:rPr>
              <w:t>制造企</w:t>
            </w:r>
            <w:r>
              <w:rPr/>
              <w:t xml:space="preserve"> </w:t>
            </w:r>
            <w:r>
              <w:rPr>
                <w:spacing w:val="-1"/>
              </w:rPr>
              <w:t>业绿色供应链管理</w:t>
            </w:r>
            <w:r>
              <w:rPr>
                <w:spacing w:val="-1"/>
              </w:rPr>
              <w:t xml:space="preserve"> </w:t>
            </w:r>
            <w:r>
              <w:rPr>
                <w:spacing w:val="-1"/>
              </w:rPr>
              <w:t>物料清单要求》确</w:t>
            </w:r>
            <w:r>
              <w:rPr/>
              <w:t xml:space="preserve"> </w:t>
            </w:r>
            <w:r>
              <w:rPr>
                <w:spacing w:val="-2"/>
              </w:rPr>
              <w:t>定了重点管控物料清单。</w:t>
            </w:r>
          </w:p>
        </w:tc>
      </w:tr>
      <w:tr>
        <w:trPr>
          <w:trHeight w:val="629" w:hRule="atLeast"/>
        </w:trPr>
        <w:tc>
          <w:tcPr>
            <w:tcW w:w="1472" w:type="dxa"/>
            <w:vAlign w:val="top"/>
            <w:vMerge w:val="restart"/>
            <w:tcBorders>
              <w:bottom w:val="nil"/>
            </w:tcBorders>
          </w:tcPr>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pStyle w:val="TableText"/>
              <w:ind w:left="123" w:right="155" w:firstLine="3"/>
              <w:spacing w:before="78" w:line="231" w:lineRule="auto"/>
              <w:rPr/>
            </w:pPr>
            <w:r>
              <w:rPr>
                <w:b/>
                <w:bCs/>
                <w:spacing w:val="-6"/>
              </w:rPr>
              <w:t>绿色采购制</w:t>
            </w:r>
            <w:r>
              <w:rPr>
                <w:spacing w:val="1"/>
              </w:rPr>
              <w:t xml:space="preserve"> </w:t>
            </w:r>
            <w:r>
              <w:rPr>
                <w:b/>
                <w:bCs/>
                <w:spacing w:val="-5"/>
              </w:rPr>
              <w:t>度完善情况</w:t>
            </w:r>
          </w:p>
        </w:tc>
        <w:tc>
          <w:tcPr>
            <w:tcW w:w="2271" w:type="dxa"/>
            <w:vAlign w:val="top"/>
          </w:tcPr>
          <w:p>
            <w:pPr>
              <w:pStyle w:val="TableText"/>
              <w:ind w:left="124" w:right="1708"/>
              <w:spacing w:before="39" w:line="169" w:lineRule="auto"/>
              <w:rPr/>
            </w:pPr>
            <w:r>
              <w:rPr>
                <w:rFonts w:ascii="Microsoft YaHei" w:hAnsi="Microsoft YaHei" w:eastAsia="Microsoft YaHei" w:cs="Microsoft YaHei"/>
                <w:spacing w:val="18"/>
              </w:rPr>
              <w:t>□</w:t>
            </w:r>
            <w:r>
              <w:rPr>
                <w:spacing w:val="18"/>
              </w:rPr>
              <w:t>是</w:t>
            </w:r>
            <w:r>
              <w:rPr/>
              <w:t xml:space="preserve"> </w:t>
            </w:r>
            <w:r>
              <w:rPr>
                <w:rFonts w:ascii="Microsoft YaHei" w:hAnsi="Microsoft YaHei" w:eastAsia="Microsoft YaHei" w:cs="Microsoft YaHei"/>
                <w:spacing w:val="18"/>
              </w:rPr>
              <w:t>□</w:t>
            </w:r>
            <w:r>
              <w:rPr>
                <w:spacing w:val="18"/>
              </w:rPr>
              <w:t>否</w:t>
            </w:r>
          </w:p>
        </w:tc>
        <w:tc>
          <w:tcPr>
            <w:tcW w:w="2293" w:type="dxa"/>
            <w:vAlign w:val="top"/>
          </w:tcPr>
          <w:p>
            <w:pPr>
              <w:pStyle w:val="TableText"/>
              <w:ind w:left="125" w:right="1731"/>
              <w:spacing w:before="39" w:line="169" w:lineRule="auto"/>
              <w:rPr/>
            </w:pPr>
            <w:r>
              <w:rPr>
                <w:rFonts w:ascii="Microsoft YaHei" w:hAnsi="Microsoft YaHei" w:eastAsia="Microsoft YaHei" w:cs="Microsoft YaHei"/>
                <w:spacing w:val="17"/>
              </w:rPr>
              <w:t>□</w:t>
            </w:r>
            <w:r>
              <w:rPr>
                <w:spacing w:val="17"/>
              </w:rPr>
              <w:t>是</w:t>
            </w:r>
            <w:r>
              <w:rPr/>
              <w:t xml:space="preserve"> </w:t>
            </w:r>
            <w:r>
              <w:rPr>
                <w:rFonts w:ascii="Microsoft YaHei" w:hAnsi="Microsoft YaHei" w:eastAsia="Microsoft YaHei" w:cs="Microsoft YaHei"/>
                <w:spacing w:val="17"/>
              </w:rPr>
              <w:t>□</w:t>
            </w:r>
            <w:r>
              <w:rPr>
                <w:spacing w:val="17"/>
              </w:rPr>
              <w:t>否</w:t>
            </w:r>
          </w:p>
        </w:tc>
        <w:tc>
          <w:tcPr>
            <w:tcW w:w="2161" w:type="dxa"/>
            <w:vAlign w:val="top"/>
          </w:tcPr>
          <w:p>
            <w:pPr>
              <w:pStyle w:val="TableText"/>
              <w:ind w:left="124" w:right="1597"/>
              <w:spacing w:before="39" w:line="169" w:lineRule="auto"/>
              <w:rPr/>
            </w:pPr>
            <w:r>
              <w:rPr>
                <w:rFonts w:ascii="Microsoft YaHei" w:hAnsi="Microsoft YaHei" w:eastAsia="Microsoft YaHei" w:cs="Microsoft YaHei"/>
                <w:spacing w:val="18"/>
              </w:rPr>
              <w:t>□</w:t>
            </w:r>
            <w:r>
              <w:rPr>
                <w:spacing w:val="18"/>
              </w:rPr>
              <w:t>是</w:t>
            </w:r>
            <w:r>
              <w:rPr/>
              <w:t xml:space="preserve"> </w:t>
            </w:r>
            <w:r>
              <w:rPr>
                <w:rFonts w:ascii="Microsoft YaHei" w:hAnsi="Microsoft YaHei" w:eastAsia="Microsoft YaHei" w:cs="Microsoft YaHei"/>
                <w:spacing w:val="18"/>
              </w:rPr>
              <w:t>□</w:t>
            </w:r>
            <w:r>
              <w:rPr>
                <w:spacing w:val="18"/>
              </w:rPr>
              <w:t>否</w:t>
            </w:r>
          </w:p>
        </w:tc>
        <w:tc>
          <w:tcPr>
            <w:tcW w:w="1455" w:type="dxa"/>
            <w:vAlign w:val="top"/>
          </w:tcPr>
          <w:p>
            <w:pPr>
              <w:rPr>
                <w:rFonts w:ascii="Arial"/>
                <w:sz w:val="21"/>
              </w:rPr>
            </w:pPr>
            <w:r/>
          </w:p>
        </w:tc>
        <w:tc>
          <w:tcPr>
            <w:tcW w:w="4211" w:type="dxa"/>
            <w:vAlign w:val="top"/>
            <w:gridSpan w:val="2"/>
          </w:tcPr>
          <w:p>
            <w:pPr>
              <w:pStyle w:val="TableText"/>
              <w:ind w:left="121" w:right="260"/>
              <w:spacing w:before="39" w:line="223" w:lineRule="auto"/>
              <w:rPr/>
            </w:pPr>
            <w:r>
              <w:rPr>
                <w:spacing w:val="-2"/>
              </w:rPr>
              <w:t>是否制定了企业实施绿色采购的管理</w:t>
            </w:r>
            <w:r>
              <w:rPr>
                <w:spacing w:val="14"/>
              </w:rPr>
              <w:t xml:space="preserve"> </w:t>
            </w:r>
            <w:r>
              <w:rPr>
                <w:spacing w:val="-2"/>
              </w:rPr>
              <w:t>流程和管理文件。</w:t>
            </w:r>
          </w:p>
        </w:tc>
      </w:tr>
      <w:tr>
        <w:trPr>
          <w:trHeight w:val="628" w:hRule="atLeast"/>
        </w:trPr>
        <w:tc>
          <w:tcPr>
            <w:tcW w:w="1472" w:type="dxa"/>
            <w:vAlign w:val="top"/>
            <w:vMerge w:val="continue"/>
            <w:tcBorders>
              <w:top w:val="nil"/>
              <w:bottom w:val="nil"/>
            </w:tcBorders>
          </w:tcPr>
          <w:p>
            <w:pPr>
              <w:rPr>
                <w:rFonts w:ascii="Arial"/>
                <w:sz w:val="21"/>
              </w:rPr>
            </w:pPr>
            <w:r/>
          </w:p>
        </w:tc>
        <w:tc>
          <w:tcPr>
            <w:tcW w:w="2271" w:type="dxa"/>
            <w:vAlign w:val="top"/>
          </w:tcPr>
          <w:p>
            <w:pPr>
              <w:pStyle w:val="TableText"/>
              <w:ind w:left="124" w:right="1708"/>
              <w:spacing w:before="41" w:line="168" w:lineRule="auto"/>
              <w:rPr/>
            </w:pPr>
            <w:r>
              <w:rPr>
                <w:rFonts w:ascii="Microsoft YaHei" w:hAnsi="Microsoft YaHei" w:eastAsia="Microsoft YaHei" w:cs="Microsoft YaHei"/>
                <w:spacing w:val="18"/>
              </w:rPr>
              <w:t>□</w:t>
            </w:r>
            <w:r>
              <w:rPr>
                <w:spacing w:val="18"/>
              </w:rPr>
              <w:t>是</w:t>
            </w:r>
            <w:r>
              <w:rPr/>
              <w:t xml:space="preserve"> </w:t>
            </w:r>
            <w:r>
              <w:rPr>
                <w:rFonts w:ascii="Microsoft YaHei" w:hAnsi="Microsoft YaHei" w:eastAsia="Microsoft YaHei" w:cs="Microsoft YaHei"/>
                <w:spacing w:val="18"/>
              </w:rPr>
              <w:t>□</w:t>
            </w:r>
            <w:r>
              <w:rPr>
                <w:spacing w:val="18"/>
              </w:rPr>
              <w:t>否</w:t>
            </w:r>
          </w:p>
        </w:tc>
        <w:tc>
          <w:tcPr>
            <w:tcW w:w="2293" w:type="dxa"/>
            <w:vAlign w:val="top"/>
          </w:tcPr>
          <w:p>
            <w:pPr>
              <w:pStyle w:val="TableText"/>
              <w:ind w:left="125" w:right="1731"/>
              <w:spacing w:before="41" w:line="168" w:lineRule="auto"/>
              <w:rPr/>
            </w:pPr>
            <w:r>
              <w:rPr>
                <w:rFonts w:ascii="Microsoft YaHei" w:hAnsi="Microsoft YaHei" w:eastAsia="Microsoft YaHei" w:cs="Microsoft YaHei"/>
                <w:spacing w:val="17"/>
              </w:rPr>
              <w:t>□</w:t>
            </w:r>
            <w:r>
              <w:rPr>
                <w:spacing w:val="17"/>
              </w:rPr>
              <w:t>是</w:t>
            </w:r>
            <w:r>
              <w:rPr/>
              <w:t xml:space="preserve"> </w:t>
            </w:r>
            <w:r>
              <w:rPr>
                <w:rFonts w:ascii="Microsoft YaHei" w:hAnsi="Microsoft YaHei" w:eastAsia="Microsoft YaHei" w:cs="Microsoft YaHei"/>
                <w:spacing w:val="17"/>
              </w:rPr>
              <w:t>□</w:t>
            </w:r>
            <w:r>
              <w:rPr>
                <w:spacing w:val="17"/>
              </w:rPr>
              <w:t>否</w:t>
            </w:r>
          </w:p>
        </w:tc>
        <w:tc>
          <w:tcPr>
            <w:tcW w:w="2161" w:type="dxa"/>
            <w:vAlign w:val="top"/>
          </w:tcPr>
          <w:p>
            <w:pPr>
              <w:pStyle w:val="TableText"/>
              <w:ind w:left="124" w:right="1597"/>
              <w:spacing w:before="41" w:line="168" w:lineRule="auto"/>
              <w:rPr/>
            </w:pPr>
            <w:r>
              <w:rPr>
                <w:rFonts w:ascii="Microsoft YaHei" w:hAnsi="Microsoft YaHei" w:eastAsia="Microsoft YaHei" w:cs="Microsoft YaHei"/>
                <w:spacing w:val="18"/>
              </w:rPr>
              <w:t>□</w:t>
            </w:r>
            <w:r>
              <w:rPr>
                <w:spacing w:val="18"/>
              </w:rPr>
              <w:t>是</w:t>
            </w:r>
            <w:r>
              <w:rPr/>
              <w:t xml:space="preserve"> </w:t>
            </w:r>
            <w:r>
              <w:rPr>
                <w:rFonts w:ascii="Microsoft YaHei" w:hAnsi="Microsoft YaHei" w:eastAsia="Microsoft YaHei" w:cs="Microsoft YaHei"/>
                <w:spacing w:val="18"/>
              </w:rPr>
              <w:t>□</w:t>
            </w:r>
            <w:r>
              <w:rPr>
                <w:spacing w:val="18"/>
              </w:rPr>
              <w:t>否</w:t>
            </w:r>
          </w:p>
        </w:tc>
        <w:tc>
          <w:tcPr>
            <w:tcW w:w="1455" w:type="dxa"/>
            <w:vAlign w:val="top"/>
          </w:tcPr>
          <w:p>
            <w:pPr>
              <w:rPr>
                <w:rFonts w:ascii="Arial"/>
                <w:sz w:val="21"/>
              </w:rPr>
            </w:pPr>
            <w:r/>
          </w:p>
        </w:tc>
        <w:tc>
          <w:tcPr>
            <w:tcW w:w="4211" w:type="dxa"/>
            <w:vAlign w:val="top"/>
            <w:gridSpan w:val="2"/>
          </w:tcPr>
          <w:p>
            <w:pPr>
              <w:pStyle w:val="TableText"/>
              <w:ind w:left="163" w:right="260" w:hanging="41"/>
              <w:spacing w:before="40" w:line="222" w:lineRule="auto"/>
              <w:rPr/>
            </w:pPr>
            <w:r>
              <w:rPr>
                <w:spacing w:val="-2"/>
              </w:rPr>
              <w:t>是否提出了企业实施绿色采购的管理</w:t>
            </w:r>
            <w:r>
              <w:rPr>
                <w:spacing w:val="14"/>
              </w:rPr>
              <w:t xml:space="preserve"> </w:t>
            </w:r>
            <w:r>
              <w:rPr>
                <w:spacing w:val="-7"/>
              </w:rPr>
              <w:t>目标和中长期规划。</w:t>
            </w:r>
          </w:p>
        </w:tc>
      </w:tr>
      <w:tr>
        <w:trPr>
          <w:trHeight w:val="943" w:hRule="atLeast"/>
        </w:trPr>
        <w:tc>
          <w:tcPr>
            <w:tcW w:w="1472" w:type="dxa"/>
            <w:vAlign w:val="top"/>
            <w:vMerge w:val="continue"/>
            <w:tcBorders>
              <w:top w:val="nil"/>
            </w:tcBorders>
          </w:tcPr>
          <w:p>
            <w:pPr>
              <w:rPr>
                <w:rFonts w:ascii="Arial"/>
                <w:sz w:val="21"/>
              </w:rPr>
            </w:pPr>
            <w:r/>
          </w:p>
        </w:tc>
        <w:tc>
          <w:tcPr>
            <w:tcW w:w="2271" w:type="dxa"/>
            <w:vAlign w:val="top"/>
          </w:tcPr>
          <w:p>
            <w:pPr>
              <w:pStyle w:val="TableText"/>
              <w:ind w:left="124" w:right="1708"/>
              <w:spacing w:before="199" w:line="190" w:lineRule="auto"/>
              <w:rPr/>
            </w:pPr>
            <w:r>
              <w:rPr>
                <w:rFonts w:ascii="Microsoft YaHei" w:hAnsi="Microsoft YaHei" w:eastAsia="Microsoft YaHei" w:cs="Microsoft YaHei"/>
                <w:spacing w:val="18"/>
              </w:rPr>
              <w:t>□</w:t>
            </w:r>
            <w:r>
              <w:rPr>
                <w:spacing w:val="18"/>
              </w:rPr>
              <w:t>是</w:t>
            </w:r>
            <w:r>
              <w:rPr/>
              <w:t xml:space="preserve"> </w:t>
            </w:r>
            <w:r>
              <w:rPr>
                <w:rFonts w:ascii="Microsoft YaHei" w:hAnsi="Microsoft YaHei" w:eastAsia="Microsoft YaHei" w:cs="Microsoft YaHei"/>
                <w:spacing w:val="18"/>
              </w:rPr>
              <w:t>□</w:t>
            </w:r>
            <w:r>
              <w:rPr>
                <w:spacing w:val="18"/>
              </w:rPr>
              <w:t>否</w:t>
            </w:r>
          </w:p>
        </w:tc>
        <w:tc>
          <w:tcPr>
            <w:tcW w:w="2293" w:type="dxa"/>
            <w:vAlign w:val="top"/>
          </w:tcPr>
          <w:p>
            <w:pPr>
              <w:pStyle w:val="TableText"/>
              <w:ind w:left="125" w:right="1731"/>
              <w:spacing w:before="199" w:line="190" w:lineRule="auto"/>
              <w:rPr/>
            </w:pPr>
            <w:r>
              <w:rPr>
                <w:rFonts w:ascii="Microsoft YaHei" w:hAnsi="Microsoft YaHei" w:eastAsia="Microsoft YaHei" w:cs="Microsoft YaHei"/>
                <w:spacing w:val="17"/>
              </w:rPr>
              <w:t>□</w:t>
            </w:r>
            <w:r>
              <w:rPr>
                <w:spacing w:val="17"/>
              </w:rPr>
              <w:t>是</w:t>
            </w:r>
            <w:r>
              <w:rPr/>
              <w:t xml:space="preserve"> </w:t>
            </w:r>
            <w:r>
              <w:rPr>
                <w:rFonts w:ascii="Microsoft YaHei" w:hAnsi="Microsoft YaHei" w:eastAsia="Microsoft YaHei" w:cs="Microsoft YaHei"/>
                <w:spacing w:val="17"/>
              </w:rPr>
              <w:t>□</w:t>
            </w:r>
            <w:r>
              <w:rPr>
                <w:spacing w:val="17"/>
              </w:rPr>
              <w:t>否</w:t>
            </w:r>
          </w:p>
        </w:tc>
        <w:tc>
          <w:tcPr>
            <w:tcW w:w="2161" w:type="dxa"/>
            <w:vAlign w:val="top"/>
          </w:tcPr>
          <w:p>
            <w:pPr>
              <w:pStyle w:val="TableText"/>
              <w:ind w:left="124" w:right="1597"/>
              <w:spacing w:before="199" w:line="190" w:lineRule="auto"/>
              <w:rPr/>
            </w:pPr>
            <w:r>
              <w:rPr>
                <w:rFonts w:ascii="Microsoft YaHei" w:hAnsi="Microsoft YaHei" w:eastAsia="Microsoft YaHei" w:cs="Microsoft YaHei"/>
                <w:spacing w:val="18"/>
              </w:rPr>
              <w:t>□</w:t>
            </w:r>
            <w:r>
              <w:rPr>
                <w:spacing w:val="18"/>
              </w:rPr>
              <w:t>是</w:t>
            </w:r>
            <w:r>
              <w:rPr/>
              <w:t xml:space="preserve"> </w:t>
            </w:r>
            <w:r>
              <w:rPr>
                <w:rFonts w:ascii="Microsoft YaHei" w:hAnsi="Microsoft YaHei" w:eastAsia="Microsoft YaHei" w:cs="Microsoft YaHei"/>
                <w:spacing w:val="18"/>
              </w:rPr>
              <w:t>□</w:t>
            </w:r>
            <w:r>
              <w:rPr>
                <w:spacing w:val="18"/>
              </w:rPr>
              <w:t>否</w:t>
            </w:r>
          </w:p>
        </w:tc>
        <w:tc>
          <w:tcPr>
            <w:tcW w:w="1455" w:type="dxa"/>
            <w:vAlign w:val="top"/>
          </w:tcPr>
          <w:p>
            <w:pPr>
              <w:rPr>
                <w:rFonts w:ascii="Arial"/>
                <w:sz w:val="21"/>
              </w:rPr>
            </w:pPr>
            <w:r/>
          </w:p>
        </w:tc>
        <w:tc>
          <w:tcPr>
            <w:tcW w:w="4211" w:type="dxa"/>
            <w:vAlign w:val="top"/>
            <w:gridSpan w:val="2"/>
          </w:tcPr>
          <w:p>
            <w:pPr>
              <w:pStyle w:val="TableText"/>
              <w:ind w:left="121" w:right="106"/>
              <w:spacing w:before="43" w:line="228" w:lineRule="auto"/>
              <w:jc w:val="both"/>
              <w:rPr/>
            </w:pPr>
            <w:r>
              <w:rPr>
                <w:spacing w:val="-3"/>
              </w:rPr>
              <w:t>是否按</w:t>
            </w:r>
            <w:r>
              <w:rPr>
                <w:spacing w:val="-45"/>
              </w:rPr>
              <w:t xml:space="preserve"> </w:t>
            </w:r>
            <w:r>
              <w:rPr>
                <w:rFonts w:ascii="Times New Roman" w:hAnsi="Times New Roman" w:eastAsia="Times New Roman" w:cs="Times New Roman"/>
                <w:spacing w:val="-3"/>
              </w:rPr>
              <w:t>GB/T 39258</w:t>
            </w:r>
            <w:r>
              <w:rPr>
                <w:spacing w:val="-3"/>
              </w:rPr>
              <w:t>《绿色制造</w:t>
            </w:r>
            <w:r>
              <w:rPr>
                <w:spacing w:val="-3"/>
              </w:rPr>
              <w:t xml:space="preserve"> </w:t>
            </w:r>
            <w:r>
              <w:rPr>
                <w:spacing w:val="-3"/>
              </w:rPr>
              <w:t>制造企</w:t>
            </w:r>
            <w:r>
              <w:rPr/>
              <w:t xml:space="preserve"> </w:t>
            </w:r>
            <w:r>
              <w:rPr>
                <w:spacing w:val="-1"/>
              </w:rPr>
              <w:t>业绿色供应链管理</w:t>
            </w:r>
            <w:r>
              <w:rPr>
                <w:spacing w:val="-1"/>
              </w:rPr>
              <w:t xml:space="preserve"> </w:t>
            </w:r>
            <w:r>
              <w:rPr>
                <w:spacing w:val="-1"/>
              </w:rPr>
              <w:t>采购控制》制定了</w:t>
            </w:r>
            <w:r>
              <w:rPr/>
              <w:t xml:space="preserve"> </w:t>
            </w:r>
            <w:r>
              <w:rPr>
                <w:spacing w:val="-2"/>
              </w:rPr>
              <w:t>对物料实施绿色采购的控制要求。</w:t>
            </w:r>
          </w:p>
        </w:tc>
      </w:tr>
    </w:tbl>
    <w:p>
      <w:pPr>
        <w:rPr>
          <w:rFonts w:ascii="Arial"/>
          <w:sz w:val="21"/>
        </w:rPr>
      </w:pPr>
      <w:r/>
    </w:p>
    <w:p>
      <w:pPr>
        <w:sectPr>
          <w:footerReference w:type="default" r:id="rId115"/>
          <w:pgSz w:w="16839" w:h="11906"/>
          <w:pgMar w:top="1012" w:right="1495" w:bottom="1233" w:left="1474" w:header="0" w:footer="1047" w:gutter="0"/>
        </w:sectPr>
        <w:rPr>
          <w:rFonts w:ascii="Arial" w:hAnsi="Arial" w:eastAsia="Arial" w:cs="Arial"/>
          <w:sz w:val="21"/>
          <w:szCs w:val="21"/>
        </w:rPr>
      </w:pPr>
    </w:p>
    <w:p>
      <w:pPr>
        <w:spacing w:before="46"/>
        <w:rPr/>
      </w:pPr>
      <w:r/>
    </w:p>
    <w:p>
      <w:pPr>
        <w:spacing w:before="46"/>
        <w:rPr/>
      </w:pPr>
      <w:r/>
    </w:p>
    <w:tbl>
      <w:tblPr>
        <w:tblStyle w:val="TableNormal"/>
        <w:tblW w:w="13863"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472"/>
        <w:gridCol w:w="2271"/>
        <w:gridCol w:w="2293"/>
        <w:gridCol w:w="2161"/>
        <w:gridCol w:w="1455"/>
        <w:gridCol w:w="4211"/>
      </w:tblGrid>
      <w:tr>
        <w:trPr>
          <w:trHeight w:val="633" w:hRule="atLeast"/>
        </w:trPr>
        <w:tc>
          <w:tcPr>
            <w:tcW w:w="1472" w:type="dxa"/>
            <w:vAlign w:val="top"/>
            <w:vMerge w:val="restart"/>
            <w:tcBorders>
              <w:bottom w:val="nil"/>
            </w:tcBorders>
          </w:tcPr>
          <w:p>
            <w:pPr>
              <w:rPr>
                <w:rFonts w:ascii="Arial"/>
                <w:sz w:val="21"/>
              </w:rPr>
            </w:pPr>
            <w:r/>
          </w:p>
        </w:tc>
        <w:tc>
          <w:tcPr>
            <w:tcW w:w="2271" w:type="dxa"/>
            <w:vAlign w:val="top"/>
          </w:tcPr>
          <w:p>
            <w:pPr>
              <w:pStyle w:val="TableText"/>
              <w:ind w:left="124" w:right="1708"/>
              <w:spacing w:before="39" w:line="170" w:lineRule="auto"/>
              <w:rPr/>
            </w:pPr>
            <w:r>
              <w:rPr>
                <w:rFonts w:ascii="Microsoft YaHei" w:hAnsi="Microsoft YaHei" w:eastAsia="Microsoft YaHei" w:cs="Microsoft YaHei"/>
                <w:spacing w:val="18"/>
              </w:rPr>
              <w:t>□</w:t>
            </w:r>
            <w:r>
              <w:rPr>
                <w:spacing w:val="18"/>
              </w:rPr>
              <w:t>是</w:t>
            </w:r>
            <w:r>
              <w:rPr/>
              <w:t xml:space="preserve"> </w:t>
            </w:r>
            <w:r>
              <w:rPr>
                <w:rFonts w:ascii="Microsoft YaHei" w:hAnsi="Microsoft YaHei" w:eastAsia="Microsoft YaHei" w:cs="Microsoft YaHei"/>
                <w:spacing w:val="18"/>
              </w:rPr>
              <w:t>□</w:t>
            </w:r>
            <w:r>
              <w:rPr>
                <w:spacing w:val="18"/>
              </w:rPr>
              <w:t>否</w:t>
            </w:r>
          </w:p>
        </w:tc>
        <w:tc>
          <w:tcPr>
            <w:tcW w:w="2293" w:type="dxa"/>
            <w:vAlign w:val="top"/>
          </w:tcPr>
          <w:p>
            <w:pPr>
              <w:pStyle w:val="TableText"/>
              <w:ind w:left="125" w:right="1731"/>
              <w:spacing w:before="39" w:line="170" w:lineRule="auto"/>
              <w:rPr/>
            </w:pPr>
            <w:r>
              <w:rPr>
                <w:rFonts w:ascii="Microsoft YaHei" w:hAnsi="Microsoft YaHei" w:eastAsia="Microsoft YaHei" w:cs="Microsoft YaHei"/>
                <w:spacing w:val="17"/>
              </w:rPr>
              <w:t>□</w:t>
            </w:r>
            <w:r>
              <w:rPr>
                <w:spacing w:val="17"/>
              </w:rPr>
              <w:t>是</w:t>
            </w:r>
            <w:r>
              <w:rPr/>
              <w:t xml:space="preserve"> </w:t>
            </w:r>
            <w:r>
              <w:rPr>
                <w:rFonts w:ascii="Microsoft YaHei" w:hAnsi="Microsoft YaHei" w:eastAsia="Microsoft YaHei" w:cs="Microsoft YaHei"/>
                <w:spacing w:val="17"/>
              </w:rPr>
              <w:t>□</w:t>
            </w:r>
            <w:r>
              <w:rPr>
                <w:spacing w:val="17"/>
              </w:rPr>
              <w:t>否</w:t>
            </w:r>
          </w:p>
        </w:tc>
        <w:tc>
          <w:tcPr>
            <w:tcW w:w="2161" w:type="dxa"/>
            <w:vAlign w:val="top"/>
          </w:tcPr>
          <w:p>
            <w:pPr>
              <w:pStyle w:val="TableText"/>
              <w:ind w:left="124" w:right="1597"/>
              <w:spacing w:before="39" w:line="170" w:lineRule="auto"/>
              <w:rPr/>
            </w:pPr>
            <w:r>
              <w:rPr>
                <w:rFonts w:ascii="Microsoft YaHei" w:hAnsi="Microsoft YaHei" w:eastAsia="Microsoft YaHei" w:cs="Microsoft YaHei"/>
                <w:spacing w:val="18"/>
              </w:rPr>
              <w:t>□</w:t>
            </w:r>
            <w:r>
              <w:rPr>
                <w:spacing w:val="18"/>
              </w:rPr>
              <w:t>是</w:t>
            </w:r>
            <w:r>
              <w:rPr/>
              <w:t xml:space="preserve"> </w:t>
            </w:r>
            <w:r>
              <w:rPr>
                <w:rFonts w:ascii="Microsoft YaHei" w:hAnsi="Microsoft YaHei" w:eastAsia="Microsoft YaHei" w:cs="Microsoft YaHei"/>
                <w:spacing w:val="18"/>
              </w:rPr>
              <w:t>□</w:t>
            </w:r>
            <w:r>
              <w:rPr>
                <w:spacing w:val="18"/>
              </w:rPr>
              <w:t>否</w:t>
            </w:r>
          </w:p>
        </w:tc>
        <w:tc>
          <w:tcPr>
            <w:tcW w:w="1455" w:type="dxa"/>
            <w:vAlign w:val="top"/>
          </w:tcPr>
          <w:p>
            <w:pPr>
              <w:rPr>
                <w:rFonts w:ascii="Arial"/>
                <w:sz w:val="21"/>
              </w:rPr>
            </w:pPr>
            <w:r/>
          </w:p>
        </w:tc>
        <w:tc>
          <w:tcPr>
            <w:tcW w:w="4211" w:type="dxa"/>
            <w:vAlign w:val="top"/>
          </w:tcPr>
          <w:p>
            <w:pPr>
              <w:pStyle w:val="TableText"/>
              <w:ind w:left="122"/>
              <w:spacing w:before="197" w:line="220" w:lineRule="auto"/>
              <w:rPr/>
            </w:pPr>
            <w:r>
              <w:rPr>
                <w:spacing w:val="-1"/>
              </w:rPr>
              <w:t>是否建立了物料绿色属性的检验制度。</w:t>
            </w:r>
          </w:p>
        </w:tc>
      </w:tr>
      <w:tr>
        <w:trPr>
          <w:trHeight w:val="1252" w:hRule="atLeast"/>
        </w:trPr>
        <w:tc>
          <w:tcPr>
            <w:tcW w:w="1472" w:type="dxa"/>
            <w:vAlign w:val="top"/>
            <w:vMerge w:val="continue"/>
            <w:tcBorders>
              <w:top w:val="nil"/>
              <w:bottom w:val="nil"/>
            </w:tcBorders>
          </w:tcPr>
          <w:p>
            <w:pPr>
              <w:rPr>
                <w:rFonts w:ascii="Arial"/>
                <w:sz w:val="21"/>
              </w:rPr>
            </w:pPr>
            <w:r/>
          </w:p>
        </w:tc>
        <w:tc>
          <w:tcPr>
            <w:tcW w:w="2271" w:type="dxa"/>
            <w:vAlign w:val="top"/>
          </w:tcPr>
          <w:p>
            <w:pPr>
              <w:spacing w:line="244" w:lineRule="auto"/>
              <w:rPr>
                <w:rFonts w:ascii="Arial"/>
                <w:sz w:val="21"/>
              </w:rPr>
            </w:pPr>
            <w:r/>
          </w:p>
          <w:p>
            <w:pPr>
              <w:pStyle w:val="TableText"/>
              <w:ind w:left="124" w:right="1708"/>
              <w:spacing w:before="103" w:line="191" w:lineRule="auto"/>
              <w:rPr/>
            </w:pPr>
            <w:r>
              <w:rPr>
                <w:rFonts w:ascii="Microsoft YaHei" w:hAnsi="Microsoft YaHei" w:eastAsia="Microsoft YaHei" w:cs="Microsoft YaHei"/>
                <w:spacing w:val="18"/>
              </w:rPr>
              <w:t>□</w:t>
            </w:r>
            <w:r>
              <w:rPr>
                <w:spacing w:val="18"/>
              </w:rPr>
              <w:t>是</w:t>
            </w:r>
            <w:r>
              <w:rPr/>
              <w:t xml:space="preserve"> </w:t>
            </w:r>
            <w:r>
              <w:rPr>
                <w:rFonts w:ascii="Microsoft YaHei" w:hAnsi="Microsoft YaHei" w:eastAsia="Microsoft YaHei" w:cs="Microsoft YaHei"/>
                <w:spacing w:val="18"/>
              </w:rPr>
              <w:t>□</w:t>
            </w:r>
            <w:r>
              <w:rPr>
                <w:spacing w:val="18"/>
              </w:rPr>
              <w:t>否</w:t>
            </w:r>
          </w:p>
        </w:tc>
        <w:tc>
          <w:tcPr>
            <w:tcW w:w="2293" w:type="dxa"/>
            <w:vAlign w:val="top"/>
          </w:tcPr>
          <w:p>
            <w:pPr>
              <w:spacing w:line="244" w:lineRule="auto"/>
              <w:rPr>
                <w:rFonts w:ascii="Arial"/>
                <w:sz w:val="21"/>
              </w:rPr>
            </w:pPr>
            <w:r/>
          </w:p>
          <w:p>
            <w:pPr>
              <w:pStyle w:val="TableText"/>
              <w:ind w:left="125" w:right="1731"/>
              <w:spacing w:before="103" w:line="191" w:lineRule="auto"/>
              <w:rPr/>
            </w:pPr>
            <w:r>
              <w:rPr>
                <w:rFonts w:ascii="Microsoft YaHei" w:hAnsi="Microsoft YaHei" w:eastAsia="Microsoft YaHei" w:cs="Microsoft YaHei"/>
                <w:spacing w:val="17"/>
              </w:rPr>
              <w:t>□</w:t>
            </w:r>
            <w:r>
              <w:rPr>
                <w:spacing w:val="17"/>
              </w:rPr>
              <w:t>是</w:t>
            </w:r>
            <w:r>
              <w:rPr/>
              <w:t xml:space="preserve"> </w:t>
            </w:r>
            <w:r>
              <w:rPr>
                <w:rFonts w:ascii="Microsoft YaHei" w:hAnsi="Microsoft YaHei" w:eastAsia="Microsoft YaHei" w:cs="Microsoft YaHei"/>
                <w:spacing w:val="17"/>
              </w:rPr>
              <w:t>□</w:t>
            </w:r>
            <w:r>
              <w:rPr>
                <w:spacing w:val="17"/>
              </w:rPr>
              <w:t>否</w:t>
            </w:r>
          </w:p>
        </w:tc>
        <w:tc>
          <w:tcPr>
            <w:tcW w:w="2161" w:type="dxa"/>
            <w:vAlign w:val="top"/>
          </w:tcPr>
          <w:p>
            <w:pPr>
              <w:spacing w:line="244" w:lineRule="auto"/>
              <w:rPr>
                <w:rFonts w:ascii="Arial"/>
                <w:sz w:val="21"/>
              </w:rPr>
            </w:pPr>
            <w:r/>
          </w:p>
          <w:p>
            <w:pPr>
              <w:pStyle w:val="TableText"/>
              <w:ind w:left="124" w:right="1597"/>
              <w:spacing w:before="103" w:line="191" w:lineRule="auto"/>
              <w:rPr/>
            </w:pPr>
            <w:r>
              <w:rPr>
                <w:rFonts w:ascii="Microsoft YaHei" w:hAnsi="Microsoft YaHei" w:eastAsia="Microsoft YaHei" w:cs="Microsoft YaHei"/>
                <w:spacing w:val="18"/>
              </w:rPr>
              <w:t>□</w:t>
            </w:r>
            <w:r>
              <w:rPr>
                <w:spacing w:val="18"/>
              </w:rPr>
              <w:t>是</w:t>
            </w:r>
            <w:r>
              <w:rPr/>
              <w:t xml:space="preserve"> </w:t>
            </w:r>
            <w:r>
              <w:rPr>
                <w:rFonts w:ascii="Microsoft YaHei" w:hAnsi="Microsoft YaHei" w:eastAsia="Microsoft YaHei" w:cs="Microsoft YaHei"/>
                <w:spacing w:val="18"/>
              </w:rPr>
              <w:t>□</w:t>
            </w:r>
            <w:r>
              <w:rPr>
                <w:spacing w:val="18"/>
              </w:rPr>
              <w:t>否</w:t>
            </w:r>
          </w:p>
        </w:tc>
        <w:tc>
          <w:tcPr>
            <w:tcW w:w="1455" w:type="dxa"/>
            <w:vAlign w:val="top"/>
          </w:tcPr>
          <w:p>
            <w:pPr>
              <w:rPr>
                <w:rFonts w:ascii="Arial"/>
                <w:sz w:val="21"/>
              </w:rPr>
            </w:pPr>
            <w:r/>
          </w:p>
        </w:tc>
        <w:tc>
          <w:tcPr>
            <w:tcW w:w="4211" w:type="dxa"/>
            <w:vAlign w:val="top"/>
          </w:tcPr>
          <w:p>
            <w:pPr>
              <w:pStyle w:val="TableText"/>
              <w:ind w:left="121" w:right="106"/>
              <w:spacing w:before="35" w:line="232" w:lineRule="auto"/>
              <w:rPr/>
            </w:pPr>
            <w:r>
              <w:rPr>
                <w:spacing w:val="-3"/>
              </w:rPr>
              <w:t>是否按</w:t>
            </w:r>
            <w:r>
              <w:rPr>
                <w:spacing w:val="-45"/>
              </w:rPr>
              <w:t xml:space="preserve"> </w:t>
            </w:r>
            <w:r>
              <w:rPr>
                <w:rFonts w:ascii="Times New Roman" w:hAnsi="Times New Roman" w:eastAsia="Times New Roman" w:cs="Times New Roman"/>
                <w:spacing w:val="-3"/>
              </w:rPr>
              <w:t>GB/T 39258</w:t>
            </w:r>
            <w:r>
              <w:rPr>
                <w:spacing w:val="-3"/>
              </w:rPr>
              <w:t>《绿色制造</w:t>
            </w:r>
            <w:r>
              <w:rPr>
                <w:spacing w:val="-3"/>
              </w:rPr>
              <w:t xml:space="preserve"> </w:t>
            </w:r>
            <w:r>
              <w:rPr>
                <w:spacing w:val="-3"/>
              </w:rPr>
              <w:t>制造企</w:t>
            </w:r>
            <w:r>
              <w:rPr/>
              <w:t xml:space="preserve"> </w:t>
            </w:r>
            <w:r>
              <w:rPr>
                <w:spacing w:val="-1"/>
              </w:rPr>
              <w:t>业绿色供应链管理</w:t>
            </w:r>
            <w:r>
              <w:rPr>
                <w:spacing w:val="-1"/>
              </w:rPr>
              <w:t xml:space="preserve"> </w:t>
            </w:r>
            <w:r>
              <w:rPr>
                <w:spacing w:val="-1"/>
              </w:rPr>
              <w:t>采购控制》制定了</w:t>
            </w:r>
            <w:r>
              <w:rPr/>
              <w:t xml:space="preserve"> </w:t>
            </w:r>
            <w:r>
              <w:rPr>
                <w:spacing w:val="-1"/>
              </w:rPr>
              <w:t>包括绿色要求的合格供应商的准入条</w:t>
            </w:r>
            <w:r>
              <w:rPr/>
              <w:t xml:space="preserve">  </w:t>
            </w:r>
            <w:r>
              <w:rPr>
                <w:spacing w:val="-8"/>
              </w:rPr>
              <w:t>件。</w:t>
            </w:r>
          </w:p>
        </w:tc>
      </w:tr>
      <w:tr>
        <w:trPr>
          <w:trHeight w:val="1252" w:hRule="atLeast"/>
        </w:trPr>
        <w:tc>
          <w:tcPr>
            <w:tcW w:w="1472" w:type="dxa"/>
            <w:vAlign w:val="top"/>
            <w:vMerge w:val="continue"/>
            <w:tcBorders>
              <w:top w:val="nil"/>
              <w:bottom w:val="nil"/>
            </w:tcBorders>
          </w:tcPr>
          <w:p>
            <w:pPr>
              <w:rPr>
                <w:rFonts w:ascii="Arial"/>
                <w:sz w:val="21"/>
              </w:rPr>
            </w:pPr>
            <w:r/>
          </w:p>
        </w:tc>
        <w:tc>
          <w:tcPr>
            <w:tcW w:w="2271" w:type="dxa"/>
            <w:vAlign w:val="top"/>
          </w:tcPr>
          <w:p>
            <w:pPr>
              <w:spacing w:line="248" w:lineRule="auto"/>
              <w:rPr>
                <w:rFonts w:ascii="Arial"/>
                <w:sz w:val="21"/>
              </w:rPr>
            </w:pPr>
            <w:r/>
          </w:p>
          <w:p>
            <w:pPr>
              <w:pStyle w:val="TableText"/>
              <w:ind w:left="124" w:right="1708"/>
              <w:spacing w:before="103" w:line="190" w:lineRule="auto"/>
              <w:rPr/>
            </w:pPr>
            <w:r>
              <w:rPr>
                <w:rFonts w:ascii="Microsoft YaHei" w:hAnsi="Microsoft YaHei" w:eastAsia="Microsoft YaHei" w:cs="Microsoft YaHei"/>
                <w:spacing w:val="18"/>
              </w:rPr>
              <w:t>□</w:t>
            </w:r>
            <w:r>
              <w:rPr>
                <w:spacing w:val="18"/>
              </w:rPr>
              <w:t>是</w:t>
            </w:r>
            <w:r>
              <w:rPr/>
              <w:t xml:space="preserve"> </w:t>
            </w:r>
            <w:r>
              <w:rPr>
                <w:rFonts w:ascii="Microsoft YaHei" w:hAnsi="Microsoft YaHei" w:eastAsia="Microsoft YaHei" w:cs="Microsoft YaHei"/>
                <w:spacing w:val="18"/>
              </w:rPr>
              <w:t>□</w:t>
            </w:r>
            <w:r>
              <w:rPr>
                <w:spacing w:val="18"/>
              </w:rPr>
              <w:t>否</w:t>
            </w:r>
          </w:p>
        </w:tc>
        <w:tc>
          <w:tcPr>
            <w:tcW w:w="2293" w:type="dxa"/>
            <w:vAlign w:val="top"/>
          </w:tcPr>
          <w:p>
            <w:pPr>
              <w:spacing w:line="248" w:lineRule="auto"/>
              <w:rPr>
                <w:rFonts w:ascii="Arial"/>
                <w:sz w:val="21"/>
              </w:rPr>
            </w:pPr>
            <w:r/>
          </w:p>
          <w:p>
            <w:pPr>
              <w:pStyle w:val="TableText"/>
              <w:ind w:left="125" w:right="1731"/>
              <w:spacing w:before="103" w:line="190" w:lineRule="auto"/>
              <w:rPr/>
            </w:pPr>
            <w:r>
              <w:rPr>
                <w:rFonts w:ascii="Microsoft YaHei" w:hAnsi="Microsoft YaHei" w:eastAsia="Microsoft YaHei" w:cs="Microsoft YaHei"/>
                <w:spacing w:val="17"/>
              </w:rPr>
              <w:t>□</w:t>
            </w:r>
            <w:r>
              <w:rPr>
                <w:spacing w:val="17"/>
              </w:rPr>
              <w:t>是</w:t>
            </w:r>
            <w:r>
              <w:rPr/>
              <w:t xml:space="preserve"> </w:t>
            </w:r>
            <w:r>
              <w:rPr>
                <w:rFonts w:ascii="Microsoft YaHei" w:hAnsi="Microsoft YaHei" w:eastAsia="Microsoft YaHei" w:cs="Microsoft YaHei"/>
                <w:spacing w:val="17"/>
              </w:rPr>
              <w:t>□</w:t>
            </w:r>
            <w:r>
              <w:rPr>
                <w:spacing w:val="17"/>
              </w:rPr>
              <w:t>否</w:t>
            </w:r>
          </w:p>
        </w:tc>
        <w:tc>
          <w:tcPr>
            <w:tcW w:w="2161" w:type="dxa"/>
            <w:vAlign w:val="top"/>
          </w:tcPr>
          <w:p>
            <w:pPr>
              <w:spacing w:line="248" w:lineRule="auto"/>
              <w:rPr>
                <w:rFonts w:ascii="Arial"/>
                <w:sz w:val="21"/>
              </w:rPr>
            </w:pPr>
            <w:r/>
          </w:p>
          <w:p>
            <w:pPr>
              <w:pStyle w:val="TableText"/>
              <w:ind w:left="124" w:right="1597"/>
              <w:spacing w:before="103" w:line="190" w:lineRule="auto"/>
              <w:rPr/>
            </w:pPr>
            <w:r>
              <w:rPr>
                <w:rFonts w:ascii="Microsoft YaHei" w:hAnsi="Microsoft YaHei" w:eastAsia="Microsoft YaHei" w:cs="Microsoft YaHei"/>
                <w:spacing w:val="18"/>
              </w:rPr>
              <w:t>□</w:t>
            </w:r>
            <w:r>
              <w:rPr>
                <w:spacing w:val="18"/>
              </w:rPr>
              <w:t>是</w:t>
            </w:r>
            <w:r>
              <w:rPr/>
              <w:t xml:space="preserve"> </w:t>
            </w:r>
            <w:r>
              <w:rPr>
                <w:rFonts w:ascii="Microsoft YaHei" w:hAnsi="Microsoft YaHei" w:eastAsia="Microsoft YaHei" w:cs="Microsoft YaHei"/>
                <w:spacing w:val="18"/>
              </w:rPr>
              <w:t>□</w:t>
            </w:r>
            <w:r>
              <w:rPr>
                <w:spacing w:val="18"/>
              </w:rPr>
              <w:t>否</w:t>
            </w:r>
          </w:p>
        </w:tc>
        <w:tc>
          <w:tcPr>
            <w:tcW w:w="1455" w:type="dxa"/>
            <w:vAlign w:val="top"/>
          </w:tcPr>
          <w:p>
            <w:pPr>
              <w:rPr>
                <w:rFonts w:ascii="Arial"/>
                <w:sz w:val="21"/>
              </w:rPr>
            </w:pPr>
            <w:r/>
          </w:p>
        </w:tc>
        <w:tc>
          <w:tcPr>
            <w:tcW w:w="4211" w:type="dxa"/>
            <w:vAlign w:val="top"/>
          </w:tcPr>
          <w:p>
            <w:pPr>
              <w:pStyle w:val="TableText"/>
              <w:ind w:left="121" w:right="106"/>
              <w:spacing w:before="40" w:line="231" w:lineRule="auto"/>
              <w:jc w:val="both"/>
              <w:rPr/>
            </w:pPr>
            <w:r>
              <w:rPr>
                <w:spacing w:val="-3"/>
              </w:rPr>
              <w:t>是否按</w:t>
            </w:r>
            <w:r>
              <w:rPr>
                <w:spacing w:val="-45"/>
              </w:rPr>
              <w:t xml:space="preserve"> </w:t>
            </w:r>
            <w:r>
              <w:rPr>
                <w:rFonts w:ascii="Times New Roman" w:hAnsi="Times New Roman" w:eastAsia="Times New Roman" w:cs="Times New Roman"/>
                <w:spacing w:val="-3"/>
              </w:rPr>
              <w:t>GB/T 39258</w:t>
            </w:r>
            <w:r>
              <w:rPr>
                <w:spacing w:val="-3"/>
              </w:rPr>
              <w:t>《绿色制造</w:t>
            </w:r>
            <w:r>
              <w:rPr>
                <w:spacing w:val="-3"/>
              </w:rPr>
              <w:t xml:space="preserve"> </w:t>
            </w:r>
            <w:r>
              <w:rPr>
                <w:spacing w:val="-3"/>
              </w:rPr>
              <w:t>制造企</w:t>
            </w:r>
            <w:r>
              <w:rPr/>
              <w:t xml:space="preserve"> </w:t>
            </w:r>
            <w:r>
              <w:rPr>
                <w:spacing w:val="-1"/>
              </w:rPr>
              <w:t>业绿色供应链管理</w:t>
            </w:r>
            <w:r>
              <w:rPr>
                <w:spacing w:val="-1"/>
              </w:rPr>
              <w:t xml:space="preserve"> </w:t>
            </w:r>
            <w:r>
              <w:rPr>
                <w:spacing w:val="-1"/>
              </w:rPr>
              <w:t>采购控制》进行了</w:t>
            </w:r>
            <w:r>
              <w:rPr/>
              <w:t xml:space="preserve"> </w:t>
            </w:r>
            <w:r>
              <w:rPr>
                <w:spacing w:val="-7"/>
              </w:rPr>
              <w:t>供应商风险评估，并依据评估结果对供</w:t>
            </w:r>
            <w:r>
              <w:rPr>
                <w:spacing w:val="15"/>
              </w:rPr>
              <w:t xml:space="preserve"> </w:t>
            </w:r>
            <w:r>
              <w:rPr>
                <w:spacing w:val="-2"/>
              </w:rPr>
              <w:t>应商实施分级管理。</w:t>
            </w:r>
          </w:p>
        </w:tc>
      </w:tr>
      <w:tr>
        <w:trPr>
          <w:trHeight w:val="1252" w:hRule="atLeast"/>
        </w:trPr>
        <w:tc>
          <w:tcPr>
            <w:tcW w:w="1472" w:type="dxa"/>
            <w:vAlign w:val="top"/>
            <w:vMerge w:val="continue"/>
            <w:tcBorders>
              <w:top w:val="nil"/>
              <w:bottom w:val="nil"/>
            </w:tcBorders>
          </w:tcPr>
          <w:p>
            <w:pPr>
              <w:rPr>
                <w:rFonts w:ascii="Arial"/>
                <w:sz w:val="21"/>
              </w:rPr>
            </w:pPr>
            <w:r/>
          </w:p>
        </w:tc>
        <w:tc>
          <w:tcPr>
            <w:tcW w:w="2271" w:type="dxa"/>
            <w:vAlign w:val="top"/>
          </w:tcPr>
          <w:p>
            <w:pPr>
              <w:spacing w:line="248" w:lineRule="auto"/>
              <w:rPr>
                <w:rFonts w:ascii="Arial"/>
                <w:sz w:val="21"/>
              </w:rPr>
            </w:pPr>
            <w:r/>
          </w:p>
          <w:p>
            <w:pPr>
              <w:pStyle w:val="TableText"/>
              <w:ind w:left="124" w:right="1708"/>
              <w:spacing w:before="103" w:line="190" w:lineRule="auto"/>
              <w:rPr/>
            </w:pPr>
            <w:r>
              <w:rPr>
                <w:rFonts w:ascii="Microsoft YaHei" w:hAnsi="Microsoft YaHei" w:eastAsia="Microsoft YaHei" w:cs="Microsoft YaHei"/>
                <w:spacing w:val="18"/>
              </w:rPr>
              <w:t>□</w:t>
            </w:r>
            <w:r>
              <w:rPr>
                <w:spacing w:val="18"/>
              </w:rPr>
              <w:t>是</w:t>
            </w:r>
            <w:r>
              <w:rPr/>
              <w:t xml:space="preserve"> </w:t>
            </w:r>
            <w:r>
              <w:rPr>
                <w:rFonts w:ascii="Microsoft YaHei" w:hAnsi="Microsoft YaHei" w:eastAsia="Microsoft YaHei" w:cs="Microsoft YaHei"/>
                <w:spacing w:val="18"/>
              </w:rPr>
              <w:t>□</w:t>
            </w:r>
            <w:r>
              <w:rPr>
                <w:spacing w:val="18"/>
              </w:rPr>
              <w:t>否</w:t>
            </w:r>
          </w:p>
        </w:tc>
        <w:tc>
          <w:tcPr>
            <w:tcW w:w="2293" w:type="dxa"/>
            <w:vAlign w:val="top"/>
          </w:tcPr>
          <w:p>
            <w:pPr>
              <w:spacing w:line="248" w:lineRule="auto"/>
              <w:rPr>
                <w:rFonts w:ascii="Arial"/>
                <w:sz w:val="21"/>
              </w:rPr>
            </w:pPr>
            <w:r/>
          </w:p>
          <w:p>
            <w:pPr>
              <w:pStyle w:val="TableText"/>
              <w:ind w:left="125" w:right="1731"/>
              <w:spacing w:before="103" w:line="190" w:lineRule="auto"/>
              <w:rPr/>
            </w:pPr>
            <w:r>
              <w:rPr>
                <w:rFonts w:ascii="Microsoft YaHei" w:hAnsi="Microsoft YaHei" w:eastAsia="Microsoft YaHei" w:cs="Microsoft YaHei"/>
                <w:spacing w:val="17"/>
              </w:rPr>
              <w:t>□</w:t>
            </w:r>
            <w:r>
              <w:rPr>
                <w:spacing w:val="17"/>
              </w:rPr>
              <w:t>是</w:t>
            </w:r>
            <w:r>
              <w:rPr/>
              <w:t xml:space="preserve"> </w:t>
            </w:r>
            <w:r>
              <w:rPr>
                <w:rFonts w:ascii="Microsoft YaHei" w:hAnsi="Microsoft YaHei" w:eastAsia="Microsoft YaHei" w:cs="Microsoft YaHei"/>
                <w:spacing w:val="17"/>
              </w:rPr>
              <w:t>□</w:t>
            </w:r>
            <w:r>
              <w:rPr>
                <w:spacing w:val="17"/>
              </w:rPr>
              <w:t>否</w:t>
            </w:r>
          </w:p>
        </w:tc>
        <w:tc>
          <w:tcPr>
            <w:tcW w:w="2161" w:type="dxa"/>
            <w:vAlign w:val="top"/>
          </w:tcPr>
          <w:p>
            <w:pPr>
              <w:spacing w:line="248" w:lineRule="auto"/>
              <w:rPr>
                <w:rFonts w:ascii="Arial"/>
                <w:sz w:val="21"/>
              </w:rPr>
            </w:pPr>
            <w:r/>
          </w:p>
          <w:p>
            <w:pPr>
              <w:pStyle w:val="TableText"/>
              <w:ind w:left="124" w:right="1597"/>
              <w:spacing w:before="103" w:line="190" w:lineRule="auto"/>
              <w:rPr/>
            </w:pPr>
            <w:r>
              <w:rPr>
                <w:rFonts w:ascii="Microsoft YaHei" w:hAnsi="Microsoft YaHei" w:eastAsia="Microsoft YaHei" w:cs="Microsoft YaHei"/>
                <w:spacing w:val="18"/>
              </w:rPr>
              <w:t>□</w:t>
            </w:r>
            <w:r>
              <w:rPr>
                <w:spacing w:val="18"/>
              </w:rPr>
              <w:t>是</w:t>
            </w:r>
            <w:r>
              <w:rPr/>
              <w:t xml:space="preserve"> </w:t>
            </w:r>
            <w:r>
              <w:rPr>
                <w:rFonts w:ascii="Microsoft YaHei" w:hAnsi="Microsoft YaHei" w:eastAsia="Microsoft YaHei" w:cs="Microsoft YaHei"/>
                <w:spacing w:val="18"/>
              </w:rPr>
              <w:t>□</w:t>
            </w:r>
            <w:r>
              <w:rPr>
                <w:spacing w:val="18"/>
              </w:rPr>
              <w:t>否</w:t>
            </w:r>
          </w:p>
        </w:tc>
        <w:tc>
          <w:tcPr>
            <w:tcW w:w="1455" w:type="dxa"/>
            <w:vAlign w:val="top"/>
          </w:tcPr>
          <w:p>
            <w:pPr>
              <w:rPr>
                <w:rFonts w:ascii="Arial"/>
                <w:sz w:val="21"/>
              </w:rPr>
            </w:pPr>
            <w:r/>
          </w:p>
        </w:tc>
        <w:tc>
          <w:tcPr>
            <w:tcW w:w="4211" w:type="dxa"/>
            <w:vAlign w:val="top"/>
          </w:tcPr>
          <w:p>
            <w:pPr>
              <w:pStyle w:val="TableText"/>
              <w:ind w:left="121" w:right="106"/>
              <w:spacing w:before="40" w:line="231" w:lineRule="auto"/>
              <w:jc w:val="both"/>
              <w:rPr/>
            </w:pPr>
            <w:r>
              <w:rPr>
                <w:spacing w:val="-3"/>
              </w:rPr>
              <w:t>是否按</w:t>
            </w:r>
            <w:r>
              <w:rPr>
                <w:spacing w:val="-45"/>
              </w:rPr>
              <w:t xml:space="preserve"> </w:t>
            </w:r>
            <w:r>
              <w:rPr>
                <w:rFonts w:ascii="Times New Roman" w:hAnsi="Times New Roman" w:eastAsia="Times New Roman" w:cs="Times New Roman"/>
                <w:spacing w:val="-3"/>
              </w:rPr>
              <w:t>GB/T 39258</w:t>
            </w:r>
            <w:r>
              <w:rPr>
                <w:spacing w:val="-3"/>
              </w:rPr>
              <w:t>《绿色制造</w:t>
            </w:r>
            <w:r>
              <w:rPr>
                <w:spacing w:val="-3"/>
              </w:rPr>
              <w:t xml:space="preserve"> </w:t>
            </w:r>
            <w:r>
              <w:rPr>
                <w:spacing w:val="-3"/>
              </w:rPr>
              <w:t>制造企</w:t>
            </w:r>
            <w:r>
              <w:rPr/>
              <w:t xml:space="preserve"> </w:t>
            </w:r>
            <w:r>
              <w:rPr>
                <w:spacing w:val="-1"/>
              </w:rPr>
              <w:t>业绿色供应链管理</w:t>
            </w:r>
            <w:r>
              <w:rPr>
                <w:spacing w:val="-1"/>
              </w:rPr>
              <w:t xml:space="preserve"> </w:t>
            </w:r>
            <w:r>
              <w:rPr>
                <w:spacing w:val="-1"/>
              </w:rPr>
              <w:t>采购控制》建立了</w:t>
            </w:r>
            <w:r>
              <w:rPr/>
              <w:t xml:space="preserve"> </w:t>
            </w:r>
            <w:r>
              <w:rPr>
                <w:spacing w:val="-7"/>
              </w:rPr>
              <w:t>供应商审核监督的工作机制，制定了包</w:t>
            </w:r>
            <w:r>
              <w:rPr>
                <w:spacing w:val="15"/>
              </w:rPr>
              <w:t xml:space="preserve"> </w:t>
            </w:r>
            <w:r>
              <w:rPr>
                <w:spacing w:val="-2"/>
              </w:rPr>
              <w:t>含绿色指标的供应商现场审核表。</w:t>
            </w:r>
          </w:p>
        </w:tc>
      </w:tr>
      <w:tr>
        <w:trPr>
          <w:trHeight w:val="1252" w:hRule="atLeast"/>
        </w:trPr>
        <w:tc>
          <w:tcPr>
            <w:tcW w:w="1472" w:type="dxa"/>
            <w:vAlign w:val="top"/>
            <w:vMerge w:val="continue"/>
            <w:tcBorders>
              <w:top w:val="nil"/>
              <w:bottom w:val="nil"/>
            </w:tcBorders>
          </w:tcPr>
          <w:p>
            <w:pPr>
              <w:rPr>
                <w:rFonts w:ascii="Arial"/>
                <w:sz w:val="21"/>
              </w:rPr>
            </w:pPr>
            <w:r/>
          </w:p>
        </w:tc>
        <w:tc>
          <w:tcPr>
            <w:tcW w:w="2271" w:type="dxa"/>
            <w:vAlign w:val="top"/>
          </w:tcPr>
          <w:p>
            <w:pPr>
              <w:spacing w:line="249" w:lineRule="auto"/>
              <w:rPr>
                <w:rFonts w:ascii="Arial"/>
                <w:sz w:val="21"/>
              </w:rPr>
            </w:pPr>
            <w:r/>
          </w:p>
          <w:p>
            <w:pPr>
              <w:pStyle w:val="TableText"/>
              <w:ind w:left="124" w:right="1708"/>
              <w:spacing w:before="103" w:line="190" w:lineRule="auto"/>
              <w:rPr/>
            </w:pPr>
            <w:r>
              <w:rPr>
                <w:rFonts w:ascii="Microsoft YaHei" w:hAnsi="Microsoft YaHei" w:eastAsia="Microsoft YaHei" w:cs="Microsoft YaHei"/>
                <w:spacing w:val="18"/>
              </w:rPr>
              <w:t>□</w:t>
            </w:r>
            <w:r>
              <w:rPr>
                <w:spacing w:val="18"/>
              </w:rPr>
              <w:t>是</w:t>
            </w:r>
            <w:r>
              <w:rPr/>
              <w:t xml:space="preserve"> </w:t>
            </w:r>
            <w:r>
              <w:rPr>
                <w:rFonts w:ascii="Microsoft YaHei" w:hAnsi="Microsoft YaHei" w:eastAsia="Microsoft YaHei" w:cs="Microsoft YaHei"/>
                <w:spacing w:val="18"/>
              </w:rPr>
              <w:t>□</w:t>
            </w:r>
            <w:r>
              <w:rPr>
                <w:spacing w:val="18"/>
              </w:rPr>
              <w:t>否</w:t>
            </w:r>
          </w:p>
        </w:tc>
        <w:tc>
          <w:tcPr>
            <w:tcW w:w="2293" w:type="dxa"/>
            <w:vAlign w:val="top"/>
          </w:tcPr>
          <w:p>
            <w:pPr>
              <w:spacing w:line="249" w:lineRule="auto"/>
              <w:rPr>
                <w:rFonts w:ascii="Arial"/>
                <w:sz w:val="21"/>
              </w:rPr>
            </w:pPr>
            <w:r/>
          </w:p>
          <w:p>
            <w:pPr>
              <w:pStyle w:val="TableText"/>
              <w:ind w:left="125" w:right="1731"/>
              <w:spacing w:before="103" w:line="190" w:lineRule="auto"/>
              <w:rPr/>
            </w:pPr>
            <w:r>
              <w:rPr>
                <w:rFonts w:ascii="Microsoft YaHei" w:hAnsi="Microsoft YaHei" w:eastAsia="Microsoft YaHei" w:cs="Microsoft YaHei"/>
                <w:spacing w:val="17"/>
              </w:rPr>
              <w:t>□</w:t>
            </w:r>
            <w:r>
              <w:rPr>
                <w:spacing w:val="17"/>
              </w:rPr>
              <w:t>是</w:t>
            </w:r>
            <w:r>
              <w:rPr/>
              <w:t xml:space="preserve"> </w:t>
            </w:r>
            <w:r>
              <w:rPr>
                <w:rFonts w:ascii="Microsoft YaHei" w:hAnsi="Microsoft YaHei" w:eastAsia="Microsoft YaHei" w:cs="Microsoft YaHei"/>
                <w:spacing w:val="17"/>
              </w:rPr>
              <w:t>□</w:t>
            </w:r>
            <w:r>
              <w:rPr>
                <w:spacing w:val="17"/>
              </w:rPr>
              <w:t>否</w:t>
            </w:r>
          </w:p>
        </w:tc>
        <w:tc>
          <w:tcPr>
            <w:tcW w:w="2161" w:type="dxa"/>
            <w:vAlign w:val="top"/>
          </w:tcPr>
          <w:p>
            <w:pPr>
              <w:spacing w:line="249" w:lineRule="auto"/>
              <w:rPr>
                <w:rFonts w:ascii="Arial"/>
                <w:sz w:val="21"/>
              </w:rPr>
            </w:pPr>
            <w:r/>
          </w:p>
          <w:p>
            <w:pPr>
              <w:pStyle w:val="TableText"/>
              <w:ind w:left="124" w:right="1597"/>
              <w:spacing w:before="103" w:line="190" w:lineRule="auto"/>
              <w:rPr/>
            </w:pPr>
            <w:r>
              <w:rPr>
                <w:rFonts w:ascii="Microsoft YaHei" w:hAnsi="Microsoft YaHei" w:eastAsia="Microsoft YaHei" w:cs="Microsoft YaHei"/>
                <w:spacing w:val="18"/>
              </w:rPr>
              <w:t>□</w:t>
            </w:r>
            <w:r>
              <w:rPr>
                <w:spacing w:val="18"/>
              </w:rPr>
              <w:t>是</w:t>
            </w:r>
            <w:r>
              <w:rPr/>
              <w:t xml:space="preserve"> </w:t>
            </w:r>
            <w:r>
              <w:rPr>
                <w:rFonts w:ascii="Microsoft YaHei" w:hAnsi="Microsoft YaHei" w:eastAsia="Microsoft YaHei" w:cs="Microsoft YaHei"/>
                <w:spacing w:val="18"/>
              </w:rPr>
              <w:t>□</w:t>
            </w:r>
            <w:r>
              <w:rPr>
                <w:spacing w:val="18"/>
              </w:rPr>
              <w:t>否</w:t>
            </w:r>
          </w:p>
        </w:tc>
        <w:tc>
          <w:tcPr>
            <w:tcW w:w="1455" w:type="dxa"/>
            <w:vAlign w:val="top"/>
          </w:tcPr>
          <w:p>
            <w:pPr>
              <w:rPr>
                <w:rFonts w:ascii="Arial"/>
                <w:sz w:val="21"/>
              </w:rPr>
            </w:pPr>
            <w:r/>
          </w:p>
        </w:tc>
        <w:tc>
          <w:tcPr>
            <w:tcW w:w="4211" w:type="dxa"/>
            <w:vAlign w:val="top"/>
          </w:tcPr>
          <w:p>
            <w:pPr>
              <w:pStyle w:val="TableText"/>
              <w:ind w:left="120" w:right="106" w:firstLine="1"/>
              <w:spacing w:before="40" w:line="231" w:lineRule="auto"/>
              <w:rPr/>
            </w:pPr>
            <w:r>
              <w:rPr>
                <w:spacing w:val="-3"/>
              </w:rPr>
              <w:t>是否按</w:t>
            </w:r>
            <w:r>
              <w:rPr>
                <w:spacing w:val="-45"/>
              </w:rPr>
              <w:t xml:space="preserve"> </w:t>
            </w:r>
            <w:r>
              <w:rPr>
                <w:rFonts w:ascii="Times New Roman" w:hAnsi="Times New Roman" w:eastAsia="Times New Roman" w:cs="Times New Roman"/>
                <w:spacing w:val="-3"/>
              </w:rPr>
              <w:t>GB/T 39258</w:t>
            </w:r>
            <w:r>
              <w:rPr>
                <w:spacing w:val="-3"/>
              </w:rPr>
              <w:t>《绿色制造</w:t>
            </w:r>
            <w:r>
              <w:rPr>
                <w:spacing w:val="-3"/>
              </w:rPr>
              <w:t xml:space="preserve"> </w:t>
            </w:r>
            <w:r>
              <w:rPr>
                <w:spacing w:val="-3"/>
              </w:rPr>
              <w:t>制造企</w:t>
            </w:r>
            <w:r>
              <w:rPr/>
              <w:t xml:space="preserve"> </w:t>
            </w:r>
            <w:r>
              <w:rPr>
                <w:spacing w:val="-1"/>
              </w:rPr>
              <w:t>业绿色供应链管理</w:t>
            </w:r>
            <w:r>
              <w:rPr>
                <w:spacing w:val="-1"/>
              </w:rPr>
              <w:t xml:space="preserve"> </w:t>
            </w:r>
            <w:r>
              <w:rPr>
                <w:spacing w:val="-1"/>
              </w:rPr>
              <w:t>采购控制》建立了</w:t>
            </w:r>
            <w:r>
              <w:rPr/>
              <w:t xml:space="preserve"> </w:t>
            </w:r>
            <w:r>
              <w:rPr>
                <w:spacing w:val="-1"/>
              </w:rPr>
              <w:t>供应商绿色绩效的评价制度和奖惩措</w:t>
            </w:r>
            <w:r>
              <w:rPr/>
              <w:t xml:space="preserve">  </w:t>
            </w:r>
            <w:r>
              <w:rPr>
                <w:spacing w:val="-8"/>
              </w:rPr>
              <w:t>施。</w:t>
            </w:r>
          </w:p>
        </w:tc>
      </w:tr>
      <w:tr>
        <w:trPr>
          <w:trHeight w:val="941" w:hRule="atLeast"/>
        </w:trPr>
        <w:tc>
          <w:tcPr>
            <w:tcW w:w="1472" w:type="dxa"/>
            <w:vAlign w:val="top"/>
            <w:vMerge w:val="continue"/>
            <w:tcBorders>
              <w:top w:val="nil"/>
            </w:tcBorders>
          </w:tcPr>
          <w:p>
            <w:pPr>
              <w:rPr>
                <w:rFonts w:ascii="Arial"/>
                <w:sz w:val="21"/>
              </w:rPr>
            </w:pPr>
            <w:r/>
          </w:p>
        </w:tc>
        <w:tc>
          <w:tcPr>
            <w:tcW w:w="2271" w:type="dxa"/>
            <w:vAlign w:val="top"/>
          </w:tcPr>
          <w:p>
            <w:pPr>
              <w:pStyle w:val="TableText"/>
              <w:ind w:left="124" w:right="1708"/>
              <w:spacing w:before="198" w:line="190" w:lineRule="auto"/>
              <w:rPr/>
            </w:pPr>
            <w:r>
              <w:rPr>
                <w:rFonts w:ascii="Microsoft YaHei" w:hAnsi="Microsoft YaHei" w:eastAsia="Microsoft YaHei" w:cs="Microsoft YaHei"/>
                <w:spacing w:val="18"/>
              </w:rPr>
              <w:t>□</w:t>
            </w:r>
            <w:r>
              <w:rPr>
                <w:spacing w:val="18"/>
              </w:rPr>
              <w:t>是</w:t>
            </w:r>
            <w:r>
              <w:rPr/>
              <w:t xml:space="preserve"> </w:t>
            </w:r>
            <w:r>
              <w:rPr>
                <w:rFonts w:ascii="Microsoft YaHei" w:hAnsi="Microsoft YaHei" w:eastAsia="Microsoft YaHei" w:cs="Microsoft YaHei"/>
                <w:spacing w:val="18"/>
              </w:rPr>
              <w:t>□</w:t>
            </w:r>
            <w:r>
              <w:rPr>
                <w:spacing w:val="18"/>
              </w:rPr>
              <w:t>否</w:t>
            </w:r>
          </w:p>
        </w:tc>
        <w:tc>
          <w:tcPr>
            <w:tcW w:w="2293" w:type="dxa"/>
            <w:vAlign w:val="top"/>
          </w:tcPr>
          <w:p>
            <w:pPr>
              <w:pStyle w:val="TableText"/>
              <w:ind w:left="125" w:right="1731"/>
              <w:spacing w:before="198" w:line="190" w:lineRule="auto"/>
              <w:rPr/>
            </w:pPr>
            <w:r>
              <w:rPr>
                <w:rFonts w:ascii="Microsoft YaHei" w:hAnsi="Microsoft YaHei" w:eastAsia="Microsoft YaHei" w:cs="Microsoft YaHei"/>
                <w:spacing w:val="17"/>
              </w:rPr>
              <w:t>□</w:t>
            </w:r>
            <w:r>
              <w:rPr>
                <w:spacing w:val="17"/>
              </w:rPr>
              <w:t>是</w:t>
            </w:r>
            <w:r>
              <w:rPr/>
              <w:t xml:space="preserve"> </w:t>
            </w:r>
            <w:r>
              <w:rPr>
                <w:rFonts w:ascii="Microsoft YaHei" w:hAnsi="Microsoft YaHei" w:eastAsia="Microsoft YaHei" w:cs="Microsoft YaHei"/>
                <w:spacing w:val="17"/>
              </w:rPr>
              <w:t>□</w:t>
            </w:r>
            <w:r>
              <w:rPr>
                <w:spacing w:val="17"/>
              </w:rPr>
              <w:t>否</w:t>
            </w:r>
          </w:p>
        </w:tc>
        <w:tc>
          <w:tcPr>
            <w:tcW w:w="2161" w:type="dxa"/>
            <w:vAlign w:val="top"/>
          </w:tcPr>
          <w:p>
            <w:pPr>
              <w:pStyle w:val="TableText"/>
              <w:ind w:left="124" w:right="1597"/>
              <w:spacing w:before="198" w:line="190" w:lineRule="auto"/>
              <w:rPr/>
            </w:pPr>
            <w:r>
              <w:rPr>
                <w:rFonts w:ascii="Microsoft YaHei" w:hAnsi="Microsoft YaHei" w:eastAsia="Microsoft YaHei" w:cs="Microsoft YaHei"/>
                <w:spacing w:val="18"/>
              </w:rPr>
              <w:t>□</w:t>
            </w:r>
            <w:r>
              <w:rPr>
                <w:spacing w:val="18"/>
              </w:rPr>
              <w:t>是</w:t>
            </w:r>
            <w:r>
              <w:rPr/>
              <w:t xml:space="preserve"> </w:t>
            </w:r>
            <w:r>
              <w:rPr>
                <w:rFonts w:ascii="Microsoft YaHei" w:hAnsi="Microsoft YaHei" w:eastAsia="Microsoft YaHei" w:cs="Microsoft YaHei"/>
                <w:spacing w:val="18"/>
              </w:rPr>
              <w:t>□</w:t>
            </w:r>
            <w:r>
              <w:rPr>
                <w:spacing w:val="18"/>
              </w:rPr>
              <w:t>否</w:t>
            </w:r>
          </w:p>
        </w:tc>
        <w:tc>
          <w:tcPr>
            <w:tcW w:w="1455" w:type="dxa"/>
            <w:vAlign w:val="top"/>
          </w:tcPr>
          <w:p>
            <w:pPr>
              <w:rPr>
                <w:rFonts w:ascii="Arial"/>
                <w:sz w:val="21"/>
              </w:rPr>
            </w:pPr>
            <w:r/>
          </w:p>
        </w:tc>
        <w:tc>
          <w:tcPr>
            <w:tcW w:w="4211" w:type="dxa"/>
            <w:vAlign w:val="top"/>
          </w:tcPr>
          <w:p>
            <w:pPr>
              <w:pStyle w:val="TableText"/>
              <w:ind w:left="121" w:right="106"/>
              <w:spacing w:before="41" w:line="228" w:lineRule="auto"/>
              <w:jc w:val="both"/>
              <w:rPr/>
            </w:pPr>
            <w:r>
              <w:rPr>
                <w:spacing w:val="-3"/>
              </w:rPr>
              <w:t>是否按</w:t>
            </w:r>
            <w:r>
              <w:rPr>
                <w:spacing w:val="-45"/>
              </w:rPr>
              <w:t xml:space="preserve"> </w:t>
            </w:r>
            <w:r>
              <w:rPr>
                <w:rFonts w:ascii="Times New Roman" w:hAnsi="Times New Roman" w:eastAsia="Times New Roman" w:cs="Times New Roman"/>
                <w:spacing w:val="-3"/>
              </w:rPr>
              <w:t>GB/T 39258</w:t>
            </w:r>
            <w:r>
              <w:rPr>
                <w:spacing w:val="-3"/>
              </w:rPr>
              <w:t>《绿色制造</w:t>
            </w:r>
            <w:r>
              <w:rPr>
                <w:spacing w:val="-3"/>
              </w:rPr>
              <w:t xml:space="preserve"> </w:t>
            </w:r>
            <w:r>
              <w:rPr>
                <w:spacing w:val="-3"/>
              </w:rPr>
              <w:t>制造企</w:t>
            </w:r>
            <w:r>
              <w:rPr/>
              <w:t xml:space="preserve"> </w:t>
            </w:r>
            <w:r>
              <w:rPr>
                <w:spacing w:val="-1"/>
              </w:rPr>
              <w:t>业绿色供应链管理</w:t>
            </w:r>
            <w:r>
              <w:rPr>
                <w:spacing w:val="-1"/>
              </w:rPr>
              <w:t xml:space="preserve"> </w:t>
            </w:r>
            <w:r>
              <w:rPr>
                <w:spacing w:val="-1"/>
              </w:rPr>
              <w:t>采购控制》建立了</w:t>
            </w:r>
            <w:r>
              <w:rPr/>
              <w:t xml:space="preserve"> </w:t>
            </w:r>
            <w:r>
              <w:rPr>
                <w:spacing w:val="-2"/>
              </w:rPr>
              <w:t>供应商应急管理的程序。</w:t>
            </w:r>
          </w:p>
        </w:tc>
      </w:tr>
      <w:tr>
        <w:trPr>
          <w:trHeight w:val="1879" w:hRule="atLeast"/>
        </w:trPr>
        <w:tc>
          <w:tcPr>
            <w:tcW w:w="1472" w:type="dxa"/>
            <w:vAlign w:val="top"/>
          </w:tcPr>
          <w:p>
            <w:pPr>
              <w:spacing w:line="292" w:lineRule="auto"/>
              <w:rPr>
                <w:rFonts w:ascii="Arial"/>
                <w:sz w:val="21"/>
              </w:rPr>
            </w:pPr>
            <w:r/>
          </w:p>
          <w:p>
            <w:pPr>
              <w:spacing w:line="292" w:lineRule="auto"/>
              <w:rPr>
                <w:rFonts w:ascii="Arial"/>
                <w:sz w:val="21"/>
              </w:rPr>
            </w:pPr>
            <w:r/>
          </w:p>
          <w:p>
            <w:pPr>
              <w:pStyle w:val="TableText"/>
              <w:ind w:left="123" w:right="155" w:firstLine="3"/>
              <w:spacing w:before="78" w:line="230" w:lineRule="auto"/>
              <w:rPr/>
            </w:pPr>
            <w:r>
              <w:rPr>
                <w:b/>
                <w:bCs/>
                <w:spacing w:val="-6"/>
              </w:rPr>
              <w:t>绿色供应链</w:t>
            </w:r>
            <w:r>
              <w:rPr>
                <w:spacing w:val="1"/>
              </w:rPr>
              <w:t xml:space="preserve"> </w:t>
            </w:r>
            <w:r>
              <w:rPr>
                <w:b/>
                <w:bCs/>
                <w:spacing w:val="-6"/>
              </w:rPr>
              <w:t>信息平台</w:t>
            </w:r>
          </w:p>
        </w:tc>
        <w:tc>
          <w:tcPr>
            <w:tcW w:w="2271" w:type="dxa"/>
            <w:vAlign w:val="top"/>
          </w:tcPr>
          <w:p>
            <w:pPr>
              <w:pStyle w:val="TableText"/>
              <w:ind w:left="124"/>
              <w:spacing w:before="40" w:line="182" w:lineRule="auto"/>
              <w:rPr/>
            </w:pPr>
            <w:r>
              <w:rPr>
                <w:rFonts w:ascii="Microsoft YaHei" w:hAnsi="Microsoft YaHei" w:eastAsia="Microsoft YaHei" w:cs="Microsoft YaHei"/>
                <w:spacing w:val="5"/>
              </w:rPr>
              <w:t>□</w:t>
            </w:r>
            <w:r>
              <w:rPr>
                <w:spacing w:val="5"/>
              </w:rPr>
              <w:t>信息平台满足</w:t>
            </w:r>
          </w:p>
          <w:p>
            <w:pPr>
              <w:pStyle w:val="TableText"/>
              <w:ind w:left="126" w:right="177" w:hanging="14"/>
              <w:spacing w:line="231" w:lineRule="auto"/>
              <w:rPr/>
            </w:pPr>
            <w:r>
              <w:rPr>
                <w:rFonts w:ascii="Times New Roman" w:hAnsi="Times New Roman" w:eastAsia="Times New Roman" w:cs="Times New Roman"/>
                <w:spacing w:val="-3"/>
              </w:rPr>
              <w:t>GB/T 39256</w:t>
            </w:r>
            <w:r>
              <w:rPr>
                <w:rFonts w:ascii="Times New Roman" w:hAnsi="Times New Roman" w:eastAsia="Times New Roman" w:cs="Times New Roman"/>
                <w:spacing w:val="27"/>
                <w:w w:val="101"/>
              </w:rPr>
              <w:t xml:space="preserve"> </w:t>
            </w:r>
            <w:r>
              <w:rPr>
                <w:spacing w:val="-3"/>
              </w:rPr>
              <w:t>功能要</w:t>
            </w:r>
            <w:r>
              <w:rPr/>
              <w:t xml:space="preserve"> </w:t>
            </w:r>
            <w:r>
              <w:rPr>
                <w:spacing w:val="-5"/>
              </w:rPr>
              <w:t>求的</w:t>
            </w:r>
            <w:r>
              <w:rPr>
                <w:spacing w:val="-45"/>
              </w:rPr>
              <w:t xml:space="preserve"> </w:t>
            </w:r>
            <w:r>
              <w:rPr>
                <w:rFonts w:ascii="Times New Roman" w:hAnsi="Times New Roman" w:eastAsia="Times New Roman" w:cs="Times New Roman"/>
                <w:spacing w:val="-5"/>
              </w:rPr>
              <w:t>80%</w:t>
            </w:r>
            <w:r>
              <w:rPr>
                <w:spacing w:val="-5"/>
              </w:rPr>
              <w:t>以上。</w:t>
            </w:r>
          </w:p>
          <w:p>
            <w:pPr>
              <w:pStyle w:val="TableText"/>
              <w:ind w:left="124"/>
              <w:spacing w:before="22" w:line="182" w:lineRule="auto"/>
              <w:rPr/>
            </w:pPr>
            <w:r>
              <w:rPr>
                <w:rFonts w:ascii="Microsoft YaHei" w:hAnsi="Microsoft YaHei" w:eastAsia="Microsoft YaHei" w:cs="Microsoft YaHei"/>
                <w:spacing w:val="5"/>
              </w:rPr>
              <w:t>□</w:t>
            </w:r>
            <w:r>
              <w:rPr>
                <w:spacing w:val="5"/>
              </w:rPr>
              <w:t>信息平台满足</w:t>
            </w:r>
          </w:p>
          <w:p>
            <w:pPr>
              <w:pStyle w:val="TableText"/>
              <w:ind w:left="126" w:right="177" w:hanging="14"/>
              <w:spacing w:before="2" w:line="222" w:lineRule="auto"/>
              <w:rPr/>
            </w:pPr>
            <w:r>
              <w:rPr>
                <w:rFonts w:ascii="Times New Roman" w:hAnsi="Times New Roman" w:eastAsia="Times New Roman" w:cs="Times New Roman"/>
                <w:spacing w:val="-3"/>
              </w:rPr>
              <w:t>GB/T 39256</w:t>
            </w:r>
            <w:r>
              <w:rPr>
                <w:rFonts w:ascii="Times New Roman" w:hAnsi="Times New Roman" w:eastAsia="Times New Roman" w:cs="Times New Roman"/>
                <w:spacing w:val="27"/>
                <w:w w:val="101"/>
              </w:rPr>
              <w:t xml:space="preserve"> </w:t>
            </w:r>
            <w:r>
              <w:rPr>
                <w:spacing w:val="-3"/>
              </w:rPr>
              <w:t>功能要</w:t>
            </w:r>
            <w:r>
              <w:rPr/>
              <w:t xml:space="preserve"> </w:t>
            </w:r>
            <w:r>
              <w:rPr>
                <w:spacing w:val="-5"/>
              </w:rPr>
              <w:t>求的</w:t>
            </w:r>
            <w:r>
              <w:rPr>
                <w:spacing w:val="-45"/>
              </w:rPr>
              <w:t xml:space="preserve"> </w:t>
            </w:r>
            <w:r>
              <w:rPr>
                <w:rFonts w:ascii="Times New Roman" w:hAnsi="Times New Roman" w:eastAsia="Times New Roman" w:cs="Times New Roman"/>
                <w:spacing w:val="-5"/>
              </w:rPr>
              <w:t>60%</w:t>
            </w:r>
            <w:r>
              <w:rPr>
                <w:spacing w:val="-5"/>
              </w:rPr>
              <w:t>以上。</w:t>
            </w:r>
          </w:p>
        </w:tc>
        <w:tc>
          <w:tcPr>
            <w:tcW w:w="2293" w:type="dxa"/>
            <w:vAlign w:val="top"/>
          </w:tcPr>
          <w:p>
            <w:pPr>
              <w:pStyle w:val="TableText"/>
              <w:ind w:left="125"/>
              <w:spacing w:before="40" w:line="182" w:lineRule="auto"/>
              <w:rPr/>
            </w:pPr>
            <w:r>
              <w:rPr>
                <w:rFonts w:ascii="Microsoft YaHei" w:hAnsi="Microsoft YaHei" w:eastAsia="Microsoft YaHei" w:cs="Microsoft YaHei"/>
                <w:spacing w:val="4"/>
              </w:rPr>
              <w:t>□</w:t>
            </w:r>
            <w:r>
              <w:rPr>
                <w:spacing w:val="4"/>
              </w:rPr>
              <w:t>信息平台满足</w:t>
            </w:r>
          </w:p>
          <w:p>
            <w:pPr>
              <w:pStyle w:val="TableText"/>
              <w:ind w:left="128" w:right="197" w:hanging="14"/>
              <w:spacing w:line="231" w:lineRule="auto"/>
              <w:rPr/>
            </w:pPr>
            <w:r>
              <w:rPr>
                <w:rFonts w:ascii="Times New Roman" w:hAnsi="Times New Roman" w:eastAsia="Times New Roman" w:cs="Times New Roman"/>
                <w:spacing w:val="-3"/>
              </w:rPr>
              <w:t>GB/T 39256</w:t>
            </w:r>
            <w:r>
              <w:rPr>
                <w:rFonts w:ascii="Times New Roman" w:hAnsi="Times New Roman" w:eastAsia="Times New Roman" w:cs="Times New Roman"/>
                <w:spacing w:val="27"/>
                <w:w w:val="101"/>
              </w:rPr>
              <w:t xml:space="preserve"> </w:t>
            </w:r>
            <w:r>
              <w:rPr>
                <w:spacing w:val="-3"/>
              </w:rPr>
              <w:t>功能要</w:t>
            </w:r>
            <w:r>
              <w:rPr/>
              <w:t xml:space="preserve"> </w:t>
            </w:r>
            <w:r>
              <w:rPr>
                <w:spacing w:val="-6"/>
              </w:rPr>
              <w:t>求的</w:t>
            </w:r>
            <w:r>
              <w:rPr>
                <w:spacing w:val="-39"/>
              </w:rPr>
              <w:t xml:space="preserve"> </w:t>
            </w:r>
            <w:r>
              <w:rPr>
                <w:rFonts w:ascii="Times New Roman" w:hAnsi="Times New Roman" w:eastAsia="Times New Roman" w:cs="Times New Roman"/>
                <w:spacing w:val="-6"/>
              </w:rPr>
              <w:t>80%</w:t>
            </w:r>
            <w:r>
              <w:rPr>
                <w:spacing w:val="-6"/>
              </w:rPr>
              <w:t>以上。</w:t>
            </w:r>
          </w:p>
          <w:p>
            <w:pPr>
              <w:pStyle w:val="TableText"/>
              <w:ind w:left="125"/>
              <w:spacing w:before="22" w:line="182" w:lineRule="auto"/>
              <w:rPr/>
            </w:pPr>
            <w:r>
              <w:rPr>
                <w:rFonts w:ascii="Microsoft YaHei" w:hAnsi="Microsoft YaHei" w:eastAsia="Microsoft YaHei" w:cs="Microsoft YaHei"/>
                <w:spacing w:val="4"/>
              </w:rPr>
              <w:t>□</w:t>
            </w:r>
            <w:r>
              <w:rPr>
                <w:spacing w:val="4"/>
              </w:rPr>
              <w:t>信息平台满足</w:t>
            </w:r>
          </w:p>
          <w:p>
            <w:pPr>
              <w:pStyle w:val="TableText"/>
              <w:ind w:left="128" w:right="197" w:hanging="14"/>
              <w:spacing w:before="2" w:line="222" w:lineRule="auto"/>
              <w:rPr/>
            </w:pPr>
            <w:r>
              <w:rPr>
                <w:rFonts w:ascii="Times New Roman" w:hAnsi="Times New Roman" w:eastAsia="Times New Roman" w:cs="Times New Roman"/>
                <w:spacing w:val="-3"/>
              </w:rPr>
              <w:t>GB/T 39256</w:t>
            </w:r>
            <w:r>
              <w:rPr>
                <w:rFonts w:ascii="Times New Roman" w:hAnsi="Times New Roman" w:eastAsia="Times New Roman" w:cs="Times New Roman"/>
                <w:spacing w:val="27"/>
                <w:w w:val="101"/>
              </w:rPr>
              <w:t xml:space="preserve"> </w:t>
            </w:r>
            <w:r>
              <w:rPr>
                <w:spacing w:val="-3"/>
              </w:rPr>
              <w:t>功能要</w:t>
            </w:r>
            <w:r>
              <w:rPr/>
              <w:t xml:space="preserve"> </w:t>
            </w:r>
            <w:r>
              <w:rPr>
                <w:spacing w:val="-5"/>
              </w:rPr>
              <w:t>求的</w:t>
            </w:r>
            <w:r>
              <w:rPr>
                <w:spacing w:val="-47"/>
              </w:rPr>
              <w:t xml:space="preserve"> </w:t>
            </w:r>
            <w:r>
              <w:rPr>
                <w:rFonts w:ascii="Times New Roman" w:hAnsi="Times New Roman" w:eastAsia="Times New Roman" w:cs="Times New Roman"/>
                <w:spacing w:val="-5"/>
              </w:rPr>
              <w:t>60%</w:t>
            </w:r>
            <w:r>
              <w:rPr>
                <w:spacing w:val="-5"/>
              </w:rPr>
              <w:t>以上。</w:t>
            </w:r>
          </w:p>
        </w:tc>
        <w:tc>
          <w:tcPr>
            <w:tcW w:w="2161" w:type="dxa"/>
            <w:vAlign w:val="top"/>
          </w:tcPr>
          <w:p>
            <w:pPr>
              <w:pStyle w:val="TableText"/>
              <w:ind w:left="113" w:right="148" w:firstLine="11"/>
              <w:spacing w:before="39" w:line="212" w:lineRule="auto"/>
              <w:rPr/>
            </w:pPr>
            <w:r>
              <w:rPr>
                <w:rFonts w:ascii="Microsoft YaHei" w:hAnsi="Microsoft YaHei" w:eastAsia="Microsoft YaHei" w:cs="Microsoft YaHei"/>
                <w:spacing w:val="5"/>
              </w:rPr>
              <w:t>□</w:t>
            </w:r>
            <w:r>
              <w:rPr>
                <w:spacing w:val="5"/>
              </w:rPr>
              <w:t>信息平台满足</w:t>
            </w:r>
            <w:r>
              <w:rPr/>
              <w:t xml:space="preserve">   </w:t>
            </w:r>
            <w:r>
              <w:rPr>
                <w:rFonts w:ascii="Times New Roman" w:hAnsi="Times New Roman" w:eastAsia="Times New Roman" w:cs="Times New Roman"/>
                <w:spacing w:val="-3"/>
              </w:rPr>
              <w:t>GB/T 39256</w:t>
            </w:r>
            <w:r>
              <w:rPr>
                <w:rFonts w:ascii="Times New Roman" w:hAnsi="Times New Roman" w:eastAsia="Times New Roman" w:cs="Times New Roman"/>
                <w:spacing w:val="27"/>
              </w:rPr>
              <w:t xml:space="preserve"> </w:t>
            </w:r>
            <w:r>
              <w:rPr>
                <w:spacing w:val="-3"/>
              </w:rPr>
              <w:t>功能</w:t>
            </w:r>
            <w:r>
              <w:rPr/>
              <w:t xml:space="preserve">  </w:t>
            </w:r>
            <w:r>
              <w:rPr>
                <w:spacing w:val="-7"/>
              </w:rPr>
              <w:t>要求的</w:t>
            </w:r>
            <w:r>
              <w:rPr>
                <w:spacing w:val="-45"/>
              </w:rPr>
              <w:t xml:space="preserve"> </w:t>
            </w:r>
            <w:r>
              <w:rPr>
                <w:rFonts w:ascii="Times New Roman" w:hAnsi="Times New Roman" w:eastAsia="Times New Roman" w:cs="Times New Roman"/>
                <w:spacing w:val="-7"/>
              </w:rPr>
              <w:t>80%</w:t>
            </w:r>
            <w:r>
              <w:rPr>
                <w:spacing w:val="-7"/>
              </w:rPr>
              <w:t>以上。</w:t>
            </w:r>
            <w:r>
              <w:rPr/>
              <w:t xml:space="preserve"> </w:t>
            </w:r>
            <w:r>
              <w:rPr>
                <w:rFonts w:ascii="Microsoft YaHei" w:hAnsi="Microsoft YaHei" w:eastAsia="Microsoft YaHei" w:cs="Microsoft YaHei"/>
                <w:spacing w:val="6"/>
              </w:rPr>
              <w:t>□</w:t>
            </w:r>
            <w:r>
              <w:rPr>
                <w:spacing w:val="6"/>
              </w:rPr>
              <w:t>信息平台满足</w:t>
            </w:r>
            <w:r>
              <w:rPr>
                <w:spacing w:val="1"/>
              </w:rPr>
              <w:t xml:space="preserve">   </w:t>
            </w:r>
            <w:r>
              <w:rPr>
                <w:rFonts w:ascii="Times New Roman" w:hAnsi="Times New Roman" w:eastAsia="Times New Roman" w:cs="Times New Roman"/>
                <w:spacing w:val="-3"/>
              </w:rPr>
              <w:t>GB/T 39256</w:t>
            </w:r>
            <w:r>
              <w:rPr>
                <w:rFonts w:ascii="Times New Roman" w:hAnsi="Times New Roman" w:eastAsia="Times New Roman" w:cs="Times New Roman"/>
                <w:spacing w:val="27"/>
              </w:rPr>
              <w:t xml:space="preserve"> </w:t>
            </w:r>
            <w:r>
              <w:rPr>
                <w:spacing w:val="-3"/>
              </w:rPr>
              <w:t>功能</w:t>
            </w:r>
            <w:r>
              <w:rPr/>
              <w:t xml:space="preserve">  </w:t>
            </w:r>
            <w:r>
              <w:rPr>
                <w:spacing w:val="-7"/>
              </w:rPr>
              <w:t>要求的</w:t>
            </w:r>
            <w:r>
              <w:rPr>
                <w:spacing w:val="-45"/>
              </w:rPr>
              <w:t xml:space="preserve"> </w:t>
            </w:r>
            <w:r>
              <w:rPr>
                <w:rFonts w:ascii="Times New Roman" w:hAnsi="Times New Roman" w:eastAsia="Times New Roman" w:cs="Times New Roman"/>
                <w:spacing w:val="-7"/>
              </w:rPr>
              <w:t>60%</w:t>
            </w:r>
            <w:r>
              <w:rPr>
                <w:spacing w:val="-7"/>
              </w:rPr>
              <w:t>以上。</w:t>
            </w:r>
          </w:p>
        </w:tc>
        <w:tc>
          <w:tcPr>
            <w:tcW w:w="1455" w:type="dxa"/>
            <w:vAlign w:val="top"/>
          </w:tcPr>
          <w:p>
            <w:pPr>
              <w:rPr>
                <w:rFonts w:ascii="Arial"/>
                <w:sz w:val="21"/>
              </w:rPr>
            </w:pPr>
            <w:r/>
          </w:p>
        </w:tc>
        <w:tc>
          <w:tcPr>
            <w:tcW w:w="4211" w:type="dxa"/>
            <w:vAlign w:val="top"/>
          </w:tcPr>
          <w:p>
            <w:pPr>
              <w:spacing w:line="427" w:lineRule="auto"/>
              <w:rPr>
                <w:rFonts w:ascii="Arial"/>
                <w:sz w:val="21"/>
              </w:rPr>
            </w:pPr>
            <w:r/>
          </w:p>
          <w:p>
            <w:pPr>
              <w:pStyle w:val="TableText"/>
              <w:ind w:left="121" w:right="106"/>
              <w:spacing w:before="78" w:line="234" w:lineRule="auto"/>
              <w:jc w:val="both"/>
              <w:rPr/>
            </w:pPr>
            <w:r>
              <w:rPr>
                <w:spacing w:val="-3"/>
              </w:rPr>
              <w:t>是否按</w:t>
            </w:r>
            <w:r>
              <w:rPr>
                <w:spacing w:val="-45"/>
              </w:rPr>
              <w:t xml:space="preserve"> </w:t>
            </w:r>
            <w:r>
              <w:rPr>
                <w:rFonts w:ascii="Times New Roman" w:hAnsi="Times New Roman" w:eastAsia="Times New Roman" w:cs="Times New Roman"/>
                <w:spacing w:val="-3"/>
              </w:rPr>
              <w:t>GB/T 39256</w:t>
            </w:r>
            <w:r>
              <w:rPr>
                <w:spacing w:val="-3"/>
              </w:rPr>
              <w:t>《绿色制造</w:t>
            </w:r>
            <w:r>
              <w:rPr>
                <w:spacing w:val="-3"/>
              </w:rPr>
              <w:t xml:space="preserve"> </w:t>
            </w:r>
            <w:r>
              <w:rPr>
                <w:spacing w:val="-3"/>
              </w:rPr>
              <w:t>制造企</w:t>
            </w:r>
            <w:r>
              <w:rPr/>
              <w:t xml:space="preserve"> </w:t>
            </w:r>
            <w:r>
              <w:rPr>
                <w:spacing w:val="-1"/>
              </w:rPr>
              <w:t>业绿色供应链管理</w:t>
            </w:r>
            <w:r>
              <w:rPr>
                <w:spacing w:val="-1"/>
              </w:rPr>
              <w:t xml:space="preserve"> </w:t>
            </w:r>
            <w:r>
              <w:rPr>
                <w:spacing w:val="-1"/>
              </w:rPr>
              <w:t>信息化管理平台规</w:t>
            </w:r>
            <w:r>
              <w:rPr/>
              <w:t xml:space="preserve"> </w:t>
            </w:r>
            <w:r>
              <w:rPr>
                <w:spacing w:val="-7"/>
              </w:rPr>
              <w:t>范》建立了绿色供应链管理的信息平台</w:t>
            </w:r>
          </w:p>
        </w:tc>
      </w:tr>
    </w:tbl>
    <w:p>
      <w:pPr>
        <w:rPr>
          <w:rFonts w:ascii="Arial"/>
          <w:sz w:val="21"/>
        </w:rPr>
      </w:pPr>
      <w:r/>
    </w:p>
    <w:p>
      <w:pPr>
        <w:sectPr>
          <w:footerReference w:type="default" r:id="rId116"/>
          <w:pgSz w:w="16839" w:h="11906"/>
          <w:pgMar w:top="1012" w:right="1495" w:bottom="1233" w:left="1474" w:header="0" w:footer="1047" w:gutter="0"/>
        </w:sectPr>
        <w:rPr>
          <w:rFonts w:ascii="Arial" w:hAnsi="Arial" w:eastAsia="Arial" w:cs="Arial"/>
          <w:sz w:val="21"/>
          <w:szCs w:val="21"/>
        </w:rPr>
      </w:pPr>
    </w:p>
    <w:p>
      <w:pPr>
        <w:spacing w:before="46"/>
        <w:rPr/>
      </w:pPr>
      <w:r/>
    </w:p>
    <w:p>
      <w:pPr>
        <w:spacing w:before="46"/>
        <w:rPr/>
      </w:pPr>
      <w:r/>
    </w:p>
    <w:tbl>
      <w:tblPr>
        <w:tblStyle w:val="TableNormal"/>
        <w:tblW w:w="13863"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472"/>
        <w:gridCol w:w="2271"/>
        <w:gridCol w:w="2293"/>
        <w:gridCol w:w="2161"/>
        <w:gridCol w:w="1455"/>
        <w:gridCol w:w="4211"/>
      </w:tblGrid>
      <w:tr>
        <w:trPr>
          <w:trHeight w:val="1257" w:hRule="atLeast"/>
        </w:trPr>
        <w:tc>
          <w:tcPr>
            <w:tcW w:w="1472" w:type="dxa"/>
            <w:vAlign w:val="top"/>
          </w:tcPr>
          <w:p>
            <w:pPr>
              <w:rPr>
                <w:rFonts w:ascii="Arial"/>
                <w:sz w:val="21"/>
              </w:rPr>
            </w:pPr>
            <w:r/>
          </w:p>
        </w:tc>
        <w:tc>
          <w:tcPr>
            <w:tcW w:w="2271" w:type="dxa"/>
            <w:vAlign w:val="top"/>
          </w:tcPr>
          <w:p>
            <w:pPr>
              <w:pStyle w:val="TableText"/>
              <w:ind w:left="124"/>
              <w:spacing w:before="40" w:line="182" w:lineRule="auto"/>
              <w:rPr/>
            </w:pPr>
            <w:r>
              <w:rPr>
                <w:rFonts w:ascii="Microsoft YaHei" w:hAnsi="Microsoft YaHei" w:eastAsia="Microsoft YaHei" w:cs="Microsoft YaHei"/>
                <w:spacing w:val="5"/>
              </w:rPr>
              <w:t>□</w:t>
            </w:r>
            <w:r>
              <w:rPr>
                <w:spacing w:val="5"/>
              </w:rPr>
              <w:t>信息平台满足</w:t>
            </w:r>
          </w:p>
          <w:p>
            <w:pPr>
              <w:pStyle w:val="TableText"/>
              <w:ind w:left="126" w:right="177" w:hanging="14"/>
              <w:spacing w:line="231" w:lineRule="auto"/>
              <w:rPr/>
            </w:pPr>
            <w:r>
              <w:rPr>
                <w:rFonts w:ascii="Times New Roman" w:hAnsi="Times New Roman" w:eastAsia="Times New Roman" w:cs="Times New Roman"/>
                <w:spacing w:val="-3"/>
              </w:rPr>
              <w:t>GB/T 39256</w:t>
            </w:r>
            <w:r>
              <w:rPr>
                <w:rFonts w:ascii="Times New Roman" w:hAnsi="Times New Roman" w:eastAsia="Times New Roman" w:cs="Times New Roman"/>
                <w:spacing w:val="27"/>
                <w:w w:val="101"/>
              </w:rPr>
              <w:t xml:space="preserve"> </w:t>
            </w:r>
            <w:r>
              <w:rPr>
                <w:spacing w:val="-3"/>
              </w:rPr>
              <w:t>功能要</w:t>
            </w:r>
            <w:r>
              <w:rPr/>
              <w:t xml:space="preserve"> </w:t>
            </w:r>
            <w:r>
              <w:rPr>
                <w:spacing w:val="4"/>
              </w:rPr>
              <w:t>求的</w:t>
            </w:r>
            <w:r>
              <w:rPr>
                <w:rFonts w:ascii="Times New Roman" w:hAnsi="Times New Roman" w:eastAsia="Times New Roman" w:cs="Times New Roman"/>
                <w:spacing w:val="4"/>
              </w:rPr>
              <w:t>40%</w:t>
            </w:r>
            <w:r>
              <w:rPr>
                <w:spacing w:val="4"/>
              </w:rPr>
              <w:t>以上。</w:t>
            </w:r>
          </w:p>
          <w:p>
            <w:pPr>
              <w:pStyle w:val="TableText"/>
              <w:ind w:left="124"/>
              <w:spacing w:before="23" w:line="157" w:lineRule="auto"/>
              <w:rPr/>
            </w:pPr>
            <w:r>
              <w:rPr>
                <w:rFonts w:ascii="Microsoft YaHei" w:hAnsi="Microsoft YaHei" w:eastAsia="Microsoft YaHei" w:cs="Microsoft YaHei"/>
                <w:spacing w:val="9"/>
              </w:rPr>
              <w:t>□</w:t>
            </w:r>
            <w:r>
              <w:rPr>
                <w:spacing w:val="9"/>
              </w:rPr>
              <w:t>其他。</w:t>
            </w:r>
          </w:p>
        </w:tc>
        <w:tc>
          <w:tcPr>
            <w:tcW w:w="2293" w:type="dxa"/>
            <w:vAlign w:val="top"/>
          </w:tcPr>
          <w:p>
            <w:pPr>
              <w:pStyle w:val="TableText"/>
              <w:ind w:left="125"/>
              <w:spacing w:before="40" w:line="182" w:lineRule="auto"/>
              <w:rPr/>
            </w:pPr>
            <w:r>
              <w:rPr>
                <w:rFonts w:ascii="Microsoft YaHei" w:hAnsi="Microsoft YaHei" w:eastAsia="Microsoft YaHei" w:cs="Microsoft YaHei"/>
                <w:spacing w:val="4"/>
              </w:rPr>
              <w:t>□</w:t>
            </w:r>
            <w:r>
              <w:rPr>
                <w:spacing w:val="4"/>
              </w:rPr>
              <w:t>信息平台满足</w:t>
            </w:r>
          </w:p>
          <w:p>
            <w:pPr>
              <w:pStyle w:val="TableText"/>
              <w:ind w:left="128" w:right="197" w:hanging="14"/>
              <w:spacing w:line="231" w:lineRule="auto"/>
              <w:rPr/>
            </w:pPr>
            <w:r>
              <w:rPr>
                <w:rFonts w:ascii="Times New Roman" w:hAnsi="Times New Roman" w:eastAsia="Times New Roman" w:cs="Times New Roman"/>
                <w:spacing w:val="-3"/>
              </w:rPr>
              <w:t>GB/T 39256</w:t>
            </w:r>
            <w:r>
              <w:rPr>
                <w:rFonts w:ascii="Times New Roman" w:hAnsi="Times New Roman" w:eastAsia="Times New Roman" w:cs="Times New Roman"/>
                <w:spacing w:val="27"/>
                <w:w w:val="101"/>
              </w:rPr>
              <w:t xml:space="preserve"> </w:t>
            </w:r>
            <w:r>
              <w:rPr>
                <w:spacing w:val="-3"/>
              </w:rPr>
              <w:t>功能要</w:t>
            </w:r>
            <w:r>
              <w:rPr/>
              <w:t xml:space="preserve"> </w:t>
            </w:r>
            <w:r>
              <w:rPr>
                <w:spacing w:val="4"/>
              </w:rPr>
              <w:t>求的</w:t>
            </w:r>
            <w:r>
              <w:rPr>
                <w:rFonts w:ascii="Times New Roman" w:hAnsi="Times New Roman" w:eastAsia="Times New Roman" w:cs="Times New Roman"/>
                <w:spacing w:val="4"/>
              </w:rPr>
              <w:t>40%</w:t>
            </w:r>
            <w:r>
              <w:rPr>
                <w:spacing w:val="4"/>
              </w:rPr>
              <w:t>以上。</w:t>
            </w:r>
          </w:p>
          <w:p>
            <w:pPr>
              <w:pStyle w:val="TableText"/>
              <w:ind w:left="125"/>
              <w:spacing w:before="23" w:line="157" w:lineRule="auto"/>
              <w:rPr/>
            </w:pPr>
            <w:r>
              <w:rPr>
                <w:rFonts w:ascii="Microsoft YaHei" w:hAnsi="Microsoft YaHei" w:eastAsia="Microsoft YaHei" w:cs="Microsoft YaHei"/>
                <w:spacing w:val="8"/>
              </w:rPr>
              <w:t>□</w:t>
            </w:r>
            <w:r>
              <w:rPr>
                <w:spacing w:val="8"/>
              </w:rPr>
              <w:t>其他。</w:t>
            </w:r>
          </w:p>
        </w:tc>
        <w:tc>
          <w:tcPr>
            <w:tcW w:w="2161" w:type="dxa"/>
            <w:vAlign w:val="top"/>
          </w:tcPr>
          <w:p>
            <w:pPr>
              <w:pStyle w:val="TableText"/>
              <w:ind w:left="113" w:right="148" w:firstLine="11"/>
              <w:spacing w:before="40" w:line="200" w:lineRule="auto"/>
              <w:rPr/>
            </w:pPr>
            <w:r>
              <w:rPr>
                <w:rFonts w:ascii="Microsoft YaHei" w:hAnsi="Microsoft YaHei" w:eastAsia="Microsoft YaHei" w:cs="Microsoft YaHei"/>
                <w:spacing w:val="5"/>
              </w:rPr>
              <w:t>□</w:t>
            </w:r>
            <w:r>
              <w:rPr>
                <w:spacing w:val="5"/>
              </w:rPr>
              <w:t>信息平台满足</w:t>
            </w:r>
            <w:r>
              <w:rPr/>
              <w:t xml:space="preserve">   </w:t>
            </w:r>
            <w:r>
              <w:rPr>
                <w:rFonts w:ascii="Times New Roman" w:hAnsi="Times New Roman" w:eastAsia="Times New Roman" w:cs="Times New Roman"/>
                <w:spacing w:val="-3"/>
              </w:rPr>
              <w:t>GB/T 39256</w:t>
            </w:r>
            <w:r>
              <w:rPr>
                <w:rFonts w:ascii="Times New Roman" w:hAnsi="Times New Roman" w:eastAsia="Times New Roman" w:cs="Times New Roman"/>
                <w:spacing w:val="27"/>
              </w:rPr>
              <w:t xml:space="preserve"> </w:t>
            </w:r>
            <w:r>
              <w:rPr>
                <w:spacing w:val="-3"/>
              </w:rPr>
              <w:t>功能</w:t>
            </w:r>
            <w:r>
              <w:rPr/>
              <w:t xml:space="preserve">  </w:t>
            </w:r>
            <w:r>
              <w:rPr>
                <w:spacing w:val="1"/>
              </w:rPr>
              <w:t>要求的</w:t>
            </w:r>
            <w:r>
              <w:rPr>
                <w:rFonts w:ascii="Times New Roman" w:hAnsi="Times New Roman" w:eastAsia="Times New Roman" w:cs="Times New Roman"/>
                <w:spacing w:val="1"/>
              </w:rPr>
              <w:t>40%</w:t>
            </w:r>
            <w:r>
              <w:rPr>
                <w:spacing w:val="1"/>
              </w:rPr>
              <w:t>以上。</w:t>
            </w:r>
            <w:r>
              <w:rPr>
                <w:spacing w:val="3"/>
              </w:rPr>
              <w:t xml:space="preserve"> </w:t>
            </w:r>
            <w:r>
              <w:rPr>
                <w:rFonts w:ascii="Microsoft YaHei" w:hAnsi="Microsoft YaHei" w:eastAsia="Microsoft YaHei" w:cs="Microsoft YaHei"/>
                <w:spacing w:val="12"/>
              </w:rPr>
              <w:t>□</w:t>
            </w:r>
            <w:r>
              <w:rPr>
                <w:spacing w:val="12"/>
              </w:rPr>
              <w:t>其他。</w:t>
            </w:r>
          </w:p>
        </w:tc>
        <w:tc>
          <w:tcPr>
            <w:tcW w:w="1455" w:type="dxa"/>
            <w:vAlign w:val="top"/>
          </w:tcPr>
          <w:p>
            <w:pPr>
              <w:rPr>
                <w:rFonts w:ascii="Arial"/>
                <w:sz w:val="21"/>
              </w:rPr>
            </w:pPr>
            <w:r/>
          </w:p>
        </w:tc>
        <w:tc>
          <w:tcPr>
            <w:tcW w:w="4211" w:type="dxa"/>
            <w:vAlign w:val="top"/>
          </w:tcPr>
          <w:p>
            <w:pPr>
              <w:rPr>
                <w:rFonts w:ascii="Arial"/>
                <w:sz w:val="21"/>
              </w:rPr>
            </w:pPr>
            <w:r/>
          </w:p>
        </w:tc>
      </w:tr>
      <w:tr>
        <w:trPr>
          <w:trHeight w:val="627" w:hRule="atLeast"/>
        </w:trPr>
        <w:tc>
          <w:tcPr>
            <w:tcW w:w="1472" w:type="dxa"/>
            <w:vAlign w:val="top"/>
          </w:tcPr>
          <w:p>
            <w:pPr>
              <w:pStyle w:val="TableText"/>
              <w:ind w:left="123"/>
              <w:spacing w:before="192" w:line="223" w:lineRule="auto"/>
              <w:rPr/>
            </w:pPr>
            <w:r>
              <w:rPr>
                <w:b/>
                <w:bCs/>
                <w:spacing w:val="-5"/>
              </w:rPr>
              <w:t>供应商数量</w:t>
            </w:r>
          </w:p>
        </w:tc>
        <w:tc>
          <w:tcPr>
            <w:tcW w:w="2271" w:type="dxa"/>
            <w:vAlign w:val="top"/>
          </w:tcPr>
          <w:p>
            <w:pPr>
              <w:rPr>
                <w:rFonts w:ascii="Arial"/>
                <w:sz w:val="21"/>
              </w:rPr>
            </w:pPr>
            <w:r/>
          </w:p>
        </w:tc>
        <w:tc>
          <w:tcPr>
            <w:tcW w:w="2293" w:type="dxa"/>
            <w:vAlign w:val="top"/>
          </w:tcPr>
          <w:p>
            <w:pPr>
              <w:rPr>
                <w:rFonts w:ascii="Arial"/>
                <w:sz w:val="21"/>
              </w:rPr>
            </w:pPr>
            <w:r/>
          </w:p>
        </w:tc>
        <w:tc>
          <w:tcPr>
            <w:tcW w:w="2161" w:type="dxa"/>
            <w:vAlign w:val="top"/>
          </w:tcPr>
          <w:p>
            <w:pPr>
              <w:rPr>
                <w:rFonts w:ascii="Arial"/>
                <w:sz w:val="21"/>
              </w:rPr>
            </w:pPr>
            <w:r/>
          </w:p>
        </w:tc>
        <w:tc>
          <w:tcPr>
            <w:tcW w:w="1455" w:type="dxa"/>
            <w:vAlign w:val="top"/>
          </w:tcPr>
          <w:p>
            <w:pPr>
              <w:rPr>
                <w:rFonts w:ascii="Arial"/>
                <w:sz w:val="21"/>
              </w:rPr>
            </w:pPr>
            <w:r/>
          </w:p>
        </w:tc>
        <w:tc>
          <w:tcPr>
            <w:tcW w:w="4211" w:type="dxa"/>
            <w:vAlign w:val="top"/>
          </w:tcPr>
          <w:p>
            <w:pPr>
              <w:pStyle w:val="TableText"/>
              <w:ind w:left="703"/>
              <w:spacing w:before="193" w:line="222" w:lineRule="auto"/>
              <w:rPr/>
            </w:pPr>
            <w:r>
              <w:rPr>
                <w:spacing w:val="-4"/>
              </w:rPr>
              <w:t>当年度企业总的供应商数量</w:t>
            </w:r>
          </w:p>
        </w:tc>
      </w:tr>
      <w:tr>
        <w:trPr>
          <w:trHeight w:val="2188" w:hRule="atLeast"/>
        </w:trPr>
        <w:tc>
          <w:tcPr>
            <w:tcW w:w="1472" w:type="dxa"/>
            <w:vAlign w:val="top"/>
          </w:tcPr>
          <w:p>
            <w:pPr>
              <w:spacing w:line="290" w:lineRule="auto"/>
              <w:rPr>
                <w:rFonts w:ascii="Arial"/>
                <w:sz w:val="21"/>
              </w:rPr>
            </w:pPr>
            <w:r/>
          </w:p>
          <w:p>
            <w:pPr>
              <w:spacing w:line="290" w:lineRule="auto"/>
              <w:rPr>
                <w:rFonts w:ascii="Arial"/>
                <w:sz w:val="21"/>
              </w:rPr>
            </w:pPr>
            <w:r/>
          </w:p>
          <w:p>
            <w:pPr>
              <w:pStyle w:val="TableText"/>
              <w:ind w:left="123" w:right="155"/>
              <w:spacing w:before="78" w:line="234" w:lineRule="auto"/>
              <w:jc w:val="both"/>
              <w:rPr/>
            </w:pPr>
            <w:r>
              <w:rPr>
                <w:b/>
                <w:bCs/>
                <w:spacing w:val="-5"/>
              </w:rPr>
              <w:t>供应商碳排</w:t>
            </w:r>
            <w:r>
              <w:rPr/>
              <w:t xml:space="preserve"> </w:t>
            </w:r>
            <w:r>
              <w:rPr>
                <w:b/>
                <w:bCs/>
                <w:spacing w:val="-5"/>
              </w:rPr>
              <w:t>放数据的收</w:t>
            </w:r>
            <w:r>
              <w:rPr/>
              <w:t xml:space="preserve"> </w:t>
            </w:r>
            <w:r>
              <w:rPr>
                <w:b/>
                <w:bCs/>
                <w:spacing w:val="-3"/>
              </w:rPr>
              <w:t>集</w:t>
            </w:r>
          </w:p>
        </w:tc>
        <w:tc>
          <w:tcPr>
            <w:tcW w:w="2271" w:type="dxa"/>
            <w:vAlign w:val="top"/>
          </w:tcPr>
          <w:p>
            <w:pPr>
              <w:pStyle w:val="TableText"/>
              <w:ind w:left="120" w:right="242" w:firstLine="3"/>
              <w:spacing w:before="39" w:line="199" w:lineRule="auto"/>
              <w:rPr/>
            </w:pPr>
            <w:r>
              <w:rPr>
                <w:rFonts w:ascii="Microsoft YaHei" w:hAnsi="Microsoft YaHei" w:eastAsia="Microsoft YaHei" w:cs="Microsoft YaHei"/>
                <w:spacing w:val="10"/>
              </w:rPr>
              <w:t>□</w:t>
            </w:r>
            <w:r>
              <w:rPr>
                <w:spacing w:val="10"/>
              </w:rPr>
              <w:t>已收集</w:t>
            </w:r>
            <w:r>
              <w:rPr>
                <w:rFonts w:ascii="Times New Roman" w:hAnsi="Times New Roman" w:eastAsia="Times New Roman" w:cs="Times New Roman"/>
                <w:spacing w:val="10"/>
              </w:rPr>
              <w:t>70%</w:t>
            </w:r>
            <w:r>
              <w:rPr>
                <w:spacing w:val="10"/>
              </w:rPr>
              <w:t>以上</w:t>
            </w:r>
            <w:r>
              <w:rPr>
                <w:spacing w:val="5"/>
              </w:rPr>
              <w:t xml:space="preserve"> </w:t>
            </w:r>
            <w:r>
              <w:rPr>
                <w:spacing w:val="-3"/>
              </w:rPr>
              <w:t>供应商碳排放数据</w:t>
            </w:r>
          </w:p>
          <w:p>
            <w:pPr>
              <w:pStyle w:val="TableText"/>
              <w:ind w:left="120" w:right="242" w:firstLine="3"/>
              <w:spacing w:before="23" w:line="199" w:lineRule="auto"/>
              <w:rPr/>
            </w:pPr>
            <w:r>
              <w:rPr>
                <w:rFonts w:ascii="Microsoft YaHei" w:hAnsi="Microsoft YaHei" w:eastAsia="Microsoft YaHei" w:cs="Microsoft YaHei"/>
                <w:spacing w:val="3"/>
              </w:rPr>
              <w:t>□</w:t>
            </w:r>
            <w:r>
              <w:rPr>
                <w:spacing w:val="3"/>
              </w:rPr>
              <w:t>已收集</w:t>
            </w:r>
            <w:r>
              <w:rPr>
                <w:spacing w:val="-52"/>
              </w:rPr>
              <w:t xml:space="preserve"> </w:t>
            </w:r>
            <w:r>
              <w:rPr>
                <w:rFonts w:ascii="Times New Roman" w:hAnsi="Times New Roman" w:eastAsia="Times New Roman" w:cs="Times New Roman"/>
                <w:spacing w:val="3"/>
              </w:rPr>
              <w:t>40%</w:t>
            </w:r>
            <w:r>
              <w:rPr>
                <w:spacing w:val="3"/>
              </w:rPr>
              <w:t>以上</w:t>
            </w:r>
            <w:r>
              <w:rPr/>
              <w:t xml:space="preserve"> </w:t>
            </w:r>
            <w:r>
              <w:rPr>
                <w:spacing w:val="-3"/>
              </w:rPr>
              <w:t>供应商碳排放数据</w:t>
            </w:r>
          </w:p>
          <w:p>
            <w:pPr>
              <w:pStyle w:val="TableText"/>
              <w:ind w:left="120" w:right="242" w:firstLine="3"/>
              <w:spacing w:before="25" w:line="188" w:lineRule="auto"/>
              <w:rPr/>
            </w:pPr>
            <w:r>
              <w:rPr>
                <w:rFonts w:ascii="Microsoft YaHei" w:hAnsi="Microsoft YaHei" w:eastAsia="Microsoft YaHei" w:cs="Microsoft YaHei"/>
              </w:rPr>
              <w:t>□</w:t>
            </w:r>
            <w:r>
              <w:rPr/>
              <w:t>已收集</w:t>
            </w:r>
            <w:r>
              <w:rPr>
                <w:spacing w:val="-25"/>
              </w:rPr>
              <w:t xml:space="preserve"> </w:t>
            </w:r>
            <w:r>
              <w:rPr>
                <w:rFonts w:ascii="Times New Roman" w:hAnsi="Times New Roman" w:eastAsia="Times New Roman" w:cs="Times New Roman"/>
              </w:rPr>
              <w:t>10%</w:t>
            </w:r>
            <w:r>
              <w:rPr/>
              <w:t>以上</w:t>
            </w:r>
            <w:r>
              <w:rPr/>
              <w:t xml:space="preserve"> </w:t>
            </w:r>
            <w:r>
              <w:rPr>
                <w:spacing w:val="-3"/>
              </w:rPr>
              <w:t>供应商碳排放数据</w:t>
            </w:r>
            <w:r>
              <w:rPr>
                <w:spacing w:val="6"/>
              </w:rPr>
              <w:t xml:space="preserve"> </w:t>
            </w:r>
            <w:r>
              <w:rPr>
                <w:rFonts w:ascii="Microsoft YaHei" w:hAnsi="Microsoft YaHei" w:eastAsia="Microsoft YaHei" w:cs="Microsoft YaHei"/>
                <w:spacing w:val="13"/>
              </w:rPr>
              <w:t>□</w:t>
            </w:r>
            <w:r>
              <w:rPr>
                <w:spacing w:val="13"/>
              </w:rPr>
              <w:t>其他</w:t>
            </w:r>
          </w:p>
        </w:tc>
        <w:tc>
          <w:tcPr>
            <w:tcW w:w="2293" w:type="dxa"/>
            <w:vAlign w:val="top"/>
          </w:tcPr>
          <w:p>
            <w:pPr>
              <w:pStyle w:val="TableText"/>
              <w:ind w:left="122" w:right="262" w:firstLine="3"/>
              <w:spacing w:before="39" w:line="199" w:lineRule="auto"/>
              <w:rPr/>
            </w:pPr>
            <w:r>
              <w:rPr>
                <w:rFonts w:ascii="Microsoft YaHei" w:hAnsi="Microsoft YaHei" w:eastAsia="Microsoft YaHei" w:cs="Microsoft YaHei"/>
                <w:spacing w:val="10"/>
              </w:rPr>
              <w:t>□</w:t>
            </w:r>
            <w:r>
              <w:rPr>
                <w:spacing w:val="10"/>
              </w:rPr>
              <w:t>已收集</w:t>
            </w:r>
            <w:r>
              <w:rPr>
                <w:rFonts w:ascii="Times New Roman" w:hAnsi="Times New Roman" w:eastAsia="Times New Roman" w:cs="Times New Roman"/>
                <w:spacing w:val="10"/>
              </w:rPr>
              <w:t>70%</w:t>
            </w:r>
            <w:r>
              <w:rPr>
                <w:spacing w:val="10"/>
              </w:rPr>
              <w:t>以上</w:t>
            </w:r>
            <w:r>
              <w:rPr>
                <w:spacing w:val="2"/>
              </w:rPr>
              <w:t xml:space="preserve"> </w:t>
            </w:r>
            <w:r>
              <w:rPr>
                <w:spacing w:val="-3"/>
              </w:rPr>
              <w:t>供应商碳排放数据</w:t>
            </w:r>
          </w:p>
          <w:p>
            <w:pPr>
              <w:pStyle w:val="TableText"/>
              <w:ind w:left="122" w:right="262" w:firstLine="3"/>
              <w:spacing w:before="23" w:line="199" w:lineRule="auto"/>
              <w:rPr/>
            </w:pPr>
            <w:r>
              <w:rPr>
                <w:rFonts w:ascii="Microsoft YaHei" w:hAnsi="Microsoft YaHei" w:eastAsia="Microsoft YaHei" w:cs="Microsoft YaHei"/>
                <w:spacing w:val="3"/>
              </w:rPr>
              <w:t>□</w:t>
            </w:r>
            <w:r>
              <w:rPr>
                <w:spacing w:val="3"/>
              </w:rPr>
              <w:t>已收集</w:t>
            </w:r>
            <w:r>
              <w:rPr>
                <w:spacing w:val="-55"/>
              </w:rPr>
              <w:t xml:space="preserve"> </w:t>
            </w:r>
            <w:r>
              <w:rPr>
                <w:rFonts w:ascii="Times New Roman" w:hAnsi="Times New Roman" w:eastAsia="Times New Roman" w:cs="Times New Roman"/>
                <w:spacing w:val="3"/>
              </w:rPr>
              <w:t>40%</w:t>
            </w:r>
            <w:r>
              <w:rPr>
                <w:spacing w:val="3"/>
              </w:rPr>
              <w:t>以上</w:t>
            </w:r>
            <w:r>
              <w:rPr/>
              <w:t xml:space="preserve"> </w:t>
            </w:r>
            <w:r>
              <w:rPr>
                <w:spacing w:val="-3"/>
              </w:rPr>
              <w:t>供应商碳排放数据</w:t>
            </w:r>
          </w:p>
          <w:p>
            <w:pPr>
              <w:pStyle w:val="TableText"/>
              <w:ind w:left="122" w:right="262" w:firstLine="3"/>
              <w:spacing w:before="25" w:line="188" w:lineRule="auto"/>
              <w:rPr/>
            </w:pPr>
            <w:r>
              <w:rPr>
                <w:rFonts w:ascii="Microsoft YaHei" w:hAnsi="Microsoft YaHei" w:eastAsia="Microsoft YaHei" w:cs="Microsoft YaHei"/>
              </w:rPr>
              <w:t>□</w:t>
            </w:r>
            <w:r>
              <w:rPr/>
              <w:t>已收集</w:t>
            </w:r>
            <w:r>
              <w:rPr>
                <w:spacing w:val="-28"/>
              </w:rPr>
              <w:t xml:space="preserve"> </w:t>
            </w:r>
            <w:r>
              <w:rPr>
                <w:rFonts w:ascii="Times New Roman" w:hAnsi="Times New Roman" w:eastAsia="Times New Roman" w:cs="Times New Roman"/>
              </w:rPr>
              <w:t>10%</w:t>
            </w:r>
            <w:r>
              <w:rPr/>
              <w:t>以上</w:t>
            </w:r>
            <w:r>
              <w:rPr/>
              <w:t xml:space="preserve"> </w:t>
            </w:r>
            <w:r>
              <w:rPr>
                <w:spacing w:val="-3"/>
              </w:rPr>
              <w:t>供应商碳排放数据</w:t>
            </w:r>
            <w:r>
              <w:rPr>
                <w:spacing w:val="6"/>
              </w:rPr>
              <w:t xml:space="preserve"> </w:t>
            </w:r>
            <w:r>
              <w:rPr>
                <w:rFonts w:ascii="Microsoft YaHei" w:hAnsi="Microsoft YaHei" w:eastAsia="Microsoft YaHei" w:cs="Microsoft YaHei"/>
                <w:spacing w:val="12"/>
              </w:rPr>
              <w:t>□</w:t>
            </w:r>
            <w:r>
              <w:rPr>
                <w:spacing w:val="12"/>
              </w:rPr>
              <w:t>其他</w:t>
            </w:r>
          </w:p>
        </w:tc>
        <w:tc>
          <w:tcPr>
            <w:tcW w:w="2161" w:type="dxa"/>
            <w:vAlign w:val="top"/>
          </w:tcPr>
          <w:p>
            <w:pPr>
              <w:pStyle w:val="TableText"/>
              <w:ind w:left="121" w:right="131" w:firstLine="3"/>
              <w:spacing w:before="39" w:line="199" w:lineRule="auto"/>
              <w:rPr/>
            </w:pPr>
            <w:r>
              <w:rPr>
                <w:rFonts w:ascii="Microsoft YaHei" w:hAnsi="Microsoft YaHei" w:eastAsia="Microsoft YaHei" w:cs="Microsoft YaHei"/>
                <w:spacing w:val="10"/>
              </w:rPr>
              <w:t>□</w:t>
            </w:r>
            <w:r>
              <w:rPr>
                <w:spacing w:val="10"/>
              </w:rPr>
              <w:t>已收集</w:t>
            </w:r>
            <w:r>
              <w:rPr>
                <w:rFonts w:ascii="Times New Roman" w:hAnsi="Times New Roman" w:eastAsia="Times New Roman" w:cs="Times New Roman"/>
                <w:spacing w:val="10"/>
              </w:rPr>
              <w:t>70%</w:t>
            </w:r>
            <w:r>
              <w:rPr>
                <w:spacing w:val="10"/>
              </w:rPr>
              <w:t>以上</w:t>
            </w:r>
            <w:r>
              <w:rPr>
                <w:spacing w:val="5"/>
              </w:rPr>
              <w:t xml:space="preserve"> </w:t>
            </w:r>
            <w:r>
              <w:rPr>
                <w:spacing w:val="-3"/>
              </w:rPr>
              <w:t>供应商碳排放数据</w:t>
            </w:r>
          </w:p>
          <w:p>
            <w:pPr>
              <w:pStyle w:val="TableText"/>
              <w:ind w:left="121" w:right="131" w:firstLine="3"/>
              <w:spacing w:before="23" w:line="199" w:lineRule="auto"/>
              <w:rPr/>
            </w:pPr>
            <w:r>
              <w:rPr>
                <w:rFonts w:ascii="Microsoft YaHei" w:hAnsi="Microsoft YaHei" w:eastAsia="Microsoft YaHei" w:cs="Microsoft YaHei"/>
                <w:spacing w:val="3"/>
              </w:rPr>
              <w:t>□</w:t>
            </w:r>
            <w:r>
              <w:rPr>
                <w:spacing w:val="3"/>
              </w:rPr>
              <w:t>已收集</w:t>
            </w:r>
            <w:r>
              <w:rPr>
                <w:spacing w:val="-52"/>
              </w:rPr>
              <w:t xml:space="preserve"> </w:t>
            </w:r>
            <w:r>
              <w:rPr>
                <w:rFonts w:ascii="Times New Roman" w:hAnsi="Times New Roman" w:eastAsia="Times New Roman" w:cs="Times New Roman"/>
                <w:spacing w:val="3"/>
              </w:rPr>
              <w:t>40%</w:t>
            </w:r>
            <w:r>
              <w:rPr>
                <w:spacing w:val="3"/>
              </w:rPr>
              <w:t>以上</w:t>
            </w:r>
            <w:r>
              <w:rPr/>
              <w:t xml:space="preserve"> </w:t>
            </w:r>
            <w:r>
              <w:rPr>
                <w:spacing w:val="-3"/>
              </w:rPr>
              <w:t>供应商碳排放数据</w:t>
            </w:r>
          </w:p>
          <w:p>
            <w:pPr>
              <w:pStyle w:val="TableText"/>
              <w:ind w:left="121" w:right="131" w:firstLine="3"/>
              <w:spacing w:before="25" w:line="188" w:lineRule="auto"/>
              <w:rPr/>
            </w:pPr>
            <w:r>
              <w:rPr>
                <w:rFonts w:ascii="Microsoft YaHei" w:hAnsi="Microsoft YaHei" w:eastAsia="Microsoft YaHei" w:cs="Microsoft YaHei"/>
              </w:rPr>
              <w:t>□</w:t>
            </w:r>
            <w:r>
              <w:rPr/>
              <w:t>已收集</w:t>
            </w:r>
            <w:r>
              <w:rPr>
                <w:spacing w:val="-25"/>
              </w:rPr>
              <w:t xml:space="preserve"> </w:t>
            </w:r>
            <w:r>
              <w:rPr>
                <w:rFonts w:ascii="Times New Roman" w:hAnsi="Times New Roman" w:eastAsia="Times New Roman" w:cs="Times New Roman"/>
              </w:rPr>
              <w:t>10%</w:t>
            </w:r>
            <w:r>
              <w:rPr/>
              <w:t>以上</w:t>
            </w:r>
            <w:r>
              <w:rPr/>
              <w:t xml:space="preserve"> </w:t>
            </w:r>
            <w:r>
              <w:rPr>
                <w:spacing w:val="-3"/>
              </w:rPr>
              <w:t>供应商碳排放数据</w:t>
            </w:r>
            <w:r>
              <w:rPr>
                <w:spacing w:val="6"/>
              </w:rPr>
              <w:t xml:space="preserve"> </w:t>
            </w:r>
            <w:r>
              <w:rPr>
                <w:rFonts w:ascii="Microsoft YaHei" w:hAnsi="Microsoft YaHei" w:eastAsia="Microsoft YaHei" w:cs="Microsoft YaHei"/>
                <w:spacing w:val="13"/>
              </w:rPr>
              <w:t>□</w:t>
            </w:r>
            <w:r>
              <w:rPr>
                <w:spacing w:val="13"/>
              </w:rPr>
              <w:t>其他</w:t>
            </w:r>
          </w:p>
        </w:tc>
        <w:tc>
          <w:tcPr>
            <w:tcW w:w="1455" w:type="dxa"/>
            <w:vAlign w:val="top"/>
          </w:tcPr>
          <w:p>
            <w:pPr>
              <w:rPr>
                <w:rFonts w:ascii="Arial"/>
                <w:sz w:val="21"/>
              </w:rPr>
            </w:pPr>
            <w:r/>
          </w:p>
        </w:tc>
        <w:tc>
          <w:tcPr>
            <w:tcW w:w="4211" w:type="dxa"/>
            <w:vAlign w:val="top"/>
          </w:tcPr>
          <w:p>
            <w:pPr>
              <w:spacing w:line="297" w:lineRule="auto"/>
              <w:rPr>
                <w:rFonts w:ascii="Arial"/>
                <w:sz w:val="21"/>
              </w:rPr>
            </w:pPr>
            <w:r/>
          </w:p>
          <w:p>
            <w:pPr>
              <w:spacing w:line="297" w:lineRule="auto"/>
              <w:rPr>
                <w:rFonts w:ascii="Arial"/>
                <w:sz w:val="21"/>
              </w:rPr>
            </w:pPr>
            <w:r/>
          </w:p>
          <w:p>
            <w:pPr>
              <w:spacing w:line="297" w:lineRule="auto"/>
              <w:rPr>
                <w:rFonts w:ascii="Arial"/>
                <w:sz w:val="21"/>
              </w:rPr>
            </w:pPr>
            <w:r/>
          </w:p>
          <w:p>
            <w:pPr>
              <w:pStyle w:val="TableText"/>
              <w:ind w:left="565"/>
              <w:spacing w:before="78" w:line="222" w:lineRule="auto"/>
              <w:rPr/>
            </w:pPr>
            <w:r>
              <w:rPr>
                <w:spacing w:val="-2"/>
              </w:rPr>
              <w:t>掌握供应商碳排放数据的比例</w:t>
            </w:r>
          </w:p>
        </w:tc>
      </w:tr>
      <w:tr>
        <w:trPr>
          <w:trHeight w:val="312" w:hRule="atLeast"/>
        </w:trPr>
        <w:tc>
          <w:tcPr>
            <w:tcW w:w="1472" w:type="dxa"/>
            <w:vAlign w:val="top"/>
            <w:tcBorders>
              <w:bottom w:val="nil"/>
            </w:tcBorders>
          </w:tcPr>
          <w:p>
            <w:pPr>
              <w:rPr>
                <w:rFonts w:ascii="Arial"/>
                <w:sz w:val="21"/>
              </w:rPr>
            </w:pPr>
            <w:r/>
          </w:p>
        </w:tc>
        <w:tc>
          <w:tcPr>
            <w:tcW w:w="2271" w:type="dxa"/>
            <w:vAlign w:val="top"/>
            <w:tcBorders>
              <w:bottom w:val="nil"/>
            </w:tcBorders>
          </w:tcPr>
          <w:p>
            <w:pPr>
              <w:pStyle w:val="TableText"/>
              <w:ind w:left="124"/>
              <w:spacing w:before="39" w:line="263" w:lineRule="exact"/>
              <w:rPr/>
            </w:pPr>
            <w:r>
              <w:rPr>
                <w:rFonts w:ascii="Microsoft YaHei" w:hAnsi="Microsoft YaHei" w:eastAsia="Microsoft YaHei" w:cs="Microsoft YaHei"/>
                <w:spacing w:val="10"/>
                <w:position w:val="-1"/>
              </w:rPr>
              <w:t>□</w:t>
            </w:r>
            <w:r>
              <w:rPr>
                <w:spacing w:val="10"/>
                <w:position w:val="-1"/>
              </w:rPr>
              <w:t>已收集</w:t>
            </w:r>
            <w:r>
              <w:rPr>
                <w:rFonts w:ascii="Times New Roman" w:hAnsi="Times New Roman" w:eastAsia="Times New Roman" w:cs="Times New Roman"/>
                <w:spacing w:val="10"/>
                <w:position w:val="-1"/>
              </w:rPr>
              <w:t>70%</w:t>
            </w:r>
            <w:r>
              <w:rPr>
                <w:spacing w:val="10"/>
                <w:position w:val="-1"/>
              </w:rPr>
              <w:t>以上</w:t>
            </w:r>
          </w:p>
        </w:tc>
        <w:tc>
          <w:tcPr>
            <w:tcW w:w="2293" w:type="dxa"/>
            <w:vAlign w:val="top"/>
            <w:tcBorders>
              <w:bottom w:val="nil"/>
            </w:tcBorders>
          </w:tcPr>
          <w:p>
            <w:pPr>
              <w:pStyle w:val="TableText"/>
              <w:ind w:left="125"/>
              <w:spacing w:before="39" w:line="263" w:lineRule="exact"/>
              <w:rPr/>
            </w:pPr>
            <w:r>
              <w:rPr>
                <w:rFonts w:ascii="Microsoft YaHei" w:hAnsi="Microsoft YaHei" w:eastAsia="Microsoft YaHei" w:cs="Microsoft YaHei"/>
                <w:spacing w:val="10"/>
                <w:position w:val="-1"/>
              </w:rPr>
              <w:t>□</w:t>
            </w:r>
            <w:r>
              <w:rPr>
                <w:spacing w:val="10"/>
                <w:position w:val="-1"/>
              </w:rPr>
              <w:t>已收集</w:t>
            </w:r>
            <w:r>
              <w:rPr>
                <w:rFonts w:ascii="Times New Roman" w:hAnsi="Times New Roman" w:eastAsia="Times New Roman" w:cs="Times New Roman"/>
                <w:spacing w:val="10"/>
                <w:position w:val="-1"/>
              </w:rPr>
              <w:t>70%</w:t>
            </w:r>
            <w:r>
              <w:rPr>
                <w:spacing w:val="10"/>
                <w:position w:val="-1"/>
              </w:rPr>
              <w:t>以上</w:t>
            </w:r>
          </w:p>
        </w:tc>
        <w:tc>
          <w:tcPr>
            <w:tcW w:w="2161" w:type="dxa"/>
            <w:vAlign w:val="top"/>
            <w:tcBorders>
              <w:bottom w:val="nil"/>
            </w:tcBorders>
          </w:tcPr>
          <w:p>
            <w:pPr>
              <w:pStyle w:val="TableText"/>
              <w:ind w:left="124"/>
              <w:spacing w:before="39" w:line="263" w:lineRule="exact"/>
              <w:rPr/>
            </w:pPr>
            <w:r>
              <w:rPr>
                <w:rFonts w:ascii="Microsoft YaHei" w:hAnsi="Microsoft YaHei" w:eastAsia="Microsoft YaHei" w:cs="Microsoft YaHei"/>
                <w:spacing w:val="10"/>
                <w:position w:val="-1"/>
              </w:rPr>
              <w:t>□</w:t>
            </w:r>
            <w:r>
              <w:rPr>
                <w:spacing w:val="10"/>
                <w:position w:val="-1"/>
              </w:rPr>
              <w:t>已收集</w:t>
            </w:r>
            <w:r>
              <w:rPr>
                <w:rFonts w:ascii="Times New Roman" w:hAnsi="Times New Roman" w:eastAsia="Times New Roman" w:cs="Times New Roman"/>
                <w:spacing w:val="10"/>
                <w:position w:val="-1"/>
              </w:rPr>
              <w:t>70%</w:t>
            </w:r>
            <w:r>
              <w:rPr>
                <w:spacing w:val="10"/>
                <w:position w:val="-1"/>
              </w:rPr>
              <w:t>以上</w:t>
            </w:r>
          </w:p>
        </w:tc>
        <w:tc>
          <w:tcPr>
            <w:tcW w:w="1455" w:type="dxa"/>
            <w:vAlign w:val="top"/>
            <w:tcBorders>
              <w:bottom w:val="nil"/>
            </w:tcBorders>
          </w:tcPr>
          <w:p>
            <w:pPr>
              <w:rPr>
                <w:rFonts w:ascii="Arial"/>
                <w:sz w:val="21"/>
              </w:rPr>
            </w:pPr>
            <w:r/>
          </w:p>
        </w:tc>
        <w:tc>
          <w:tcPr>
            <w:tcW w:w="4211" w:type="dxa"/>
            <w:vAlign w:val="top"/>
            <w:tcBorders>
              <w:bottom w:val="nil"/>
            </w:tcBorders>
          </w:tcPr>
          <w:p>
            <w:pPr>
              <w:rPr>
                <w:rFonts w:ascii="Arial"/>
                <w:sz w:val="21"/>
              </w:rPr>
            </w:pPr>
            <w:r/>
          </w:p>
        </w:tc>
      </w:tr>
      <w:tr>
        <w:trPr>
          <w:trHeight w:val="314" w:hRule="atLeast"/>
        </w:trPr>
        <w:tc>
          <w:tcPr>
            <w:tcW w:w="1472" w:type="dxa"/>
            <w:vAlign w:val="top"/>
            <w:tcBorders>
              <w:bottom w:val="nil"/>
              <w:top w:val="nil"/>
            </w:tcBorders>
          </w:tcPr>
          <w:p>
            <w:pPr>
              <w:rPr>
                <w:rFonts w:ascii="Arial"/>
                <w:sz w:val="21"/>
              </w:rPr>
            </w:pPr>
            <w:r/>
          </w:p>
        </w:tc>
        <w:tc>
          <w:tcPr>
            <w:tcW w:w="2271" w:type="dxa"/>
            <w:vAlign w:val="top"/>
            <w:tcBorders>
              <w:bottom w:val="nil"/>
              <w:top w:val="nil"/>
            </w:tcBorders>
          </w:tcPr>
          <w:p>
            <w:pPr>
              <w:pStyle w:val="TableText"/>
              <w:ind w:left="120"/>
              <w:spacing w:before="38" w:line="204" w:lineRule="auto"/>
              <w:rPr/>
            </w:pPr>
            <w:r>
              <w:rPr>
                <w:spacing w:val="-3"/>
              </w:rPr>
              <w:t>物料碳足迹数据</w:t>
            </w:r>
          </w:p>
        </w:tc>
        <w:tc>
          <w:tcPr>
            <w:tcW w:w="2293" w:type="dxa"/>
            <w:vAlign w:val="top"/>
            <w:tcBorders>
              <w:bottom w:val="nil"/>
              <w:top w:val="nil"/>
            </w:tcBorders>
          </w:tcPr>
          <w:p>
            <w:pPr>
              <w:pStyle w:val="TableText"/>
              <w:ind w:left="122"/>
              <w:spacing w:before="38" w:line="204" w:lineRule="auto"/>
              <w:rPr/>
            </w:pPr>
            <w:r>
              <w:rPr>
                <w:spacing w:val="-3"/>
              </w:rPr>
              <w:t>物料碳足迹数据</w:t>
            </w:r>
          </w:p>
        </w:tc>
        <w:tc>
          <w:tcPr>
            <w:tcW w:w="2161" w:type="dxa"/>
            <w:vAlign w:val="top"/>
            <w:tcBorders>
              <w:bottom w:val="nil"/>
              <w:top w:val="nil"/>
            </w:tcBorders>
          </w:tcPr>
          <w:p>
            <w:pPr>
              <w:pStyle w:val="TableText"/>
              <w:ind w:left="121"/>
              <w:spacing w:before="38" w:line="204" w:lineRule="auto"/>
              <w:rPr/>
            </w:pPr>
            <w:r>
              <w:rPr>
                <w:spacing w:val="-3"/>
              </w:rPr>
              <w:t>物料碳足迹数据</w:t>
            </w:r>
          </w:p>
        </w:tc>
        <w:tc>
          <w:tcPr>
            <w:tcW w:w="1455" w:type="dxa"/>
            <w:vAlign w:val="top"/>
            <w:tcBorders>
              <w:bottom w:val="nil"/>
              <w:top w:val="nil"/>
            </w:tcBorders>
          </w:tcPr>
          <w:p>
            <w:pPr>
              <w:rPr>
                <w:rFonts w:ascii="Arial"/>
                <w:sz w:val="21"/>
              </w:rPr>
            </w:pPr>
            <w:r/>
          </w:p>
        </w:tc>
        <w:tc>
          <w:tcPr>
            <w:tcW w:w="4211" w:type="dxa"/>
            <w:vAlign w:val="top"/>
            <w:tcBorders>
              <w:bottom w:val="nil"/>
              <w:top w:val="nil"/>
            </w:tcBorders>
          </w:tcPr>
          <w:p>
            <w:pPr>
              <w:rPr>
                <w:rFonts w:ascii="Arial"/>
                <w:sz w:val="21"/>
              </w:rPr>
            </w:pPr>
            <w:r/>
          </w:p>
        </w:tc>
      </w:tr>
      <w:tr>
        <w:trPr>
          <w:trHeight w:val="1561" w:hRule="atLeast"/>
        </w:trPr>
        <w:tc>
          <w:tcPr>
            <w:tcW w:w="1472" w:type="dxa"/>
            <w:vAlign w:val="top"/>
            <w:tcBorders>
              <w:top w:val="nil"/>
            </w:tcBorders>
          </w:tcPr>
          <w:p>
            <w:pPr>
              <w:pStyle w:val="TableText"/>
              <w:ind w:left="122" w:right="155" w:firstLine="1"/>
              <w:spacing w:before="192" w:line="231" w:lineRule="auto"/>
              <w:rPr/>
            </w:pPr>
            <w:r>
              <w:rPr>
                <w:b/>
                <w:bCs/>
                <w:spacing w:val="-5"/>
              </w:rPr>
              <w:t>物料碳足迹</w:t>
            </w:r>
            <w:r>
              <w:rPr/>
              <w:t xml:space="preserve"> </w:t>
            </w:r>
            <w:r>
              <w:rPr>
                <w:b/>
                <w:bCs/>
                <w:spacing w:val="-5"/>
              </w:rPr>
              <w:t>数据的收集</w:t>
            </w:r>
          </w:p>
        </w:tc>
        <w:tc>
          <w:tcPr>
            <w:tcW w:w="2271" w:type="dxa"/>
            <w:vAlign w:val="top"/>
            <w:tcBorders>
              <w:top w:val="nil"/>
            </w:tcBorders>
          </w:tcPr>
          <w:p>
            <w:pPr>
              <w:pStyle w:val="TableText"/>
              <w:ind w:left="120" w:right="249" w:firstLine="3"/>
              <w:spacing w:before="38" w:line="198" w:lineRule="auto"/>
              <w:rPr/>
            </w:pPr>
            <w:r>
              <w:rPr>
                <w:rFonts w:ascii="Microsoft YaHei" w:hAnsi="Microsoft YaHei" w:eastAsia="Microsoft YaHei" w:cs="Microsoft YaHei"/>
                <w:spacing w:val="3"/>
              </w:rPr>
              <w:t>□</w:t>
            </w:r>
            <w:r>
              <w:rPr>
                <w:spacing w:val="3"/>
              </w:rPr>
              <w:t>已收集</w:t>
            </w:r>
            <w:r>
              <w:rPr>
                <w:spacing w:val="-52"/>
              </w:rPr>
              <w:t xml:space="preserve"> </w:t>
            </w:r>
            <w:r>
              <w:rPr>
                <w:rFonts w:ascii="Times New Roman" w:hAnsi="Times New Roman" w:eastAsia="Times New Roman" w:cs="Times New Roman"/>
                <w:spacing w:val="3"/>
              </w:rPr>
              <w:t>40%</w:t>
            </w:r>
            <w:r>
              <w:rPr>
                <w:spacing w:val="3"/>
              </w:rPr>
              <w:t>以上</w:t>
            </w:r>
            <w:r>
              <w:rPr/>
              <w:t xml:space="preserve"> </w:t>
            </w:r>
            <w:r>
              <w:rPr>
                <w:spacing w:val="-3"/>
              </w:rPr>
              <w:t>物料碳足迹数据</w:t>
            </w:r>
          </w:p>
          <w:p>
            <w:pPr>
              <w:pStyle w:val="TableText"/>
              <w:ind w:left="120" w:right="249" w:firstLine="3"/>
              <w:spacing w:before="26" w:line="198" w:lineRule="auto"/>
              <w:rPr/>
            </w:pPr>
            <w:r>
              <w:rPr>
                <w:rFonts w:ascii="Microsoft YaHei" w:hAnsi="Microsoft YaHei" w:eastAsia="Microsoft YaHei" w:cs="Microsoft YaHei"/>
              </w:rPr>
              <w:t>□</w:t>
            </w:r>
            <w:r>
              <w:rPr/>
              <w:t>已收集</w:t>
            </w:r>
            <w:r>
              <w:rPr>
                <w:spacing w:val="-25"/>
              </w:rPr>
              <w:t xml:space="preserve"> </w:t>
            </w:r>
            <w:r>
              <w:rPr>
                <w:rFonts w:ascii="Times New Roman" w:hAnsi="Times New Roman" w:eastAsia="Times New Roman" w:cs="Times New Roman"/>
              </w:rPr>
              <w:t>10%</w:t>
            </w:r>
            <w:r>
              <w:rPr/>
              <w:t>以上</w:t>
            </w:r>
            <w:r>
              <w:rPr/>
              <w:t xml:space="preserve"> </w:t>
            </w:r>
            <w:r>
              <w:rPr>
                <w:spacing w:val="-3"/>
              </w:rPr>
              <w:t>物料碳足迹数据</w:t>
            </w:r>
          </w:p>
          <w:p>
            <w:pPr>
              <w:pStyle w:val="TableText"/>
              <w:ind w:left="124"/>
              <w:spacing w:before="25" w:line="266" w:lineRule="exact"/>
              <w:rPr/>
            </w:pPr>
            <w:r>
              <w:rPr>
                <w:rFonts w:ascii="Microsoft YaHei" w:hAnsi="Microsoft YaHei" w:eastAsia="Microsoft YaHei" w:cs="Microsoft YaHei"/>
                <w:spacing w:val="12"/>
                <w:position w:val="-1"/>
              </w:rPr>
              <w:t>□</w:t>
            </w:r>
            <w:r>
              <w:rPr>
                <w:spacing w:val="12"/>
                <w:position w:val="-1"/>
              </w:rPr>
              <w:t>其他</w:t>
            </w:r>
          </w:p>
        </w:tc>
        <w:tc>
          <w:tcPr>
            <w:tcW w:w="2293" w:type="dxa"/>
            <w:vAlign w:val="top"/>
            <w:tcBorders>
              <w:top w:val="nil"/>
            </w:tcBorders>
          </w:tcPr>
          <w:p>
            <w:pPr>
              <w:pStyle w:val="TableText"/>
              <w:ind w:left="122" w:right="271" w:firstLine="3"/>
              <w:spacing w:before="38" w:line="198" w:lineRule="auto"/>
              <w:rPr/>
            </w:pPr>
            <w:r>
              <w:rPr>
                <w:rFonts w:ascii="Microsoft YaHei" w:hAnsi="Microsoft YaHei" w:eastAsia="Microsoft YaHei" w:cs="Microsoft YaHei"/>
                <w:spacing w:val="3"/>
              </w:rPr>
              <w:t>□</w:t>
            </w:r>
            <w:r>
              <w:rPr>
                <w:spacing w:val="3"/>
              </w:rPr>
              <w:t>已收集</w:t>
            </w:r>
            <w:r>
              <w:rPr>
                <w:spacing w:val="-55"/>
              </w:rPr>
              <w:t xml:space="preserve"> </w:t>
            </w:r>
            <w:r>
              <w:rPr>
                <w:rFonts w:ascii="Times New Roman" w:hAnsi="Times New Roman" w:eastAsia="Times New Roman" w:cs="Times New Roman"/>
                <w:spacing w:val="3"/>
              </w:rPr>
              <w:t>40%</w:t>
            </w:r>
            <w:r>
              <w:rPr>
                <w:spacing w:val="3"/>
              </w:rPr>
              <w:t>以上</w:t>
            </w:r>
            <w:r>
              <w:rPr/>
              <w:t xml:space="preserve"> </w:t>
            </w:r>
            <w:r>
              <w:rPr>
                <w:spacing w:val="-3"/>
              </w:rPr>
              <w:t>物料碳足迹数据</w:t>
            </w:r>
          </w:p>
          <w:p>
            <w:pPr>
              <w:pStyle w:val="TableText"/>
              <w:ind w:left="122" w:right="271" w:firstLine="3"/>
              <w:spacing w:before="26" w:line="198" w:lineRule="auto"/>
              <w:rPr/>
            </w:pPr>
            <w:r>
              <w:rPr>
                <w:rFonts w:ascii="Microsoft YaHei" w:hAnsi="Microsoft YaHei" w:eastAsia="Microsoft YaHei" w:cs="Microsoft YaHei"/>
              </w:rPr>
              <w:t>□</w:t>
            </w:r>
            <w:r>
              <w:rPr/>
              <w:t>已收集</w:t>
            </w:r>
            <w:r>
              <w:rPr>
                <w:spacing w:val="-28"/>
              </w:rPr>
              <w:t xml:space="preserve"> </w:t>
            </w:r>
            <w:r>
              <w:rPr>
                <w:rFonts w:ascii="Times New Roman" w:hAnsi="Times New Roman" w:eastAsia="Times New Roman" w:cs="Times New Roman"/>
              </w:rPr>
              <w:t>10%</w:t>
            </w:r>
            <w:r>
              <w:rPr/>
              <w:t>以上</w:t>
            </w:r>
            <w:r>
              <w:rPr/>
              <w:t xml:space="preserve"> </w:t>
            </w:r>
            <w:r>
              <w:rPr>
                <w:spacing w:val="-3"/>
              </w:rPr>
              <w:t>物料碳足迹数据</w:t>
            </w:r>
          </w:p>
          <w:p>
            <w:pPr>
              <w:pStyle w:val="TableText"/>
              <w:ind w:left="125"/>
              <w:spacing w:before="25" w:line="266" w:lineRule="exact"/>
              <w:rPr/>
            </w:pPr>
            <w:r>
              <w:rPr>
                <w:rFonts w:ascii="Microsoft YaHei" w:hAnsi="Microsoft YaHei" w:eastAsia="Microsoft YaHei" w:cs="Microsoft YaHei"/>
                <w:spacing w:val="11"/>
                <w:position w:val="-1"/>
              </w:rPr>
              <w:t>□</w:t>
            </w:r>
            <w:r>
              <w:rPr>
                <w:spacing w:val="11"/>
                <w:position w:val="-1"/>
              </w:rPr>
              <w:t>其他</w:t>
            </w:r>
          </w:p>
        </w:tc>
        <w:tc>
          <w:tcPr>
            <w:tcW w:w="2161" w:type="dxa"/>
            <w:vAlign w:val="top"/>
            <w:tcBorders>
              <w:top w:val="nil"/>
            </w:tcBorders>
          </w:tcPr>
          <w:p>
            <w:pPr>
              <w:pStyle w:val="TableText"/>
              <w:ind w:left="121" w:right="138" w:firstLine="3"/>
              <w:spacing w:before="38" w:line="198" w:lineRule="auto"/>
              <w:rPr/>
            </w:pPr>
            <w:r>
              <w:rPr>
                <w:rFonts w:ascii="Microsoft YaHei" w:hAnsi="Microsoft YaHei" w:eastAsia="Microsoft YaHei" w:cs="Microsoft YaHei"/>
                <w:spacing w:val="3"/>
              </w:rPr>
              <w:t>□</w:t>
            </w:r>
            <w:r>
              <w:rPr>
                <w:spacing w:val="3"/>
              </w:rPr>
              <w:t>已收集</w:t>
            </w:r>
            <w:r>
              <w:rPr>
                <w:spacing w:val="-52"/>
              </w:rPr>
              <w:t xml:space="preserve"> </w:t>
            </w:r>
            <w:r>
              <w:rPr>
                <w:rFonts w:ascii="Times New Roman" w:hAnsi="Times New Roman" w:eastAsia="Times New Roman" w:cs="Times New Roman"/>
                <w:spacing w:val="3"/>
              </w:rPr>
              <w:t>40%</w:t>
            </w:r>
            <w:r>
              <w:rPr>
                <w:spacing w:val="3"/>
              </w:rPr>
              <w:t>以上</w:t>
            </w:r>
            <w:r>
              <w:rPr/>
              <w:t xml:space="preserve"> </w:t>
            </w:r>
            <w:r>
              <w:rPr>
                <w:spacing w:val="-3"/>
              </w:rPr>
              <w:t>物料碳足迹数据</w:t>
            </w:r>
          </w:p>
          <w:p>
            <w:pPr>
              <w:pStyle w:val="TableText"/>
              <w:ind w:left="121" w:right="138" w:firstLine="3"/>
              <w:spacing w:before="26" w:line="198" w:lineRule="auto"/>
              <w:rPr/>
            </w:pPr>
            <w:r>
              <w:rPr>
                <w:rFonts w:ascii="Microsoft YaHei" w:hAnsi="Microsoft YaHei" w:eastAsia="Microsoft YaHei" w:cs="Microsoft YaHei"/>
              </w:rPr>
              <w:t>□</w:t>
            </w:r>
            <w:r>
              <w:rPr/>
              <w:t>已收集</w:t>
            </w:r>
            <w:r>
              <w:rPr>
                <w:spacing w:val="-25"/>
              </w:rPr>
              <w:t xml:space="preserve"> </w:t>
            </w:r>
            <w:r>
              <w:rPr>
                <w:rFonts w:ascii="Times New Roman" w:hAnsi="Times New Roman" w:eastAsia="Times New Roman" w:cs="Times New Roman"/>
              </w:rPr>
              <w:t>10%</w:t>
            </w:r>
            <w:r>
              <w:rPr/>
              <w:t>以上</w:t>
            </w:r>
            <w:r>
              <w:rPr/>
              <w:t xml:space="preserve"> </w:t>
            </w:r>
            <w:r>
              <w:rPr>
                <w:spacing w:val="-3"/>
              </w:rPr>
              <w:t>物料碳足迹数据</w:t>
            </w:r>
          </w:p>
          <w:p>
            <w:pPr>
              <w:pStyle w:val="TableText"/>
              <w:ind w:left="124"/>
              <w:spacing w:before="25" w:line="266" w:lineRule="exact"/>
              <w:rPr/>
            </w:pPr>
            <w:r>
              <w:rPr>
                <w:rFonts w:ascii="Microsoft YaHei" w:hAnsi="Microsoft YaHei" w:eastAsia="Microsoft YaHei" w:cs="Microsoft YaHei"/>
                <w:spacing w:val="12"/>
                <w:position w:val="-1"/>
              </w:rPr>
              <w:t>□</w:t>
            </w:r>
            <w:r>
              <w:rPr>
                <w:spacing w:val="12"/>
                <w:position w:val="-1"/>
              </w:rPr>
              <w:t>其他</w:t>
            </w:r>
          </w:p>
        </w:tc>
        <w:tc>
          <w:tcPr>
            <w:tcW w:w="1455" w:type="dxa"/>
            <w:vAlign w:val="top"/>
            <w:tcBorders>
              <w:top w:val="nil"/>
            </w:tcBorders>
          </w:tcPr>
          <w:p>
            <w:pPr>
              <w:rPr>
                <w:rFonts w:ascii="Arial"/>
                <w:sz w:val="21"/>
              </w:rPr>
            </w:pPr>
            <w:r/>
          </w:p>
        </w:tc>
        <w:tc>
          <w:tcPr>
            <w:tcW w:w="4211" w:type="dxa"/>
            <w:vAlign w:val="top"/>
            <w:tcBorders>
              <w:top w:val="nil"/>
            </w:tcBorders>
          </w:tcPr>
          <w:p>
            <w:pPr>
              <w:pStyle w:val="TableText"/>
              <w:ind w:left="1517" w:right="106" w:hanging="1395"/>
              <w:spacing w:before="191" w:line="232" w:lineRule="auto"/>
              <w:rPr/>
            </w:pPr>
            <w:r>
              <w:rPr>
                <w:spacing w:val="-7"/>
              </w:rPr>
              <w:t>各类物料中，已从供应商处获得碳足迹</w:t>
            </w:r>
            <w:r>
              <w:rPr>
                <w:spacing w:val="14"/>
              </w:rPr>
              <w:t xml:space="preserve"> </w:t>
            </w:r>
            <w:r>
              <w:rPr>
                <w:spacing w:val="-4"/>
              </w:rPr>
              <w:t>数据的比例</w:t>
            </w:r>
          </w:p>
        </w:tc>
      </w:tr>
      <w:tr>
        <w:trPr>
          <w:trHeight w:val="940" w:hRule="atLeast"/>
        </w:trPr>
        <w:tc>
          <w:tcPr>
            <w:tcW w:w="1472" w:type="dxa"/>
            <w:vAlign w:val="top"/>
          </w:tcPr>
          <w:p>
            <w:pPr>
              <w:pStyle w:val="TableText"/>
              <w:ind w:left="125" w:right="155" w:hanging="2"/>
              <w:spacing w:before="40" w:line="228" w:lineRule="auto"/>
              <w:jc w:val="both"/>
              <w:rPr/>
            </w:pPr>
            <w:r>
              <w:rPr>
                <w:b/>
                <w:bCs/>
                <w:spacing w:val="-5"/>
              </w:rPr>
              <w:t>供应商开展</w:t>
            </w:r>
            <w:r>
              <w:rPr/>
              <w:t xml:space="preserve"> </w:t>
            </w:r>
            <w:r>
              <w:rPr>
                <w:b/>
                <w:bCs/>
                <w:spacing w:val="-6"/>
              </w:rPr>
              <w:t>绿色审核的</w:t>
            </w:r>
            <w:r>
              <w:rPr>
                <w:spacing w:val="1"/>
              </w:rPr>
              <w:t xml:space="preserve"> </w:t>
            </w:r>
            <w:r>
              <w:rPr>
                <w:b/>
                <w:bCs/>
                <w:spacing w:val="-13"/>
              </w:rPr>
              <w:t>比例</w:t>
            </w:r>
          </w:p>
        </w:tc>
        <w:tc>
          <w:tcPr>
            <w:tcW w:w="2271" w:type="dxa"/>
            <w:vAlign w:val="top"/>
          </w:tcPr>
          <w:p>
            <w:pPr>
              <w:spacing w:line="323" w:lineRule="auto"/>
              <w:rPr>
                <w:rFonts w:ascii="Arial"/>
                <w:sz w:val="21"/>
              </w:rPr>
            </w:pPr>
            <w:r/>
          </w:p>
          <w:p>
            <w:pPr>
              <w:ind w:left="732"/>
              <w:spacing w:before="69" w:line="188" w:lineRule="auto"/>
              <w:tabs>
                <w:tab w:val="left" w:pos="1331"/>
              </w:tabs>
              <w:rPr>
                <w:rFonts w:ascii="Times New Roman" w:hAnsi="Times New Roman" w:eastAsia="Times New Roman" w:cs="Times New Roman"/>
                <w:sz w:val="24"/>
                <w:szCs w:val="24"/>
              </w:rPr>
            </w:pPr>
            <w:r>
              <w:rPr>
                <w:rFonts w:ascii="Times New Roman" w:hAnsi="Times New Roman" w:eastAsia="Times New Roman" w:cs="Times New Roman"/>
                <w:sz w:val="24"/>
                <w:szCs w:val="24"/>
                <w:u w:val="single" w:color="auto"/>
              </w:rPr>
              <w:tab/>
            </w:r>
            <w:r>
              <w:rPr>
                <w:rFonts w:ascii="Times New Roman" w:hAnsi="Times New Roman" w:eastAsia="Times New Roman" w:cs="Times New Roman"/>
                <w:sz w:val="24"/>
                <w:szCs w:val="24"/>
                <w:spacing w:val="-51"/>
              </w:rPr>
              <w:t xml:space="preserve"> </w:t>
            </w:r>
            <w:r>
              <w:rPr>
                <w:rFonts w:ascii="Times New Roman" w:hAnsi="Times New Roman" w:eastAsia="Times New Roman" w:cs="Times New Roman"/>
                <w:sz w:val="24"/>
                <w:szCs w:val="24"/>
              </w:rPr>
              <w:t>%</w:t>
            </w:r>
          </w:p>
        </w:tc>
        <w:tc>
          <w:tcPr>
            <w:tcW w:w="2293" w:type="dxa"/>
            <w:vAlign w:val="top"/>
          </w:tcPr>
          <w:p>
            <w:pPr>
              <w:spacing w:line="323" w:lineRule="auto"/>
              <w:rPr>
                <w:rFonts w:ascii="Arial"/>
                <w:sz w:val="21"/>
              </w:rPr>
            </w:pPr>
            <w:r/>
          </w:p>
          <w:p>
            <w:pPr>
              <w:ind w:left="743"/>
              <w:spacing w:before="69" w:line="188" w:lineRule="auto"/>
              <w:tabs>
                <w:tab w:val="left" w:pos="1343"/>
              </w:tabs>
              <w:rPr>
                <w:rFonts w:ascii="Times New Roman" w:hAnsi="Times New Roman" w:eastAsia="Times New Roman" w:cs="Times New Roman"/>
                <w:sz w:val="24"/>
                <w:szCs w:val="24"/>
              </w:rPr>
            </w:pPr>
            <w:r>
              <w:rPr>
                <w:rFonts w:ascii="Times New Roman" w:hAnsi="Times New Roman" w:eastAsia="Times New Roman" w:cs="Times New Roman"/>
                <w:sz w:val="24"/>
                <w:szCs w:val="24"/>
                <w:u w:val="single" w:color="auto"/>
              </w:rPr>
              <w:tab/>
            </w:r>
            <w:r>
              <w:rPr>
                <w:rFonts w:ascii="Times New Roman" w:hAnsi="Times New Roman" w:eastAsia="Times New Roman" w:cs="Times New Roman"/>
                <w:sz w:val="24"/>
                <w:szCs w:val="24"/>
                <w:spacing w:val="-51"/>
              </w:rPr>
              <w:t xml:space="preserve"> </w:t>
            </w:r>
            <w:r>
              <w:rPr>
                <w:rFonts w:ascii="Times New Roman" w:hAnsi="Times New Roman" w:eastAsia="Times New Roman" w:cs="Times New Roman"/>
                <w:sz w:val="24"/>
                <w:szCs w:val="24"/>
              </w:rPr>
              <w:t>%</w:t>
            </w:r>
          </w:p>
        </w:tc>
        <w:tc>
          <w:tcPr>
            <w:tcW w:w="2161" w:type="dxa"/>
            <w:vAlign w:val="top"/>
          </w:tcPr>
          <w:p>
            <w:pPr>
              <w:spacing w:line="323" w:lineRule="auto"/>
              <w:rPr>
                <w:rFonts w:ascii="Arial"/>
                <w:sz w:val="21"/>
              </w:rPr>
            </w:pPr>
            <w:r/>
          </w:p>
          <w:p>
            <w:pPr>
              <w:ind w:left="677"/>
              <w:spacing w:before="69" w:line="188" w:lineRule="auto"/>
              <w:tabs>
                <w:tab w:val="left" w:pos="1276"/>
              </w:tabs>
              <w:rPr>
                <w:rFonts w:ascii="Times New Roman" w:hAnsi="Times New Roman" w:eastAsia="Times New Roman" w:cs="Times New Roman"/>
                <w:sz w:val="24"/>
                <w:szCs w:val="24"/>
              </w:rPr>
            </w:pPr>
            <w:r>
              <w:rPr>
                <w:rFonts w:ascii="Times New Roman" w:hAnsi="Times New Roman" w:eastAsia="Times New Roman" w:cs="Times New Roman"/>
                <w:sz w:val="24"/>
                <w:szCs w:val="24"/>
                <w:u w:val="single" w:color="auto"/>
              </w:rPr>
              <w:tab/>
            </w:r>
            <w:r>
              <w:rPr>
                <w:rFonts w:ascii="Times New Roman" w:hAnsi="Times New Roman" w:eastAsia="Times New Roman" w:cs="Times New Roman"/>
                <w:sz w:val="24"/>
                <w:szCs w:val="24"/>
                <w:spacing w:val="-51"/>
              </w:rPr>
              <w:t xml:space="preserve"> </w:t>
            </w:r>
            <w:r>
              <w:rPr>
                <w:rFonts w:ascii="Times New Roman" w:hAnsi="Times New Roman" w:eastAsia="Times New Roman" w:cs="Times New Roman"/>
                <w:sz w:val="24"/>
                <w:szCs w:val="24"/>
              </w:rPr>
              <w:t>%</w:t>
            </w:r>
          </w:p>
        </w:tc>
        <w:tc>
          <w:tcPr>
            <w:tcW w:w="1455" w:type="dxa"/>
            <w:vAlign w:val="top"/>
          </w:tcPr>
          <w:p>
            <w:pPr>
              <w:rPr>
                <w:rFonts w:ascii="Arial"/>
                <w:sz w:val="21"/>
              </w:rPr>
            </w:pPr>
            <w:r/>
          </w:p>
        </w:tc>
        <w:tc>
          <w:tcPr>
            <w:tcW w:w="4211" w:type="dxa"/>
            <w:vAlign w:val="top"/>
          </w:tcPr>
          <w:p>
            <w:pPr>
              <w:pStyle w:val="TableText"/>
              <w:ind w:left="121"/>
              <w:spacing w:before="40" w:line="222" w:lineRule="auto"/>
              <w:rPr/>
            </w:pPr>
            <w:r>
              <w:rPr>
                <w:spacing w:val="-7"/>
              </w:rPr>
              <w:t>指对供应商开展资源消耗情况、能源消</w:t>
            </w:r>
          </w:p>
          <w:p>
            <w:pPr>
              <w:pStyle w:val="TableText"/>
              <w:ind w:left="122"/>
              <w:spacing w:before="23" w:line="221" w:lineRule="auto"/>
              <w:rPr/>
            </w:pPr>
            <w:r>
              <w:rPr>
                <w:spacing w:val="-7"/>
              </w:rPr>
              <w:t>耗情况、污染物排放情况等进行审核的</w:t>
            </w:r>
          </w:p>
          <w:p>
            <w:pPr>
              <w:pStyle w:val="TableText"/>
              <w:ind w:left="1519"/>
              <w:spacing w:before="25" w:line="204" w:lineRule="auto"/>
              <w:rPr/>
            </w:pPr>
            <w:r>
              <w:rPr>
                <w:spacing w:val="-4"/>
              </w:rPr>
              <w:t>供应商占比</w:t>
            </w:r>
          </w:p>
        </w:tc>
      </w:tr>
      <w:tr>
        <w:trPr>
          <w:trHeight w:val="943" w:hRule="atLeast"/>
        </w:trPr>
        <w:tc>
          <w:tcPr>
            <w:tcW w:w="1472" w:type="dxa"/>
            <w:vAlign w:val="top"/>
          </w:tcPr>
          <w:p>
            <w:pPr>
              <w:pStyle w:val="TableText"/>
              <w:ind w:left="127" w:right="155" w:hanging="4"/>
              <w:spacing w:before="39" w:line="229" w:lineRule="auto"/>
              <w:rPr/>
            </w:pPr>
            <w:r>
              <w:rPr>
                <w:b/>
                <w:bCs/>
                <w:spacing w:val="-5"/>
              </w:rPr>
              <w:t>供应商中，</w:t>
            </w:r>
            <w:r>
              <w:rPr/>
              <w:t xml:space="preserve"> </w:t>
            </w:r>
            <w:r>
              <w:rPr>
                <w:b/>
                <w:bCs/>
                <w:spacing w:val="-6"/>
              </w:rPr>
              <w:t>国家级绿色</w:t>
            </w:r>
            <w:r>
              <w:rPr/>
              <w:t xml:space="preserve"> </w:t>
            </w:r>
            <w:r>
              <w:rPr>
                <w:b/>
                <w:bCs/>
                <w:spacing w:val="-8"/>
              </w:rPr>
              <w:t>工厂数量</w:t>
            </w:r>
          </w:p>
        </w:tc>
        <w:tc>
          <w:tcPr>
            <w:tcW w:w="2271" w:type="dxa"/>
            <w:vAlign w:val="top"/>
          </w:tcPr>
          <w:p>
            <w:pPr>
              <w:rPr>
                <w:rFonts w:ascii="Arial"/>
                <w:sz w:val="21"/>
              </w:rPr>
            </w:pPr>
            <w:r/>
          </w:p>
        </w:tc>
        <w:tc>
          <w:tcPr>
            <w:tcW w:w="2293" w:type="dxa"/>
            <w:vAlign w:val="top"/>
          </w:tcPr>
          <w:p>
            <w:pPr>
              <w:rPr>
                <w:rFonts w:ascii="Arial"/>
                <w:sz w:val="21"/>
              </w:rPr>
            </w:pPr>
            <w:r/>
          </w:p>
        </w:tc>
        <w:tc>
          <w:tcPr>
            <w:tcW w:w="2161" w:type="dxa"/>
            <w:vAlign w:val="top"/>
          </w:tcPr>
          <w:p>
            <w:pPr>
              <w:rPr>
                <w:rFonts w:ascii="Arial"/>
                <w:sz w:val="21"/>
              </w:rPr>
            </w:pPr>
            <w:r/>
          </w:p>
        </w:tc>
        <w:tc>
          <w:tcPr>
            <w:tcW w:w="1455" w:type="dxa"/>
            <w:vAlign w:val="top"/>
          </w:tcPr>
          <w:p>
            <w:pPr>
              <w:rPr>
                <w:rFonts w:ascii="Arial"/>
                <w:sz w:val="21"/>
              </w:rPr>
            </w:pPr>
            <w:r/>
          </w:p>
        </w:tc>
        <w:tc>
          <w:tcPr>
            <w:tcW w:w="4211" w:type="dxa"/>
            <w:vAlign w:val="top"/>
          </w:tcPr>
          <w:p>
            <w:pPr>
              <w:rPr>
                <w:rFonts w:ascii="Arial"/>
                <w:sz w:val="21"/>
              </w:rPr>
            </w:pPr>
            <w:r/>
          </w:p>
        </w:tc>
      </w:tr>
    </w:tbl>
    <w:p>
      <w:pPr>
        <w:rPr>
          <w:rFonts w:ascii="Arial"/>
          <w:sz w:val="21"/>
        </w:rPr>
      </w:pPr>
      <w:r/>
    </w:p>
    <w:p>
      <w:pPr>
        <w:sectPr>
          <w:footerReference w:type="default" r:id="rId117"/>
          <w:pgSz w:w="16839" w:h="11906"/>
          <w:pgMar w:top="1012" w:right="1495" w:bottom="1233" w:left="1474" w:header="0" w:footer="1047" w:gutter="0"/>
        </w:sectPr>
        <w:rPr>
          <w:rFonts w:ascii="Arial" w:hAnsi="Arial" w:eastAsia="Arial" w:cs="Arial"/>
          <w:sz w:val="21"/>
          <w:szCs w:val="21"/>
        </w:rPr>
      </w:pPr>
    </w:p>
    <w:p>
      <w:pPr>
        <w:spacing w:before="46"/>
        <w:rPr/>
      </w:pPr>
      <w:r/>
    </w:p>
    <w:p>
      <w:pPr>
        <w:spacing w:before="46"/>
        <w:rPr/>
      </w:pPr>
      <w:r/>
    </w:p>
    <w:tbl>
      <w:tblPr>
        <w:tblStyle w:val="TableNormal"/>
        <w:tblW w:w="13863"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472"/>
        <w:gridCol w:w="414"/>
        <w:gridCol w:w="1857"/>
        <w:gridCol w:w="2293"/>
        <w:gridCol w:w="2161"/>
        <w:gridCol w:w="1454"/>
        <w:gridCol w:w="1068"/>
        <w:gridCol w:w="3144"/>
      </w:tblGrid>
      <w:tr>
        <w:trPr>
          <w:trHeight w:val="1568" w:hRule="atLeast"/>
        </w:trPr>
        <w:tc>
          <w:tcPr>
            <w:tcW w:w="1472" w:type="dxa"/>
            <w:vAlign w:val="top"/>
          </w:tcPr>
          <w:p>
            <w:pPr>
              <w:pStyle w:val="TableText"/>
              <w:ind w:left="122" w:right="155"/>
              <w:spacing w:before="43" w:line="233" w:lineRule="auto"/>
              <w:jc w:val="both"/>
              <w:rPr/>
            </w:pPr>
            <w:r>
              <w:rPr>
                <w:b/>
                <w:bCs/>
                <w:spacing w:val="-6"/>
              </w:rPr>
              <w:t>从国家级绿</w:t>
            </w:r>
            <w:r>
              <w:rPr>
                <w:spacing w:val="3"/>
              </w:rPr>
              <w:t xml:space="preserve"> </w:t>
            </w:r>
            <w:r>
              <w:rPr>
                <w:b/>
                <w:bCs/>
                <w:spacing w:val="-5"/>
              </w:rPr>
              <w:t>色工厂单位</w:t>
            </w:r>
            <w:r>
              <w:rPr>
                <w:spacing w:val="1"/>
              </w:rPr>
              <w:t xml:space="preserve"> </w:t>
            </w:r>
            <w:r>
              <w:rPr>
                <w:b/>
                <w:bCs/>
                <w:spacing w:val="-5"/>
              </w:rPr>
              <w:t>采购的金额</w:t>
            </w:r>
            <w:r>
              <w:rPr>
                <w:spacing w:val="1"/>
              </w:rPr>
              <w:t xml:space="preserve"> </w:t>
            </w:r>
            <w:r>
              <w:rPr>
                <w:b/>
                <w:bCs/>
                <w:spacing w:val="-5"/>
              </w:rPr>
              <w:t>占总采购金</w:t>
            </w:r>
            <w:r>
              <w:rPr>
                <w:spacing w:val="1"/>
              </w:rPr>
              <w:t xml:space="preserve"> </w:t>
            </w:r>
            <w:r>
              <w:rPr>
                <w:b/>
                <w:bCs/>
                <w:spacing w:val="-7"/>
              </w:rPr>
              <w:t>额比例</w:t>
            </w:r>
          </w:p>
        </w:tc>
        <w:tc>
          <w:tcPr>
            <w:tcW w:w="2271" w:type="dxa"/>
            <w:vAlign w:val="top"/>
            <w:gridSpan w:val="2"/>
          </w:tcPr>
          <w:p>
            <w:pPr>
              <w:spacing w:line="316" w:lineRule="auto"/>
              <w:rPr>
                <w:rFonts w:ascii="Arial"/>
                <w:sz w:val="21"/>
              </w:rPr>
            </w:pPr>
            <w:r/>
          </w:p>
          <w:p>
            <w:pPr>
              <w:spacing w:line="317" w:lineRule="auto"/>
              <w:rPr>
                <w:rFonts w:ascii="Arial"/>
                <w:sz w:val="21"/>
              </w:rPr>
            </w:pPr>
            <w:r/>
          </w:p>
          <w:p>
            <w:pPr>
              <w:ind w:left="823"/>
              <w:spacing w:before="69" w:line="188" w:lineRule="auto"/>
              <w:tabs>
                <w:tab w:val="left" w:pos="1423"/>
              </w:tabs>
              <w:rPr>
                <w:rFonts w:ascii="Times New Roman" w:hAnsi="Times New Roman" w:eastAsia="Times New Roman" w:cs="Times New Roman"/>
                <w:sz w:val="24"/>
                <w:szCs w:val="24"/>
              </w:rPr>
            </w:pPr>
            <w:r>
              <w:rPr>
                <w:rFonts w:ascii="Times New Roman" w:hAnsi="Times New Roman" w:eastAsia="Times New Roman" w:cs="Times New Roman"/>
                <w:sz w:val="24"/>
                <w:szCs w:val="24"/>
                <w:u w:val="single" w:color="auto"/>
              </w:rPr>
              <w:tab/>
            </w:r>
            <w:r>
              <w:rPr>
                <w:rFonts w:ascii="Times New Roman" w:hAnsi="Times New Roman" w:eastAsia="Times New Roman" w:cs="Times New Roman"/>
                <w:sz w:val="24"/>
                <w:szCs w:val="24"/>
                <w:spacing w:val="-51"/>
              </w:rPr>
              <w:t xml:space="preserve"> </w:t>
            </w:r>
            <w:r>
              <w:rPr>
                <w:rFonts w:ascii="Times New Roman" w:hAnsi="Times New Roman" w:eastAsia="Times New Roman" w:cs="Times New Roman"/>
                <w:sz w:val="24"/>
                <w:szCs w:val="24"/>
              </w:rPr>
              <w:t>%</w:t>
            </w:r>
          </w:p>
        </w:tc>
        <w:tc>
          <w:tcPr>
            <w:tcW w:w="2293" w:type="dxa"/>
            <w:vAlign w:val="top"/>
          </w:tcPr>
          <w:p>
            <w:pPr>
              <w:spacing w:line="316" w:lineRule="auto"/>
              <w:rPr>
                <w:rFonts w:ascii="Arial"/>
                <w:sz w:val="21"/>
              </w:rPr>
            </w:pPr>
            <w:r/>
          </w:p>
          <w:p>
            <w:pPr>
              <w:spacing w:line="317" w:lineRule="auto"/>
              <w:rPr>
                <w:rFonts w:ascii="Arial"/>
                <w:sz w:val="21"/>
              </w:rPr>
            </w:pPr>
            <w:r/>
          </w:p>
          <w:p>
            <w:pPr>
              <w:ind w:left="825"/>
              <w:spacing w:before="69" w:line="188" w:lineRule="auto"/>
              <w:tabs>
                <w:tab w:val="left" w:pos="1425"/>
              </w:tabs>
              <w:rPr>
                <w:rFonts w:ascii="Times New Roman" w:hAnsi="Times New Roman" w:eastAsia="Times New Roman" w:cs="Times New Roman"/>
                <w:sz w:val="24"/>
                <w:szCs w:val="24"/>
              </w:rPr>
            </w:pPr>
            <w:r>
              <w:rPr>
                <w:rFonts w:ascii="Times New Roman" w:hAnsi="Times New Roman" w:eastAsia="Times New Roman" w:cs="Times New Roman"/>
                <w:sz w:val="24"/>
                <w:szCs w:val="24"/>
                <w:u w:val="single" w:color="auto"/>
              </w:rPr>
              <w:tab/>
            </w:r>
            <w:r>
              <w:rPr>
                <w:rFonts w:ascii="Times New Roman" w:hAnsi="Times New Roman" w:eastAsia="Times New Roman" w:cs="Times New Roman"/>
                <w:sz w:val="24"/>
                <w:szCs w:val="24"/>
                <w:spacing w:val="-51"/>
              </w:rPr>
              <w:t xml:space="preserve"> </w:t>
            </w:r>
            <w:r>
              <w:rPr>
                <w:rFonts w:ascii="Times New Roman" w:hAnsi="Times New Roman" w:eastAsia="Times New Roman" w:cs="Times New Roman"/>
                <w:sz w:val="24"/>
                <w:szCs w:val="24"/>
              </w:rPr>
              <w:t>%</w:t>
            </w:r>
          </w:p>
        </w:tc>
        <w:tc>
          <w:tcPr>
            <w:tcW w:w="2161" w:type="dxa"/>
            <w:vAlign w:val="top"/>
          </w:tcPr>
          <w:p>
            <w:pPr>
              <w:spacing w:line="316" w:lineRule="auto"/>
              <w:rPr>
                <w:rFonts w:ascii="Arial"/>
                <w:sz w:val="21"/>
              </w:rPr>
            </w:pPr>
            <w:r/>
          </w:p>
          <w:p>
            <w:pPr>
              <w:spacing w:line="317" w:lineRule="auto"/>
              <w:rPr>
                <w:rFonts w:ascii="Arial"/>
                <w:sz w:val="21"/>
              </w:rPr>
            </w:pPr>
            <w:r/>
          </w:p>
          <w:p>
            <w:pPr>
              <w:ind w:left="584"/>
              <w:spacing w:before="69" w:line="188" w:lineRule="auto"/>
              <w:tabs>
                <w:tab w:val="left" w:pos="1184"/>
              </w:tabs>
              <w:rPr>
                <w:rFonts w:ascii="Times New Roman" w:hAnsi="Times New Roman" w:eastAsia="Times New Roman" w:cs="Times New Roman"/>
                <w:sz w:val="24"/>
                <w:szCs w:val="24"/>
              </w:rPr>
            </w:pPr>
            <w:r>
              <w:rPr>
                <w:rFonts w:ascii="Times New Roman" w:hAnsi="Times New Roman" w:eastAsia="Times New Roman" w:cs="Times New Roman"/>
                <w:sz w:val="24"/>
                <w:szCs w:val="24"/>
                <w:u w:val="single" w:color="auto"/>
              </w:rPr>
              <w:tab/>
            </w:r>
            <w:r>
              <w:rPr>
                <w:rFonts w:ascii="Times New Roman" w:hAnsi="Times New Roman" w:eastAsia="Times New Roman" w:cs="Times New Roman"/>
                <w:sz w:val="24"/>
                <w:szCs w:val="24"/>
                <w:spacing w:val="-51"/>
              </w:rPr>
              <w:t xml:space="preserve"> </w:t>
            </w:r>
            <w:r>
              <w:rPr>
                <w:rFonts w:ascii="Times New Roman" w:hAnsi="Times New Roman" w:eastAsia="Times New Roman" w:cs="Times New Roman"/>
                <w:sz w:val="24"/>
                <w:szCs w:val="24"/>
              </w:rPr>
              <w:t>%</w:t>
            </w:r>
          </w:p>
        </w:tc>
        <w:tc>
          <w:tcPr>
            <w:tcW w:w="1454" w:type="dxa"/>
            <w:vAlign w:val="top"/>
          </w:tcPr>
          <w:p>
            <w:pPr>
              <w:rPr>
                <w:rFonts w:ascii="Arial"/>
                <w:sz w:val="21"/>
              </w:rPr>
            </w:pPr>
            <w:r/>
          </w:p>
        </w:tc>
        <w:tc>
          <w:tcPr>
            <w:tcW w:w="4212" w:type="dxa"/>
            <w:vAlign w:val="top"/>
            <w:gridSpan w:val="2"/>
          </w:tcPr>
          <w:p>
            <w:pPr>
              <w:rPr>
                <w:rFonts w:ascii="Arial"/>
                <w:sz w:val="21"/>
              </w:rPr>
            </w:pPr>
            <w:r/>
          </w:p>
        </w:tc>
      </w:tr>
      <w:tr>
        <w:trPr>
          <w:trHeight w:val="665" w:hRule="atLeast"/>
        </w:trPr>
        <w:tc>
          <w:tcPr>
            <w:tcW w:w="1886" w:type="dxa"/>
            <w:vAlign w:val="top"/>
            <w:gridSpan w:val="2"/>
            <w:vMerge w:val="restart"/>
            <w:tcBorders>
              <w:bottom w:val="nil"/>
            </w:tcBorders>
          </w:tcPr>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pStyle w:val="TableText"/>
              <w:ind w:left="151"/>
              <w:spacing w:before="78" w:line="220" w:lineRule="auto"/>
              <w:rPr/>
            </w:pPr>
            <w:r>
              <w:rPr>
                <w:b/>
                <w:bCs/>
                <w:spacing w:val="-10"/>
              </w:rPr>
              <w:t>四、亮点工作</w:t>
            </w:r>
          </w:p>
        </w:tc>
        <w:tc>
          <w:tcPr>
            <w:tcW w:w="8833" w:type="dxa"/>
            <w:vAlign w:val="top"/>
            <w:gridSpan w:val="5"/>
          </w:tcPr>
          <w:p>
            <w:pPr>
              <w:pStyle w:val="TableText"/>
              <w:ind w:left="119"/>
              <w:spacing w:before="57" w:line="220" w:lineRule="auto"/>
              <w:rPr/>
            </w:pPr>
            <w:r>
              <w:rPr>
                <w:spacing w:val="-1"/>
              </w:rPr>
              <w:t>是否有兴趣作为先进典型加入工业和信息化部组织的绿色供应链管理企业专项宣</w:t>
            </w:r>
          </w:p>
          <w:p>
            <w:pPr>
              <w:pStyle w:val="TableText"/>
              <w:ind w:left="121"/>
              <w:spacing w:before="25" w:line="167" w:lineRule="auto"/>
              <w:rPr/>
            </w:pPr>
            <w:r>
              <w:rPr>
                <w:spacing w:val="7"/>
              </w:rPr>
              <w:t>传推介活动：</w:t>
            </w:r>
            <w:r>
              <w:rPr>
                <w:rFonts w:ascii="Microsoft YaHei" w:hAnsi="Microsoft YaHei" w:eastAsia="Microsoft YaHei" w:cs="Microsoft YaHei"/>
                <w:spacing w:val="7"/>
              </w:rPr>
              <w:t>□</w:t>
            </w:r>
            <w:r>
              <w:rPr>
                <w:spacing w:val="7"/>
              </w:rPr>
              <w:t>是</w:t>
            </w:r>
            <w:r>
              <w:rPr>
                <w:spacing w:val="1"/>
              </w:rPr>
              <w:t xml:space="preserve">                      </w:t>
            </w:r>
            <w:r>
              <w:rPr>
                <w:rFonts w:ascii="Microsoft YaHei" w:hAnsi="Microsoft YaHei" w:eastAsia="Microsoft YaHei" w:cs="Microsoft YaHei"/>
                <w:spacing w:val="7"/>
              </w:rPr>
              <w:t>□</w:t>
            </w:r>
            <w:r>
              <w:rPr>
                <w:spacing w:val="7"/>
              </w:rPr>
              <w:t>否</w:t>
            </w:r>
          </w:p>
        </w:tc>
        <w:tc>
          <w:tcPr>
            <w:tcW w:w="3144" w:type="dxa"/>
            <w:vAlign w:val="top"/>
          </w:tcPr>
          <w:p>
            <w:pPr>
              <w:rPr>
                <w:rFonts w:ascii="Arial"/>
                <w:sz w:val="21"/>
              </w:rPr>
            </w:pPr>
            <w:r/>
          </w:p>
        </w:tc>
      </w:tr>
      <w:tr>
        <w:trPr>
          <w:trHeight w:val="1252" w:hRule="atLeast"/>
        </w:trPr>
        <w:tc>
          <w:tcPr>
            <w:tcW w:w="1886" w:type="dxa"/>
            <w:vAlign w:val="top"/>
            <w:gridSpan w:val="2"/>
            <w:vMerge w:val="continue"/>
            <w:tcBorders>
              <w:top w:val="nil"/>
            </w:tcBorders>
          </w:tcPr>
          <w:p>
            <w:pPr>
              <w:rPr>
                <w:rFonts w:ascii="Arial"/>
                <w:sz w:val="21"/>
              </w:rPr>
            </w:pPr>
            <w:r/>
          </w:p>
        </w:tc>
        <w:tc>
          <w:tcPr>
            <w:tcW w:w="8833" w:type="dxa"/>
            <w:vAlign w:val="top"/>
            <w:gridSpan w:val="5"/>
          </w:tcPr>
          <w:p>
            <w:pPr>
              <w:pStyle w:val="TableText"/>
              <w:ind w:left="118" w:right="104" w:firstLine="1"/>
              <w:spacing w:before="40" w:line="231" w:lineRule="auto"/>
              <w:jc w:val="both"/>
              <w:rPr/>
            </w:pPr>
            <w:r>
              <w:rPr>
                <w:spacing w:val="-1"/>
              </w:rPr>
              <w:t>上一行选是的单位填写获批绿色供应链管理企业以来的亮点工作，我部将择优</w:t>
            </w:r>
            <w:r>
              <w:rPr>
                <w:spacing w:val="-2"/>
              </w:rPr>
              <w:t>选择</w:t>
            </w:r>
            <w:r>
              <w:rPr/>
              <w:t xml:space="preserve"> </w:t>
            </w:r>
            <w:r>
              <w:rPr>
                <w:spacing w:val="-1"/>
              </w:rPr>
              <w:t>先进绿色供应链管理企业进行创建经验的推广。亮点工作请从绿色供应链创建过程</w:t>
            </w:r>
            <w:r>
              <w:rPr/>
              <w:t xml:space="preserve"> </w:t>
            </w:r>
            <w:r>
              <w:rPr>
                <w:spacing w:val="-1"/>
              </w:rPr>
              <w:t>好的经验和做法，应用的先进管理措施和行业内的水平，对行业内企业有借鉴意义</w:t>
            </w:r>
            <w:r>
              <w:rPr/>
              <w:t xml:space="preserve"> </w:t>
            </w:r>
            <w:r>
              <w:rPr>
                <w:spacing w:val="-1"/>
              </w:rPr>
              <w:t>的工作思路等角度展开，请尽可能突出企业特色化的工作。</w:t>
            </w:r>
          </w:p>
        </w:tc>
        <w:tc>
          <w:tcPr>
            <w:tcW w:w="3144" w:type="dxa"/>
            <w:vAlign w:val="top"/>
          </w:tcPr>
          <w:p>
            <w:pPr>
              <w:rPr>
                <w:rFonts w:ascii="Arial"/>
                <w:sz w:val="21"/>
              </w:rPr>
            </w:pPr>
            <w:r/>
          </w:p>
        </w:tc>
      </w:tr>
      <w:tr>
        <w:trPr>
          <w:trHeight w:val="697" w:hRule="atLeast"/>
        </w:trPr>
        <w:tc>
          <w:tcPr>
            <w:tcW w:w="1886" w:type="dxa"/>
            <w:vAlign w:val="top"/>
            <w:gridSpan w:val="2"/>
          </w:tcPr>
          <w:p>
            <w:pPr>
              <w:pStyle w:val="TableText"/>
              <w:ind w:left="126"/>
              <w:spacing w:before="230" w:line="223" w:lineRule="auto"/>
              <w:rPr/>
            </w:pPr>
            <w:r>
              <w:rPr>
                <w:b/>
                <w:bCs/>
                <w:spacing w:val="-8"/>
              </w:rPr>
              <w:t>五、意见和建议</w:t>
            </w:r>
          </w:p>
        </w:tc>
        <w:tc>
          <w:tcPr>
            <w:tcW w:w="8833" w:type="dxa"/>
            <w:vAlign w:val="top"/>
            <w:gridSpan w:val="5"/>
          </w:tcPr>
          <w:p>
            <w:pPr>
              <w:pStyle w:val="TableText"/>
              <w:ind w:left="123"/>
              <w:spacing w:before="230" w:line="222" w:lineRule="auto"/>
              <w:rPr/>
            </w:pPr>
            <w:r>
              <w:rPr>
                <w:spacing w:val="-4"/>
              </w:rPr>
              <w:t>（酌情填写）</w:t>
            </w:r>
          </w:p>
        </w:tc>
        <w:tc>
          <w:tcPr>
            <w:tcW w:w="3144" w:type="dxa"/>
            <w:vAlign w:val="top"/>
          </w:tcPr>
          <w:p>
            <w:pPr>
              <w:pStyle w:val="TableText"/>
              <w:ind w:left="124" w:right="152"/>
              <w:spacing w:before="73" w:line="232" w:lineRule="auto"/>
              <w:rPr/>
            </w:pPr>
            <w:r>
              <w:rPr>
                <w:spacing w:val="-2"/>
              </w:rPr>
              <w:t>之前填过的意见可不用重复</w:t>
            </w:r>
            <w:r>
              <w:rPr>
                <w:spacing w:val="4"/>
              </w:rPr>
              <w:t xml:space="preserve"> </w:t>
            </w:r>
            <w:r>
              <w:rPr>
                <w:spacing w:val="-6"/>
              </w:rPr>
              <w:t>提交。</w:t>
            </w:r>
          </w:p>
        </w:tc>
      </w:tr>
      <w:tr>
        <w:trPr>
          <w:trHeight w:val="1257" w:hRule="atLeast"/>
        </w:trPr>
        <w:tc>
          <w:tcPr>
            <w:tcW w:w="13863" w:type="dxa"/>
            <w:vAlign w:val="top"/>
            <w:gridSpan w:val="8"/>
          </w:tcPr>
          <w:p>
            <w:pPr>
              <w:pStyle w:val="TableText"/>
              <w:ind w:left="130"/>
              <w:spacing w:before="41" w:line="220" w:lineRule="auto"/>
              <w:rPr/>
            </w:pPr>
            <w:r>
              <w:rPr>
                <w:spacing w:val="-4"/>
              </w:rPr>
              <w:t>真实性承诺：</w:t>
            </w:r>
          </w:p>
          <w:p>
            <w:pPr>
              <w:pStyle w:val="TableText"/>
              <w:ind w:left="123"/>
              <w:spacing w:before="26" w:line="219" w:lineRule="auto"/>
              <w:rPr/>
            </w:pPr>
            <w:r>
              <w:rPr/>
              <w:t>本企业承诺，已对本表内容进行了全面审核，信息真实有</w:t>
            </w:r>
            <w:r>
              <w:rPr>
                <w:spacing w:val="-1"/>
              </w:rPr>
              <w:t>效，若存在弄虚作假，愿承担相应责任。</w:t>
            </w:r>
          </w:p>
          <w:p>
            <w:pPr>
              <w:spacing w:line="259" w:lineRule="auto"/>
              <w:rPr>
                <w:rFonts w:ascii="Arial"/>
                <w:sz w:val="21"/>
              </w:rPr>
            </w:pPr>
            <w:r/>
          </w:p>
          <w:p>
            <w:pPr>
              <w:pStyle w:val="TableText"/>
              <w:ind w:left="8091"/>
              <w:spacing w:before="78" w:line="207" w:lineRule="auto"/>
              <w:rPr/>
            </w:pPr>
            <w:r>
              <w:rPr>
                <w:spacing w:val="1"/>
              </w:rPr>
              <w:t>法人签字</w:t>
            </w:r>
            <w:r>
              <w:rPr>
                <w:spacing w:val="-17"/>
              </w:rPr>
              <w:t>：（</w:t>
            </w:r>
            <w:r>
              <w:rPr>
                <w:spacing w:val="1"/>
              </w:rPr>
              <w:t>单位公章）</w:t>
            </w:r>
          </w:p>
        </w:tc>
      </w:tr>
    </w:tbl>
    <w:p>
      <w:pPr>
        <w:rPr>
          <w:rFonts w:ascii="Arial"/>
          <w:sz w:val="21"/>
        </w:rPr>
      </w:pPr>
      <w:r/>
    </w:p>
    <w:sectPr>
      <w:footerReference w:type="default" r:id="rId118"/>
      <w:pgSz w:w="16839" w:h="11906"/>
      <w:pgMar w:top="1012" w:right="1495" w:bottom="1233" w:left="1474" w:header="0" w:footer="1047"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default"/>
    <w:sig w:usb0="00000003" w:usb1="288F0000" w:usb2="00000006"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SimHei"/>
    <w:panose1 w:val="02010609060101010101"/>
    <w:charset w:val="86"/>
    <w:family w:val="auto"/>
    <w:pitch w:val="default"/>
    <w:sig w:usb0="800002BF" w:usb1="38CF7CFA" w:usb2="00000016" w:usb3="00000000" w:csb0="00040001" w:csb1="0000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24"/>
      <w:spacing w:line="184"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ftr>
</file>

<file path=word/footer1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87"/>
      <w:spacing w:line="184"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9"/>
      </w:rPr>
      <w:t>10</w:t>
    </w:r>
  </w:p>
</w:ftr>
</file>

<file path=word/footer1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79"/>
      <w:spacing w:line="184"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0"/>
      </w:rPr>
      <w:t>11</w:t>
    </w:r>
  </w:p>
</w:ftr>
</file>

<file path=word/footer1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84"/>
      <w:spacing w:line="184"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9"/>
      </w:rPr>
      <w:t>12</w:t>
    </w:r>
  </w:p>
</w:ftr>
</file>

<file path=word/footer1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75"/>
      <w:spacing w:line="184"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9"/>
      </w:rPr>
      <w:t>13</w:t>
    </w:r>
  </w:p>
</w:ftr>
</file>

<file path=word/footer1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76"/>
      <w:spacing w:line="184"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9"/>
      </w:rPr>
      <w:t>14</w:t>
    </w:r>
  </w:p>
</w:ftr>
</file>

<file path=word/footer1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84"/>
      <w:spacing w:line="184"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9"/>
      </w:rPr>
      <w:t>15</w:t>
    </w:r>
  </w:p>
</w:ftr>
</file>

<file path=word/footer1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76"/>
      <w:spacing w:line="184"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9"/>
      </w:rPr>
      <w:t>16</w:t>
    </w:r>
  </w:p>
</w:ftr>
</file>

<file path=word/footer1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78"/>
      <w:spacing w:line="184"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9"/>
      </w:rPr>
      <w:t>17</w:t>
    </w:r>
  </w:p>
</w:ftr>
</file>

<file path=word/footer1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76"/>
      <w:spacing w:line="184"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9"/>
      </w:rPr>
      <w:t>18</w:t>
    </w:r>
  </w:p>
</w:ftr>
</file>

<file path=word/footer1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79"/>
      <w:spacing w:line="184"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9"/>
      </w:rPr>
      <w:t>19</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07"/>
      <w:spacing w:line="184"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ftr>
</file>

<file path=word/footer2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38"/>
      <w:spacing w:line="184"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20</w:t>
    </w:r>
  </w:p>
</w:ftr>
</file>

<file path=word/footer2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78"/>
      <w:spacing w:line="184"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21</w:t>
    </w:r>
  </w:p>
</w:ftr>
</file>

<file path=word/footer2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50"/>
      <w:spacing w:line="184"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22</w:t>
    </w:r>
  </w:p>
</w:ftr>
</file>

<file path=word/footer2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44"/>
      <w:spacing w:line="184"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23</w:t>
    </w:r>
  </w:p>
</w:ftr>
</file>

<file path=word/footer2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990"/>
      <w:spacing w:line="184"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24</w:t>
    </w:r>
  </w:p>
</w:ftr>
</file>

<file path=word/footer2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990"/>
      <w:spacing w:line="184"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25</w:t>
    </w:r>
  </w:p>
</w:ftr>
</file>

<file path=word/footer2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990"/>
      <w:spacing w:line="184"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26</w:t>
    </w:r>
  </w:p>
</w:ftr>
</file>

<file path=word/footer2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990"/>
      <w:spacing w:line="184"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27</w:t>
    </w:r>
  </w:p>
</w:ftr>
</file>

<file path=word/footer2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990"/>
      <w:spacing w:line="184"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28</w:t>
    </w:r>
  </w:p>
</w:ftr>
</file>

<file path=word/footer2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990"/>
      <w:spacing w:line="184"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29</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05"/>
      <w:spacing w:line="184"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ftr>
</file>

<file path=word/footer3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994"/>
      <w:spacing w:line="184"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30</w:t>
    </w:r>
  </w:p>
</w:ftr>
</file>

<file path=word/footer3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994"/>
      <w:spacing w:line="184"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31</w:t>
    </w:r>
  </w:p>
</w:ftr>
</file>

<file path=word/footer3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994"/>
      <w:spacing w:line="184"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32</w:t>
    </w:r>
  </w:p>
</w:ftr>
</file>

<file path=word/footer3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994"/>
      <w:spacing w:line="184"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33</w:t>
    </w:r>
  </w:p>
</w:ftr>
</file>

<file path=word/footer3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994"/>
      <w:spacing w:line="184"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34</w:t>
    </w:r>
  </w:p>
</w:ftr>
</file>

<file path=word/footer3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994"/>
      <w:spacing w:line="184"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35</w:t>
    </w:r>
  </w:p>
</w:ftr>
</file>

<file path=word/footer3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994"/>
      <w:spacing w:line="184"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36</w:t>
    </w:r>
  </w:p>
</w:ftr>
</file>

<file path=word/footer3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71"/>
      <w:spacing w:line="184"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37</w:t>
    </w:r>
  </w:p>
</w:ftr>
</file>

<file path=word/footer3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70"/>
      <w:spacing w:line="184"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38</w:t>
    </w:r>
  </w:p>
</w:ftr>
</file>

<file path=word/footer3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71"/>
      <w:spacing w:line="184"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39</w:t>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11"/>
      <w:spacing w:line="184"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4</w:t>
    </w:r>
  </w:p>
</w:ftr>
</file>

<file path=word/footer4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66"/>
      <w:spacing w:line="184"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40</w:t>
    </w:r>
  </w:p>
</w:ftr>
</file>

<file path=word/footer4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64"/>
      <w:spacing w:line="184"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41</w:t>
    </w:r>
  </w:p>
</w:ftr>
</file>

<file path=word/footer4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780"/>
      <w:spacing w:line="184"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42</w:t>
    </w:r>
  </w:p>
</w:ftr>
</file>

<file path=word/footer4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780"/>
      <w:spacing w:line="184"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43</w:t>
    </w:r>
  </w:p>
</w:ftr>
</file>

<file path=word/footer4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780"/>
      <w:spacing w:line="184"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44</w:t>
    </w:r>
  </w:p>
</w:ftr>
</file>

<file path=word/footer4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780"/>
      <w:spacing w:line="184"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45</w:t>
    </w:r>
  </w:p>
</w:ftr>
</file>

<file path=word/footer4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66"/>
      <w:spacing w:line="184"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46</w:t>
    </w:r>
  </w:p>
</w:ftr>
</file>

<file path=word/footer4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64"/>
      <w:spacing w:line="184"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47</w:t>
    </w:r>
  </w:p>
</w:ftr>
</file>

<file path=word/footer4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45"/>
      <w:spacing w:line="184"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48</w:t>
    </w:r>
  </w:p>
</w:ftr>
</file>

<file path=word/footer4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44"/>
      <w:spacing w:line="184"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49</w:t>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18"/>
      <w:spacing w:line="181"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ftr>
</file>

<file path=word/footer5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84"/>
      <w:spacing w:line="184"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50</w:t>
    </w:r>
  </w:p>
</w:ftr>
</file>

<file path=word/footer5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89"/>
      <w:spacing w:line="184"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51</w:t>
    </w:r>
  </w:p>
</w:ftr>
</file>

<file path=word/footer5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51"/>
      <w:spacing w:line="184"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52</w:t>
    </w:r>
  </w:p>
</w:ftr>
</file>

<file path=word/footer5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804"/>
      <w:spacing w:line="184"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53</w:t>
    </w:r>
  </w:p>
</w:ftr>
</file>

<file path=word/footer5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804"/>
      <w:spacing w:line="184"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54</w:t>
    </w:r>
  </w:p>
</w:ftr>
</file>

<file path=word/footer5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69"/>
      <w:spacing w:line="181"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55</w:t>
    </w:r>
  </w:p>
</w:ftr>
</file>

<file path=word/footer5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72"/>
      <w:spacing w:line="184"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56</w:t>
    </w:r>
  </w:p>
</w:ftr>
</file>

<file path=word/footer5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72"/>
      <w:spacing w:line="181"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57</w:t>
    </w:r>
  </w:p>
</w:ftr>
</file>

<file path=word/footer5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52"/>
      <w:spacing w:line="184"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58</w:t>
    </w:r>
  </w:p>
</w:ftr>
</file>

<file path=word/footer5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51"/>
      <w:spacing w:line="184"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59</w:t>
    </w:r>
  </w:p>
</w:ftr>
</file>

<file path=word/footer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80"/>
      <w:spacing w:line="184"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6</w:t>
    </w:r>
  </w:p>
</w:ftr>
</file>

<file path=word/footer6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61"/>
      <w:spacing w:line="184"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60</w:t>
    </w:r>
  </w:p>
</w:ftr>
</file>

<file path=word/footer6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50"/>
      <w:spacing w:line="184"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61</w:t>
    </w:r>
  </w:p>
</w:ftr>
</file>

<file path=word/footer6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49"/>
      <w:spacing w:line="184"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62</w:t>
    </w:r>
  </w:p>
</w:ftr>
</file>

<file path=word/footer6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62"/>
      <w:spacing w:line="184"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63</w:t>
    </w:r>
  </w:p>
</w:ftr>
</file>

<file path=word/footer6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59"/>
      <w:spacing w:line="184"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64</w:t>
    </w:r>
  </w:p>
</w:ftr>
</file>

<file path=word/footer6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71"/>
      <w:spacing w:line="184"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65</w:t>
    </w:r>
  </w:p>
</w:ftr>
</file>

<file path=word/footer6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60"/>
      <w:spacing w:line="184"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66</w:t>
    </w:r>
  </w:p>
</w:ftr>
</file>

<file path=word/footer6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66"/>
      <w:spacing w:line="184"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67</w:t>
    </w:r>
  </w:p>
</w:ftr>
</file>

<file path=word/footer6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60"/>
      <w:spacing w:line="184"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68</w:t>
    </w:r>
  </w:p>
</w:ftr>
</file>

<file path=word/footer6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67"/>
      <w:spacing w:line="184"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69</w:t>
    </w:r>
  </w:p>
</w:ftr>
</file>

<file path=word/footer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11"/>
      <w:spacing w:line="181"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7</w:t>
    </w:r>
  </w:p>
</w:ftr>
</file>

<file path=word/footer7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63"/>
      <w:spacing w:line="184"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70</w:t>
    </w:r>
  </w:p>
</w:ftr>
</file>

<file path=word/footer7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82"/>
      <w:spacing w:line="184"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71</w:t>
    </w:r>
  </w:p>
</w:ftr>
</file>

<file path=word/footer7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65"/>
      <w:spacing w:line="184"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72</w:t>
    </w:r>
  </w:p>
</w:ftr>
</file>

<file path=word/footer7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49"/>
      <w:spacing w:line="184"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73</w:t>
    </w:r>
  </w:p>
</w:ftr>
</file>

<file path=word/footer7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069"/>
      <w:spacing w:line="184"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74</w:t>
    </w:r>
  </w:p>
</w:ftr>
</file>

<file path=word/footer7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069"/>
      <w:spacing w:line="181"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75</w:t>
    </w:r>
  </w:p>
</w:ftr>
</file>

<file path=word/footer7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069"/>
      <w:spacing w:line="184"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76</w:t>
    </w:r>
  </w:p>
</w:ftr>
</file>

<file path=word/footer7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069"/>
      <w:spacing w:line="181"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77</w:t>
    </w:r>
  </w:p>
</w:ftr>
</file>

<file path=word/footer7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069"/>
      <w:spacing w:line="184"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78</w:t>
    </w:r>
  </w:p>
</w:ftr>
</file>

<file path=word/footer7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069"/>
      <w:spacing w:line="184"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79</w:t>
    </w:r>
  </w:p>
</w:ftr>
</file>

<file path=word/footer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15"/>
      <w:spacing w:line="184"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8</w:t>
    </w:r>
  </w:p>
</w:ftr>
</file>

<file path=word/footer8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074"/>
      <w:spacing w:line="184"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80</w:t>
    </w:r>
  </w:p>
</w:ftr>
</file>

<file path=word/footer8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074"/>
      <w:spacing w:line="184"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81</w:t>
    </w:r>
  </w:p>
</w:ftr>
</file>

<file path=word/footer8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074"/>
      <w:spacing w:line="184"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82</w:t>
    </w:r>
  </w:p>
</w:ftr>
</file>

<file path=word/footer8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057"/>
      <w:spacing w:line="184"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83</w:t>
    </w:r>
  </w:p>
</w:ftr>
</file>

<file path=word/footer8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057"/>
      <w:spacing w:line="184"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84</w:t>
    </w:r>
  </w:p>
</w:ftr>
</file>

<file path=word/footer8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057"/>
      <w:spacing w:line="184"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85</w:t>
    </w:r>
  </w:p>
</w:ftr>
</file>

<file path=word/footer8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065"/>
      <w:spacing w:line="184"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86</w:t>
    </w:r>
  </w:p>
</w:ftr>
</file>

<file path=word/footer8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090"/>
      <w:spacing w:line="184"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87</w:t>
    </w:r>
  </w:p>
</w:ftr>
</file>

<file path=word/footer8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794"/>
      <w:spacing w:line="184"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88</w:t>
    </w:r>
  </w:p>
</w:ftr>
</file>

<file path=word/footer8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794"/>
      <w:spacing w:line="184"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89</w:t>
    </w:r>
  </w:p>
</w:ftr>
</file>

<file path=word/footer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13"/>
      <w:spacing w:line="184"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9</w:t>
    </w:r>
  </w:p>
</w:ftr>
</file>

<file path=word/footer9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790"/>
      <w:spacing w:line="184"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90</w:t>
    </w:r>
  </w:p>
</w:ftr>
</file>

<file path=word/footer9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790"/>
      <w:spacing w:line="184"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91</w:t>
    </w:r>
  </w:p>
</w:ftr>
</file>

<file path=word/footer9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790"/>
      <w:spacing w:line="184"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92</w:t>
    </w:r>
  </w:p>
</w:ftr>
</file>

<file path=word/footer9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790"/>
      <w:spacing w:line="184"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93</w:t>
    </w:r>
  </w:p>
</w:ftr>
</file>

<file path=word/footer9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790"/>
      <w:spacing w:line="184"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94</w:t>
    </w:r>
  </w:p>
</w:ftr>
</file>

<file path=word/footer9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790"/>
      <w:spacing w:line="184"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95</w:t>
    </w:r>
  </w:p>
</w:ftr>
</file>

<file path=word/footer9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790"/>
      <w:spacing w:line="184"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96</w:t>
    </w:r>
  </w:p>
</w:ftr>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BodyText">
    <w:name w:val="Body Text"/>
    <w:basedOn w:val="Normal"/>
    <w:semiHidden/>
    <w:qFormat/>
    <w:pPr/>
    <w:rPr>
      <w:rFonts w:ascii="FangSong" w:hAnsi="FangSong" w:eastAsia="FangSong" w:cs="FangSong"/>
      <w:sz w:val="31"/>
      <w:szCs w:val="31"/>
      <w:lang w:val="en-US" w:eastAsia="en-US" w:bidi="ar-SA"/>
    </w:rPr>
  </w:style>
  <w:style w:type="paragraph" w:styleId="TableText">
    <w:name w:val="Table Text"/>
    <w:basedOn w:val="Normal"/>
    <w:semiHidden/>
    <w:qFormat/>
    <w:pPr/>
    <w:rPr>
      <w:rFonts w:ascii="FangSong" w:hAnsi="FangSong" w:eastAsia="FangSong" w:cs="FangSong"/>
      <w:sz w:val="24"/>
      <w:szCs w:val="24"/>
      <w:lang w:val="en-US" w:eastAsia="en-US" w:bidi="ar-SA"/>
    </w:rPr>
  </w:style>
</w:styles>
</file>

<file path=word/_rels/document.xml.rels><?xml version="1.0" encoding="UTF-8" standalone="yes"?>
<Relationships xmlns="http://schemas.openxmlformats.org/package/2006/relationships"><Relationship Id="rId99" Type="http://schemas.openxmlformats.org/officeDocument/2006/relationships/footer" Target="footer79.xml"/><Relationship Id="rId98" Type="http://schemas.openxmlformats.org/officeDocument/2006/relationships/footer" Target="footer78.xml"/><Relationship Id="rId97" Type="http://schemas.openxmlformats.org/officeDocument/2006/relationships/footer" Target="footer77.xml"/><Relationship Id="rId96" Type="http://schemas.openxmlformats.org/officeDocument/2006/relationships/image" Target="media/image16.png"/><Relationship Id="rId95" Type="http://schemas.openxmlformats.org/officeDocument/2006/relationships/hyperlink" Target="https://www.gov.cn/zhengce/zhengceku" TargetMode="External"/><Relationship Id="rId94" Type="http://schemas.openxmlformats.org/officeDocument/2006/relationships/footer" Target="footer76.xml"/><Relationship Id="rId93" Type="http://schemas.openxmlformats.org/officeDocument/2006/relationships/image" Target="media/image15.png"/><Relationship Id="rId92" Type="http://schemas.openxmlformats.org/officeDocument/2006/relationships/footer" Target="footer75.xml"/><Relationship Id="rId91" Type="http://schemas.openxmlformats.org/officeDocument/2006/relationships/footer" Target="footer74.xml"/><Relationship Id="rId90" Type="http://schemas.openxmlformats.org/officeDocument/2006/relationships/footer" Target="footer73.xml"/><Relationship Id="rId9" Type="http://schemas.openxmlformats.org/officeDocument/2006/relationships/footer" Target="footer9.xml"/><Relationship Id="rId89" Type="http://schemas.openxmlformats.org/officeDocument/2006/relationships/footer" Target="footer72.xml"/><Relationship Id="rId88" Type="http://schemas.openxmlformats.org/officeDocument/2006/relationships/footer" Target="footer71.xml"/><Relationship Id="rId87" Type="http://schemas.openxmlformats.org/officeDocument/2006/relationships/footer" Target="footer70.xml"/><Relationship Id="rId86" Type="http://schemas.openxmlformats.org/officeDocument/2006/relationships/footer" Target="footer69.xml"/><Relationship Id="rId85" Type="http://schemas.openxmlformats.org/officeDocument/2006/relationships/footer" Target="footer68.xml"/><Relationship Id="rId84" Type="http://schemas.openxmlformats.org/officeDocument/2006/relationships/footer" Target="footer67.xml"/><Relationship Id="rId83" Type="http://schemas.openxmlformats.org/officeDocument/2006/relationships/footer" Target="footer66.xml"/><Relationship Id="rId82" Type="http://schemas.openxmlformats.org/officeDocument/2006/relationships/footer" Target="footer65.xml"/><Relationship Id="rId81" Type="http://schemas.openxmlformats.org/officeDocument/2006/relationships/footer" Target="footer64.xml"/><Relationship Id="rId80" Type="http://schemas.openxmlformats.org/officeDocument/2006/relationships/footer" Target="footer63.xml"/><Relationship Id="rId8" Type="http://schemas.openxmlformats.org/officeDocument/2006/relationships/footer" Target="footer8.xml"/><Relationship Id="rId79" Type="http://schemas.openxmlformats.org/officeDocument/2006/relationships/footer" Target="footer62.xml"/><Relationship Id="rId78" Type="http://schemas.openxmlformats.org/officeDocument/2006/relationships/footer" Target="footer61.xml"/><Relationship Id="rId77" Type="http://schemas.openxmlformats.org/officeDocument/2006/relationships/footer" Target="footer60.xml"/><Relationship Id="rId76" Type="http://schemas.openxmlformats.org/officeDocument/2006/relationships/footer" Target="footer59.xml"/><Relationship Id="rId75" Type="http://schemas.openxmlformats.org/officeDocument/2006/relationships/footer" Target="footer58.xml"/><Relationship Id="rId74" Type="http://schemas.openxmlformats.org/officeDocument/2006/relationships/footer" Target="footer57.xml"/><Relationship Id="rId73" Type="http://schemas.openxmlformats.org/officeDocument/2006/relationships/footer" Target="footer56.xml"/><Relationship Id="rId72" Type="http://schemas.openxmlformats.org/officeDocument/2006/relationships/footer" Target="footer55.xml"/><Relationship Id="rId71" Type="http://schemas.openxmlformats.org/officeDocument/2006/relationships/image" Target="media/image14.png"/><Relationship Id="rId70" Type="http://schemas.openxmlformats.org/officeDocument/2006/relationships/image" Target="media/image13.png"/><Relationship Id="rId7" Type="http://schemas.openxmlformats.org/officeDocument/2006/relationships/footer" Target="footer7.xml"/><Relationship Id="rId69" Type="http://schemas.openxmlformats.org/officeDocument/2006/relationships/image" Target="media/image12.png"/><Relationship Id="rId68" Type="http://schemas.openxmlformats.org/officeDocument/2006/relationships/image" Target="media/image11.png"/><Relationship Id="rId67" Type="http://schemas.openxmlformats.org/officeDocument/2006/relationships/image" Target="media/image10.png"/><Relationship Id="rId66" Type="http://schemas.openxmlformats.org/officeDocument/2006/relationships/image" Target="media/image9.png"/><Relationship Id="rId65" Type="http://schemas.openxmlformats.org/officeDocument/2006/relationships/image" Target="media/image8.png"/><Relationship Id="rId64" Type="http://schemas.openxmlformats.org/officeDocument/2006/relationships/image" Target="media/image7.png"/><Relationship Id="rId63" Type="http://schemas.openxmlformats.org/officeDocument/2006/relationships/image" Target="media/image6.png"/><Relationship Id="rId62" Type="http://schemas.openxmlformats.org/officeDocument/2006/relationships/image" Target="media/image5.png"/><Relationship Id="rId61" Type="http://schemas.openxmlformats.org/officeDocument/2006/relationships/image" Target="media/image4.png"/><Relationship Id="rId60" Type="http://schemas.openxmlformats.org/officeDocument/2006/relationships/image" Target="media/image3.png"/><Relationship Id="rId6" Type="http://schemas.openxmlformats.org/officeDocument/2006/relationships/footer" Target="footer6.xml"/><Relationship Id="rId59" Type="http://schemas.openxmlformats.org/officeDocument/2006/relationships/image" Target="media/image2.png"/><Relationship Id="rId58" Type="http://schemas.openxmlformats.org/officeDocument/2006/relationships/image" Target="media/image1.png"/><Relationship Id="rId57" Type="http://schemas.openxmlformats.org/officeDocument/2006/relationships/footer" Target="footer54.xml"/><Relationship Id="rId56" Type="http://schemas.openxmlformats.org/officeDocument/2006/relationships/footer" Target="footer53.xml"/><Relationship Id="rId55" Type="http://schemas.openxmlformats.org/officeDocument/2006/relationships/footer" Target="footer52.xml"/><Relationship Id="rId54" Type="http://schemas.openxmlformats.org/officeDocument/2006/relationships/footer" Target="footer51.xml"/><Relationship Id="rId53" Type="http://schemas.openxmlformats.org/officeDocument/2006/relationships/footer" Target="footer50.xml"/><Relationship Id="rId52" Type="http://schemas.openxmlformats.org/officeDocument/2006/relationships/footer" Target="footer49.xml"/><Relationship Id="rId51" Type="http://schemas.openxmlformats.org/officeDocument/2006/relationships/footer" Target="footer48.xml"/><Relationship Id="rId50" Type="http://schemas.openxmlformats.org/officeDocument/2006/relationships/footer" Target="footer47.xml"/><Relationship Id="rId5" Type="http://schemas.openxmlformats.org/officeDocument/2006/relationships/footer" Target="footer5.xml"/><Relationship Id="rId49" Type="http://schemas.openxmlformats.org/officeDocument/2006/relationships/footer" Target="footer46.xml"/><Relationship Id="rId48" Type="http://schemas.openxmlformats.org/officeDocument/2006/relationships/footer" Target="footer45.xml"/><Relationship Id="rId47" Type="http://schemas.openxmlformats.org/officeDocument/2006/relationships/footer" Target="footer44.xml"/><Relationship Id="rId46" Type="http://schemas.openxmlformats.org/officeDocument/2006/relationships/footer" Target="footer43.xml"/><Relationship Id="rId45" Type="http://schemas.openxmlformats.org/officeDocument/2006/relationships/footer" Target="footer42.xml"/><Relationship Id="rId44" Type="http://schemas.openxmlformats.org/officeDocument/2006/relationships/footer" Target="footer41.xml"/><Relationship Id="rId43" Type="http://schemas.openxmlformats.org/officeDocument/2006/relationships/footer" Target="footer40.xml"/><Relationship Id="rId42" Type="http://schemas.openxmlformats.org/officeDocument/2006/relationships/footer" Target="footer39.xml"/><Relationship Id="rId41" Type="http://schemas.openxmlformats.org/officeDocument/2006/relationships/footer" Target="footer38.xml"/><Relationship Id="rId40" Type="http://schemas.openxmlformats.org/officeDocument/2006/relationships/footer" Target="footer37.xml"/><Relationship Id="rId4" Type="http://schemas.openxmlformats.org/officeDocument/2006/relationships/footer" Target="footer4.xml"/><Relationship Id="rId39" Type="http://schemas.openxmlformats.org/officeDocument/2006/relationships/footer" Target="footer36.xml"/><Relationship Id="rId38" Type="http://schemas.openxmlformats.org/officeDocument/2006/relationships/footer" Target="footer35.xml"/><Relationship Id="rId37" Type="http://schemas.openxmlformats.org/officeDocument/2006/relationships/footer" Target="footer34.xml"/><Relationship Id="rId36" Type="http://schemas.openxmlformats.org/officeDocument/2006/relationships/footer" Target="footer33.xml"/><Relationship Id="rId35" Type="http://schemas.openxmlformats.org/officeDocument/2006/relationships/footer" Target="footer32.xml"/><Relationship Id="rId34" Type="http://schemas.openxmlformats.org/officeDocument/2006/relationships/footer" Target="footer31.xml"/><Relationship Id="rId33" Type="http://schemas.openxmlformats.org/officeDocument/2006/relationships/footer" Target="footer30.xml"/><Relationship Id="rId32" Type="http://schemas.openxmlformats.org/officeDocument/2006/relationships/footer" Target="footer29.xml"/><Relationship Id="rId31" Type="http://schemas.openxmlformats.org/officeDocument/2006/relationships/footer" Target="footer28.xml"/><Relationship Id="rId30" Type="http://schemas.openxmlformats.org/officeDocument/2006/relationships/footer" Target="footer27.xml"/><Relationship Id="rId3" Type="http://schemas.openxmlformats.org/officeDocument/2006/relationships/footer" Target="footer3.xml"/><Relationship Id="rId29" Type="http://schemas.openxmlformats.org/officeDocument/2006/relationships/footer" Target="footer26.xml"/><Relationship Id="rId28" Type="http://schemas.openxmlformats.org/officeDocument/2006/relationships/footer" Target="footer25.xml"/><Relationship Id="rId27" Type="http://schemas.openxmlformats.org/officeDocument/2006/relationships/footer" Target="footer24.xml"/><Relationship Id="rId26" Type="http://schemas.openxmlformats.org/officeDocument/2006/relationships/footer" Target="footer23.xml"/><Relationship Id="rId25" Type="http://schemas.openxmlformats.org/officeDocument/2006/relationships/footer" Target="footer22.xml"/><Relationship Id="rId24" Type="http://schemas.openxmlformats.org/officeDocument/2006/relationships/footer" Target="footer21.xml"/><Relationship Id="rId23" Type="http://schemas.openxmlformats.org/officeDocument/2006/relationships/footer" Target="footer20.xml"/><Relationship Id="rId22" Type="http://schemas.openxmlformats.org/officeDocument/2006/relationships/hyperlink" Target="https://www.miit.gov.cn/api-gateway/jpaas-web-server/front/document/file-download?fileUrl=/cms_files/filemanager/1226211233/attach/20215/3aadd46cd95e492aa8d3f2dab4bf010d.wps&amp;fileName=2.%20%E7%BB%BF%E8%89%B2%E5%B7%A5%E5%8E%82%E8%87%AA%E8%AF%84%E4%BB%B7%E6%8A%A5%E5%91%8A%E5%8F%8A%E7%AC%AC%E4%B8%89%E6%96%B9%E8%AF%84%E4%BB%B7%E6%8A%A5%E5%91%8A.wps" TargetMode="External"/><Relationship Id="rId21" Type="http://schemas.openxmlformats.org/officeDocument/2006/relationships/footer" Target="footer19.xml"/><Relationship Id="rId20" Type="http://schemas.openxmlformats.org/officeDocument/2006/relationships/footer" Target="footer18.xml"/><Relationship Id="rId2" Type="http://schemas.openxmlformats.org/officeDocument/2006/relationships/footer" Target="footer2.xml"/><Relationship Id="rId19" Type="http://schemas.openxmlformats.org/officeDocument/2006/relationships/footer" Target="footer17.xml"/><Relationship Id="rId18" Type="http://schemas.openxmlformats.org/officeDocument/2006/relationships/footer" Target="footer16.xml"/><Relationship Id="rId17" Type="http://schemas.openxmlformats.org/officeDocument/2006/relationships/footer" Target="footer15.xml"/><Relationship Id="rId16" Type="http://schemas.openxmlformats.org/officeDocument/2006/relationships/footer" Target="footer14.xml"/><Relationship Id="rId15" Type="http://schemas.openxmlformats.org/officeDocument/2006/relationships/footer" Target="footer13.xml"/><Relationship Id="rId14" Type="http://schemas.openxmlformats.org/officeDocument/2006/relationships/footer" Target="footer12.xml"/><Relationship Id="rId13" Type="http://schemas.openxmlformats.org/officeDocument/2006/relationships/footer" Target="footer11.xml"/><Relationship Id="rId121" Type="http://schemas.openxmlformats.org/officeDocument/2006/relationships/fontTable" Target="fontTable.xml"/><Relationship Id="rId120" Type="http://schemas.openxmlformats.org/officeDocument/2006/relationships/styles" Target="styles.xml"/><Relationship Id="rId12" Type="http://schemas.openxmlformats.org/officeDocument/2006/relationships/hyperlink" Target="https://www.miit.gov.cn/api-gateway/jpaas-web-server/front/document/file-download?fileUrl=/cms_files/filemanager/1226211233/attach/20215/674ac5bffc6e48c19baea06ea8c5c28b.wps&amp;fileName=5.%20%E7%BB%BF%E8%89%B2%E4%BE%9B%E5%BA%94%E9%93%BE%E7%AE%A1%E7%90%86%E4%BC%81%E4%B8%9A%E8%87%AA%E8%AF%84%E4%BB%B7%E6%8A%A5%E5%91%8A%E5%92%8C%E7%AC%AC%E4%B8%89%E6%96%B9%E8%AF%84%E4%BB%B7%E6%8A%A5%E5%91%8A.wps" TargetMode="External"/><Relationship Id="rId119" Type="http://schemas.openxmlformats.org/officeDocument/2006/relationships/settings" Target="settings.xml"/><Relationship Id="rId118" Type="http://schemas.openxmlformats.org/officeDocument/2006/relationships/footer" Target="footer96.xml"/><Relationship Id="rId117" Type="http://schemas.openxmlformats.org/officeDocument/2006/relationships/footer" Target="footer95.xml"/><Relationship Id="rId116" Type="http://schemas.openxmlformats.org/officeDocument/2006/relationships/footer" Target="footer94.xml"/><Relationship Id="rId115" Type="http://schemas.openxmlformats.org/officeDocument/2006/relationships/footer" Target="footer93.xml"/><Relationship Id="rId114" Type="http://schemas.openxmlformats.org/officeDocument/2006/relationships/footer" Target="footer92.xml"/><Relationship Id="rId113" Type="http://schemas.openxmlformats.org/officeDocument/2006/relationships/footer" Target="footer91.xml"/><Relationship Id="rId112" Type="http://schemas.openxmlformats.org/officeDocument/2006/relationships/footer" Target="footer90.xml"/><Relationship Id="rId111" Type="http://schemas.openxmlformats.org/officeDocument/2006/relationships/footer" Target="footer89.xml"/><Relationship Id="rId110" Type="http://schemas.openxmlformats.org/officeDocument/2006/relationships/footer" Target="footer88.xml"/><Relationship Id="rId11" Type="http://schemas.openxmlformats.org/officeDocument/2006/relationships/hyperlink" Target="https://www.miit.gov.cn/api-gateway/jpaas-web-server/front/document/file-download?fileUrl=/cms_files/filemanager/1226211233/attach/20215/f39e71f8fac14aca9225659199bb5b4e.wps&amp;fileName=1.%20%E7%9C%81%E7%BA%A7%E5%B7%A5%E4%B8%9A%E5%92%8C%E4%BF%A1%E6%81%AF%E5%8C%96%E4%B8%BB%E7%AE%A1%E9%83%A8%E9%97%A8%E6%8E%A8%E8%8D%90%E6%B1%87%E6%80%BB%E8%A1%A8.wps" TargetMode="External"/><Relationship Id="rId109" Type="http://schemas.openxmlformats.org/officeDocument/2006/relationships/footer" Target="footer87.xml"/><Relationship Id="rId108" Type="http://schemas.openxmlformats.org/officeDocument/2006/relationships/footer" Target="footer86.xml"/><Relationship Id="rId107" Type="http://schemas.openxmlformats.org/officeDocument/2006/relationships/footer" Target="footer85.xml"/><Relationship Id="rId106" Type="http://schemas.openxmlformats.org/officeDocument/2006/relationships/footer" Target="footer84.xml"/><Relationship Id="rId105" Type="http://schemas.openxmlformats.org/officeDocument/2006/relationships/footer" Target="footer83.xml"/><Relationship Id="rId104" Type="http://schemas.openxmlformats.org/officeDocument/2006/relationships/hyperlink" Target="http://permit.mee.gov.cn/perxxgkinfo/syss" TargetMode="External"/><Relationship Id="rId103" Type="http://schemas.openxmlformats.org/officeDocument/2006/relationships/footer" Target="footer82.xml"/><Relationship Id="rId102" Type="http://schemas.openxmlformats.org/officeDocument/2006/relationships/footer" Target="footer81.xml"/><Relationship Id="rId101" Type="http://schemas.openxmlformats.org/officeDocument/2006/relationships/hyperlink" Target="https://std.samr.gov.cn/" TargetMode="External"/><Relationship Id="rId100" Type="http://schemas.openxmlformats.org/officeDocument/2006/relationships/footer" Target="footer80.xml"/><Relationship Id="rId10" Type="http://schemas.openxmlformats.org/officeDocument/2006/relationships/footer" Target="footer10.xml"/><Relationship Id="rId1" Type="http://schemas.openxmlformats.org/officeDocument/2006/relationships/footer" Target="footer1.xml"/></Relationships>
</file>

<file path=docProps/app.xml><?xml version="1.0" encoding="utf-8"?>
<ap:Properties xmlns:vt="http://schemas.openxmlformats.org/officeDocument/2006/docPropsVTypes" xmlns:ap="http://schemas.openxmlformats.org/officeDocument/2006/extended-properties">
  <ap:Application>WPS 文字</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wangjing</dc:creator>
  <dcterms:created xsi:type="dcterms:W3CDTF">2024-01-30T10:28:35Z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2024-11-29T09:04:47</vt:filetime>
  </property>
</Properties>
</file>